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F020" w14:textId="7A1DCBAA" w:rsidR="008B2CC1" w:rsidRPr="008B2CC1" w:rsidRDefault="000351F1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729384A0" wp14:editId="2053F380">
            <wp:extent cx="3246120" cy="1630680"/>
            <wp:effectExtent l="0" t="0" r="0" b="7620"/>
            <wp:docPr id="7" name="Picture 7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17E11708" wp14:editId="641B215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66BD77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6C6E2F4" w14:textId="77777777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8" w:name="Code"/>
      <w:bookmarkEnd w:id="8"/>
      <w:r>
        <w:rPr>
          <w:rFonts w:ascii="Arial Black" w:hAnsi="Arial Black"/>
          <w:caps/>
          <w:sz w:val="15"/>
        </w:rPr>
        <w:t xml:space="preserve">10 </w:t>
      </w:r>
    </w:p>
    <w:p w14:paraId="36FD70A0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9" w:name="Original"/>
      <w:r>
        <w:rPr>
          <w:rFonts w:ascii="Arial Black" w:hAnsi="Arial Black"/>
          <w:caps/>
          <w:sz w:val="15"/>
        </w:rPr>
        <w:t>АНГЛИЙСКИЙ</w:t>
      </w:r>
    </w:p>
    <w:bookmarkEnd w:id="9"/>
    <w:p w14:paraId="33D676A1" w14:textId="2F11C3C5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10" w:name="Date"/>
      <w:r>
        <w:rPr>
          <w:rFonts w:ascii="Arial Black" w:hAnsi="Arial Black"/>
          <w:caps/>
          <w:sz w:val="15"/>
        </w:rPr>
        <w:t>25 ИЮЛЯ 2024 ГОДА</w:t>
      </w:r>
    </w:p>
    <w:bookmarkEnd w:id="10"/>
    <w:p w14:paraId="4591C36C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0402E446" w14:textId="77777777" w:rsidR="008B2CC1" w:rsidRPr="000817DB" w:rsidRDefault="000817DB" w:rsidP="008B2CC1">
      <w:pPr>
        <w:rPr>
          <w:b/>
          <w:sz w:val="28"/>
          <w:szCs w:val="24"/>
        </w:rPr>
      </w:pPr>
      <w:r>
        <w:rPr>
          <w:b/>
          <w:sz w:val="24"/>
        </w:rPr>
        <w:t>Двенадцатая сессия</w:t>
      </w:r>
    </w:p>
    <w:p w14:paraId="7DFC0354" w14:textId="4AF70E3B" w:rsidR="008B2CC1" w:rsidRPr="000817DB" w:rsidRDefault="000817DB" w:rsidP="00CE65D4">
      <w:pPr>
        <w:spacing w:after="720"/>
        <w:rPr>
          <w:sz w:val="24"/>
        </w:rPr>
      </w:pPr>
      <w:r>
        <w:rPr>
          <w:b/>
          <w:sz w:val="24"/>
        </w:rPr>
        <w:t>Женева, 16–19 сентября 2024 года</w:t>
      </w:r>
    </w:p>
    <w:p w14:paraId="4818ACAB" w14:textId="0B2CF396" w:rsidR="008B2CC1" w:rsidRPr="009F3BF9" w:rsidRDefault="009D62EC" w:rsidP="007C7A6D">
      <w:pPr>
        <w:spacing w:after="720"/>
        <w:rPr>
          <w:caps/>
          <w:sz w:val="24"/>
        </w:rPr>
      </w:pPr>
      <w:bookmarkStart w:id="11" w:name="TitleOfDoc"/>
      <w:r>
        <w:rPr>
          <w:caps/>
          <w:sz w:val="24"/>
        </w:rPr>
        <w:t>Отчет Целевой группы по ИКТ-стратегии о ходе выполнения задачи № 58</w:t>
      </w:r>
    </w:p>
    <w:bookmarkEnd w:id="11"/>
    <w:p w14:paraId="55E6DFBE" w14:textId="3E2583ED" w:rsidR="002928D3" w:rsidRDefault="009D62EC" w:rsidP="003D352A">
      <w:pPr>
        <w:spacing w:after="220"/>
        <w:rPr>
          <w:i/>
        </w:rPr>
      </w:pPr>
      <w:r>
        <w:rPr>
          <w:i/>
        </w:rPr>
        <w:t>Документ подготовлен соруководителями Целевой группы по ИКТ-стратегии</w:t>
      </w:r>
    </w:p>
    <w:p w14:paraId="3CE0B72A" w14:textId="2BB84CC9" w:rsidR="009D62EC" w:rsidRPr="00D6055B" w:rsidRDefault="009D62EC" w:rsidP="009D62EC">
      <w:pPr>
        <w:tabs>
          <w:tab w:val="left" w:pos="1047"/>
        </w:tabs>
        <w:spacing w:after="220"/>
        <w:rPr>
          <w:i/>
          <w:lang w:val="en-US"/>
        </w:rPr>
      </w:pPr>
    </w:p>
    <w:p w14:paraId="754DE698" w14:textId="77777777" w:rsidR="009D62EC" w:rsidRDefault="009D62EC" w:rsidP="009D62EC">
      <w:pPr>
        <w:pStyle w:val="Heading2"/>
      </w:pPr>
      <w:r>
        <w:t>РЕЗЮМЕ</w:t>
      </w:r>
    </w:p>
    <w:p w14:paraId="7A67C6F7" w14:textId="027EFFEC" w:rsidR="009D62EC" w:rsidRPr="009D62EC" w:rsidRDefault="009D62EC" w:rsidP="009D62EC">
      <w:pPr>
        <w:spacing w:line="276" w:lineRule="auto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ИКТ-стратегии, которая разрабатывает рекомендации в области ИКТ, касающиеся управления интеллектуальной собственностью (ИС), для их рассмотрения и внедрения ведомствами ИС, подготовила окончательное предложение в отношении комплекса из десяти рекомендаций.  Если этот комплекс рекомендаций будет принят на текущей сессии Комитета по стандартам ВОИС (КСВ), Целевая группа предлагает пересмотреть описание задачи № 58.  </w:t>
      </w:r>
    </w:p>
    <w:p w14:paraId="7A48EDCF" w14:textId="77777777" w:rsidR="009D62EC" w:rsidRDefault="009D62EC" w:rsidP="009D62EC">
      <w:pPr>
        <w:pStyle w:val="Heading2"/>
      </w:pPr>
      <w:r>
        <w:t>СПРАВОЧНАЯ ИНФОРМАЦИЯ</w:t>
      </w:r>
    </w:p>
    <w:p w14:paraId="5AD8169C" w14:textId="436294E7" w:rsidR="009D62EC" w:rsidRDefault="009D62EC" w:rsidP="009D62EC">
      <w:pPr>
        <w:pStyle w:val="NoSpacing"/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своей шестой сессии в 2018 году КСВ сформулировал новую задачу № 58:</w:t>
      </w:r>
    </w:p>
    <w:p w14:paraId="2EE8349E" w14:textId="77777777" w:rsidR="009D62EC" w:rsidRPr="00CE2615" w:rsidRDefault="009D62EC" w:rsidP="00CE2615">
      <w:pPr>
        <w:pStyle w:val="NoSpacing"/>
        <w:spacing w:after="220"/>
        <w:ind w:left="567"/>
        <w:rPr>
          <w:i/>
          <w:iCs/>
        </w:rPr>
      </w:pPr>
      <w:r>
        <w:rPr>
          <w:i/>
        </w:rPr>
        <w:t>«Подготовить предложение в отношении дорожной карты дальнейшей разработки и совершенствования стандартов ВОИС, включая принципиальные рекомендации, в целях более эффективной разработки данных, обмена ими и их использования ВПС и другими заинтересованными сторонами, и с этой целью осуществить следующую деятельность:</w:t>
      </w:r>
    </w:p>
    <w:p w14:paraId="1D3751FD" w14:textId="66C4041F" w:rsidR="009D62EC" w:rsidRPr="00CE2615" w:rsidRDefault="009D62EC" w:rsidP="00CE2615">
      <w:pPr>
        <w:pStyle w:val="ListParagraph"/>
        <w:numPr>
          <w:ilvl w:val="0"/>
          <w:numId w:val="10"/>
        </w:numPr>
        <w:spacing w:after="220" w:line="240" w:lineRule="auto"/>
        <w:rPr>
          <w:rFonts w:ascii="Arial" w:eastAsia="SimSun" w:hAnsi="Arial" w:cs="Arial"/>
          <w:i/>
          <w:iCs/>
          <w:kern w:val="0"/>
          <w:szCs w:val="20"/>
          <w14:ligatures w14:val="none"/>
        </w:rPr>
      </w:pPr>
      <w:r>
        <w:rPr>
          <w:rFonts w:ascii="Arial" w:hAnsi="Arial"/>
          <w:i/>
        </w:rPr>
        <w:t>во взаимодействии с другими профильными целевыми группами КСВ рассмотреть изложенные в приложении к документу</w:t>
      </w:r>
      <w:r w:rsidR="009B273A">
        <w:rPr>
          <w:rFonts w:ascii="Arial" w:hAnsi="Arial"/>
          <w:i/>
          <w:lang w:val="en-US"/>
        </w:rPr>
        <w:t> </w:t>
      </w:r>
      <w:r>
        <w:rPr>
          <w:rFonts w:ascii="Arial" w:hAnsi="Arial"/>
          <w:i/>
        </w:rPr>
        <w:t>CWS/6/3 рекомендации из группы 1;</w:t>
      </w:r>
    </w:p>
    <w:p w14:paraId="6E51206A" w14:textId="0CFA15C8" w:rsidR="009D62EC" w:rsidRPr="00CE2615" w:rsidRDefault="009D62EC" w:rsidP="00CE2615">
      <w:pPr>
        <w:pStyle w:val="ListParagraph"/>
        <w:numPr>
          <w:ilvl w:val="0"/>
          <w:numId w:val="10"/>
        </w:numPr>
        <w:spacing w:after="220" w:line="240" w:lineRule="auto"/>
        <w:rPr>
          <w:rFonts w:ascii="Arial" w:eastAsia="SimSun" w:hAnsi="Arial" w:cs="Arial"/>
          <w:i/>
          <w:iCs/>
          <w:kern w:val="0"/>
          <w:szCs w:val="20"/>
          <w14:ligatures w14:val="none"/>
        </w:rPr>
      </w:pPr>
      <w:r>
        <w:rPr>
          <w:rFonts w:ascii="Arial" w:hAnsi="Arial"/>
          <w:i/>
        </w:rPr>
        <w:lastRenderedPageBreak/>
        <w:t>рассмотреть сведенные в группы 2 и 3 рекомендации, изложенные в приложении к документу</w:t>
      </w:r>
      <w:r w:rsidR="009B273A">
        <w:rPr>
          <w:rFonts w:ascii="Arial" w:hAnsi="Arial"/>
          <w:i/>
          <w:lang w:val="en-US"/>
        </w:rPr>
        <w:t> </w:t>
      </w:r>
      <w:r>
        <w:rPr>
          <w:rFonts w:ascii="Arial" w:hAnsi="Arial"/>
          <w:i/>
        </w:rPr>
        <w:t>CWS/6/3;</w:t>
      </w:r>
    </w:p>
    <w:p w14:paraId="3955639E" w14:textId="77777777" w:rsidR="009D62EC" w:rsidRPr="00CE2615" w:rsidRDefault="009D62EC" w:rsidP="00CE2615">
      <w:pPr>
        <w:pStyle w:val="ListParagraph"/>
        <w:numPr>
          <w:ilvl w:val="0"/>
          <w:numId w:val="10"/>
        </w:numPr>
        <w:spacing w:after="220" w:line="240" w:lineRule="auto"/>
        <w:rPr>
          <w:rFonts w:ascii="Arial" w:eastAsia="SimSun" w:hAnsi="Arial" w:cs="Arial"/>
          <w:i/>
          <w:iCs/>
          <w:kern w:val="0"/>
          <w:szCs w:val="20"/>
          <w14:ligatures w14:val="none"/>
        </w:rPr>
      </w:pPr>
      <w:r>
        <w:rPr>
          <w:rFonts w:ascii="Arial" w:hAnsi="Arial"/>
          <w:i/>
        </w:rPr>
        <w:t>определить приоритетность рекомендаций и установить сроки их выполнения; и</w:t>
      </w:r>
    </w:p>
    <w:p w14:paraId="4B1CE326" w14:textId="69B6EBB5" w:rsidR="009D62EC" w:rsidRPr="00CE2615" w:rsidRDefault="009D62EC" w:rsidP="00CE2615">
      <w:pPr>
        <w:pStyle w:val="ListParagraph"/>
        <w:numPr>
          <w:ilvl w:val="0"/>
          <w:numId w:val="10"/>
        </w:numPr>
        <w:spacing w:after="220" w:line="240" w:lineRule="auto"/>
        <w:rPr>
          <w:rFonts w:ascii="Arial" w:eastAsia="SimSun" w:hAnsi="Arial" w:cs="Arial"/>
          <w:i/>
          <w:iCs/>
          <w:kern w:val="0"/>
          <w:szCs w:val="20"/>
          <w14:ligatures w14:val="none"/>
        </w:rPr>
      </w:pPr>
      <w:r>
        <w:rPr>
          <w:rFonts w:ascii="Arial" w:hAnsi="Arial"/>
          <w:i/>
        </w:rPr>
        <w:t>изучить влияние прорывных технологий на административное управление ИС и данные по ИС в целях достижения согласованности и развития сотрудничества».</w:t>
      </w:r>
    </w:p>
    <w:p w14:paraId="2E42F502" w14:textId="07942F2F" w:rsidR="009D62EC" w:rsidRDefault="009D62EC" w:rsidP="00CE2615">
      <w:pPr>
        <w:pStyle w:val="NoSpacing"/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Для выполнения задачи № 58 КСВ также учредил Целевую группу по ИКТ-стратегии в области стандартов и назначил ее руководителем Международное бюро (см. пункты</w:t>
      </w:r>
      <w:r w:rsidR="009B273A">
        <w:rPr>
          <w:lang w:val="en-US"/>
        </w:rPr>
        <w:t> </w:t>
      </w:r>
      <w:r>
        <w:t>17–24 документа</w:t>
      </w:r>
      <w:r w:rsidR="009B273A">
        <w:rPr>
          <w:lang w:val="en-US"/>
        </w:rPr>
        <w:t> </w:t>
      </w:r>
      <w:r>
        <w:t>CWS/6/34).</w:t>
      </w:r>
    </w:p>
    <w:p w14:paraId="294B2BEC" w14:textId="79F76DAD" w:rsidR="009D62EC" w:rsidRDefault="009D62EC" w:rsidP="00CE261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своей седьмой сессии в 2019 году КСВ отметил, что Целевая группа приступила к определению приоритетности 40 рекомендаций, по которым была запрошена обратная связь, включая разработку общего конвертера файлов DOCX.  КСВ принял к сведению, что Целевая группа подготовит стратегическую дорожную карту будущей работы КСВ и сотрудничества между ведомствами ИС для рассмотрения Комитетом на одной из будущих сессий (см. пункты 19–21 документа</w:t>
      </w:r>
      <w:r w:rsidR="009B273A">
        <w:rPr>
          <w:lang w:val="en-US"/>
        </w:rPr>
        <w:t> </w:t>
      </w:r>
      <w:r>
        <w:t>CWS/7/29).</w:t>
      </w:r>
    </w:p>
    <w:p w14:paraId="1FCEC288" w14:textId="7870938F" w:rsidR="009D62EC" w:rsidRDefault="009D62EC" w:rsidP="00CE261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своей восьмой сессии в 2020 году КСВ отметил приоритетность 40 рекомендаций, которые были отобраны в результате опроса, распространенного среди членов Целевой группы.  Для того, чтобы отразить мнение более широкой аудитории, КСВ обратился к Международному бюро с просьбой предложить всем ведомствам ИС ответить на опрос о приоритетности 40 рекомендаций и сообщить о результатах опроса на девятой сессии (см. пункты 80–84 документа</w:t>
      </w:r>
      <w:r w:rsidR="009B273A">
        <w:rPr>
          <w:lang w:val="en-US"/>
        </w:rPr>
        <w:t> </w:t>
      </w:r>
      <w:r>
        <w:t>CWS/8/24).</w:t>
      </w:r>
    </w:p>
    <w:p w14:paraId="3C340058" w14:textId="6E37ACA6" w:rsidR="009D62EC" w:rsidRDefault="009D62EC" w:rsidP="00CE261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своей девятой сессии в 2021 году КСВ отметил результаты опроса относительно приоритетности 40 рекомендаций, к участию в котором были приглашены все ведомства ИС.  Участвующие в опросе ведомства по-разному интерпретировали вопросник и оценивали рекомендации, руководствуясь разными критериями.  Результаты этого опроса существенно отличались от результатов опроса Целевой группы, о которых сообщалось в ходе восьмой сессии КСВ.  КСВ просил Целевую группу учесть результаты опроса при подготовке запланированной стратегической дорожной карты в области ИКТ и плана работы на 2022 год (см. пункты 15–18 документа</w:t>
      </w:r>
      <w:r w:rsidR="009B273A">
        <w:rPr>
          <w:lang w:val="en-US"/>
        </w:rPr>
        <w:t> </w:t>
      </w:r>
      <w:r>
        <w:t>CWS/9/25).</w:t>
      </w:r>
    </w:p>
    <w:p w14:paraId="31FDF5BA" w14:textId="4CBE544E" w:rsidR="009D62EC" w:rsidRPr="00E245CF" w:rsidRDefault="009D62EC" w:rsidP="00CE261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своей десятой сессии в 2022 году КСВ принял документ «Организационные вопросы и специальные правила процедуры», в котором мандат КСВ сформулирован следующим образом:</w:t>
      </w:r>
    </w:p>
    <w:p w14:paraId="76C8BE87" w14:textId="77777777" w:rsidR="009D62EC" w:rsidRPr="00E245CF" w:rsidRDefault="009D62EC" w:rsidP="00CE2615">
      <w:pPr>
        <w:pStyle w:val="NoSpacing"/>
        <w:spacing w:after="220"/>
        <w:ind w:left="567"/>
        <w:rPr>
          <w:i/>
          <w:iCs/>
        </w:rPr>
      </w:pPr>
      <w:r>
        <w:rPr>
          <w:i/>
        </w:rPr>
        <w:t>«Мандат КСВ предусматривает организацию форума для принятия новых или пересмотренных стандартов ВОИС, политики, рекомендаций и заявлений о принципах, касающихся данных в области интеллектуальной собственности, вопросов, имеющих отношение к глобальной информационной системе, информационных услуг в рамках глобальной системы, а также вопросов, касающихся распространения данных и документации, которые могут быть опубликованы или переданы на рассмотрение и утверждение Генеральной Ассамблее ВОИС».</w:t>
      </w:r>
    </w:p>
    <w:p w14:paraId="1D862E61" w14:textId="3C1A06F3" w:rsidR="009D62EC" w:rsidRPr="00CE2615" w:rsidRDefault="009D62EC" w:rsidP="00CE2615">
      <w:pPr>
        <w:spacing w:after="220"/>
      </w:pPr>
      <w:r>
        <w:t>С учетом вышеизложенного Целевая группа пересмотрела 40 рекомендаций и решила изменить порядок их группирования, поскольку все рекомендации представляются актуальными для деятельности КСВ в свете мандата Комитета.</w:t>
      </w:r>
    </w:p>
    <w:p w14:paraId="0FE2183D" w14:textId="6F9A51DF" w:rsidR="00CE2615" w:rsidRDefault="009D62EC" w:rsidP="00CE261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Также на своей десятой сессии КСВ отметил, что работа по созданию общего конвертера файлов DOCX будет поручена Целевой группе по цифровому преобразованию, включая разработку общей технической спецификации, отвечающей </w:t>
      </w:r>
      <w:r>
        <w:lastRenderedPageBreak/>
        <w:t>целям ведомств ИС и заявителей (см. пункты 117–120 документа</w:t>
      </w:r>
      <w:r w:rsidR="009B273A">
        <w:rPr>
          <w:lang w:val="en-US"/>
        </w:rPr>
        <w:t> </w:t>
      </w:r>
      <w:r>
        <w:t xml:space="preserve">CWS/10/22).  Кроме того, КСВ изменил описание задачи № 58 следующим образом: </w:t>
      </w:r>
    </w:p>
    <w:p w14:paraId="11A96C9C" w14:textId="4E453C3E" w:rsidR="009D62EC" w:rsidRPr="00CE2615" w:rsidRDefault="009D62EC" w:rsidP="00CE2615">
      <w:pPr>
        <w:pStyle w:val="NoSpacing"/>
        <w:spacing w:after="220"/>
        <w:ind w:left="567"/>
        <w:rPr>
          <w:i/>
          <w:iCs/>
        </w:rPr>
      </w:pPr>
      <w:r>
        <w:rPr>
          <w:i/>
        </w:rPr>
        <w:t>«Подготовить предложение относительно пересмотренных рекомендаций с учетом мандата КСВ и соответствующей деятельности сообщества ИС в сфере ИКТ».</w:t>
      </w:r>
    </w:p>
    <w:p w14:paraId="5985AC5D" w14:textId="18BEB754" w:rsidR="009D62EC" w:rsidRDefault="009D62EC" w:rsidP="00CE261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своей одиннадцатой сессии в 2023 году КСВ рассмотрел представленный Целевой группой комплекс проектов рекомендаций, которые были изложены в приложении к документу CWS/11/18.  КСВ просил Секретариат направить членам Комитета циркулярное письмо с предложением высказать свои замечания в отношении проектов рекомендаций, а Целевую группу – доложить об ответах на этот циркуляр (см. пункты 156–159 документа CWS/11/28).</w:t>
      </w:r>
    </w:p>
    <w:p w14:paraId="783248B1" w14:textId="6881F4E6" w:rsidR="009D62EC" w:rsidRDefault="009D62EC" w:rsidP="00CE261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Соруководителем Целевой группы по ИКТ-стратегии было назначено ВИС Австралии.  КСВ одобрил переименование Целевой группы в «Целевую группу по ИКТ</w:t>
      </w:r>
      <w:r w:rsidR="00D82C25" w:rsidRPr="00D82C25">
        <w:noBreakHyphen/>
      </w:r>
      <w:r>
        <w:t xml:space="preserve">стратегии», исключив слова «в области стандартов», и изменил описание задачи № 58 следующим образом: </w:t>
      </w:r>
    </w:p>
    <w:p w14:paraId="3C1BB77F" w14:textId="77777777" w:rsidR="009D62EC" w:rsidRPr="00CE2615" w:rsidRDefault="009D62EC" w:rsidP="00CE2615">
      <w:pPr>
        <w:pStyle w:val="NoSpacing"/>
        <w:spacing w:after="220"/>
        <w:ind w:left="567"/>
        <w:rPr>
          <w:i/>
          <w:iCs/>
        </w:rPr>
      </w:pPr>
      <w:r>
        <w:rPr>
          <w:i/>
        </w:rPr>
        <w:t>«Подготовить окончательное предложение в отношении комплекса рекомендаций с учетом мнений членов КСВ о предложенных десяти рекомендациях по управлению ИКТ и ИС» (см. пункты 70 и 71 документа CWS/11/28).</w:t>
      </w:r>
    </w:p>
    <w:p w14:paraId="5FA94FE8" w14:textId="77777777" w:rsidR="009D62EC" w:rsidRDefault="009D62EC" w:rsidP="009D62EC">
      <w:pPr>
        <w:pStyle w:val="Heading2"/>
      </w:pPr>
      <w:r>
        <w:t>ОТЧЕТ О ХОДЕ ВЫПОЛНЕНИЯ ЗАДАЧИ № 58</w:t>
      </w:r>
    </w:p>
    <w:p w14:paraId="7D6B6E57" w14:textId="77777777" w:rsidR="009D62EC" w:rsidRDefault="009D62EC" w:rsidP="009D62EC">
      <w:pPr>
        <w:pStyle w:val="Heading3"/>
      </w:pPr>
      <w:r>
        <w:t>Цели</w:t>
      </w:r>
    </w:p>
    <w:p w14:paraId="2A617293" w14:textId="4C7F1D87" w:rsidR="009D62EC" w:rsidRDefault="009D62EC" w:rsidP="009D62EC">
      <w:pPr>
        <w:spacing w:line="276" w:lineRule="auto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В рамках работы над выполнением задачи № 58 Целевая группа по ИКТ-стратегии подготовила окончательное предложение в отношении комплекса рекомендаций.</w:t>
      </w:r>
    </w:p>
    <w:p w14:paraId="77753848" w14:textId="77777777" w:rsidR="009D62EC" w:rsidRDefault="009D62EC" w:rsidP="009D62EC">
      <w:pPr>
        <w:pStyle w:val="Heading3"/>
      </w:pPr>
      <w:r>
        <w:t>Профильные мероприятия в 2024 году</w:t>
      </w:r>
    </w:p>
    <w:p w14:paraId="1724C04B" w14:textId="78505319" w:rsidR="009D62EC" w:rsidRDefault="009D62EC" w:rsidP="009D62EC">
      <w:pPr>
        <w:spacing w:line="276" w:lineRule="auto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приняла решение уделить основное внимание подготовке окончательного предложения в отношении комплекса из десяти рекомендаций по управлению ИКТ и ИС с учетом существенной обратной связи, полученной в ответ на циркулярное письмо C.CWS.180, и информации, обсужденной в ходе совещаний Целевой группы.</w:t>
      </w:r>
    </w:p>
    <w:p w14:paraId="77F1C061" w14:textId="77777777" w:rsidR="009D62EC" w:rsidRDefault="009D62EC" w:rsidP="009D62EC">
      <w:pPr>
        <w:pStyle w:val="Heading3"/>
      </w:pPr>
      <w:r>
        <w:t>Потенциальные проблемы и зависимость от внешних обстоятельств</w:t>
      </w:r>
    </w:p>
    <w:p w14:paraId="106E3FDA" w14:textId="35AE78B4" w:rsidR="009D62EC" w:rsidRDefault="009D62EC" w:rsidP="009D62EC">
      <w:pPr>
        <w:spacing w:line="276" w:lineRule="auto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выявила следующий ряд проблем и факторов зависимости от внешних обстоятельств, которые будут оказывать влияние на выполнение ею своих функций:</w:t>
      </w:r>
    </w:p>
    <w:p w14:paraId="70945659" w14:textId="77777777" w:rsidR="009D62EC" w:rsidRPr="00CE2615" w:rsidRDefault="009D62EC" w:rsidP="00CE2615">
      <w:pPr>
        <w:pStyle w:val="ListParagraph"/>
        <w:numPr>
          <w:ilvl w:val="0"/>
          <w:numId w:val="11"/>
        </w:numPr>
        <w:spacing w:after="220" w:line="240" w:lineRule="auto"/>
        <w:ind w:left="720"/>
        <w:rPr>
          <w:rFonts w:ascii="Arial" w:eastAsia="SimSun" w:hAnsi="Arial" w:cs="Arial"/>
          <w:kern w:val="0"/>
          <w:szCs w:val="20"/>
          <w14:ligatures w14:val="none"/>
        </w:rPr>
      </w:pPr>
      <w:r>
        <w:rPr>
          <w:rFonts w:ascii="Arial" w:hAnsi="Arial"/>
        </w:rPr>
        <w:t>необходимость активного участия и вклада ведомств ИС;</w:t>
      </w:r>
    </w:p>
    <w:p w14:paraId="05C19177" w14:textId="77777777" w:rsidR="009D62EC" w:rsidRPr="00CE2615" w:rsidRDefault="009D62EC" w:rsidP="00CE2615">
      <w:pPr>
        <w:pStyle w:val="ListParagraph"/>
        <w:numPr>
          <w:ilvl w:val="0"/>
          <w:numId w:val="11"/>
        </w:numPr>
        <w:spacing w:after="220" w:line="240" w:lineRule="auto"/>
        <w:ind w:left="720"/>
        <w:rPr>
          <w:rFonts w:ascii="Arial" w:eastAsia="SimSun" w:hAnsi="Arial" w:cs="Arial"/>
          <w:kern w:val="0"/>
          <w:szCs w:val="20"/>
          <w14:ligatures w14:val="none"/>
        </w:rPr>
      </w:pPr>
      <w:r>
        <w:rPr>
          <w:rFonts w:ascii="Arial" w:hAnsi="Arial"/>
        </w:rPr>
        <w:t>недостаточная вовлеченность лиц, ответственных за разработку политики в сфере ИКТ, и владельцев профильных компаний в деятельность Целевой группы;</w:t>
      </w:r>
    </w:p>
    <w:p w14:paraId="6DF642E4" w14:textId="77777777" w:rsidR="009D62EC" w:rsidRPr="00CE2615" w:rsidRDefault="009D62EC" w:rsidP="00CE2615">
      <w:pPr>
        <w:pStyle w:val="ListParagraph"/>
        <w:numPr>
          <w:ilvl w:val="0"/>
          <w:numId w:val="11"/>
        </w:numPr>
        <w:spacing w:after="220" w:line="240" w:lineRule="auto"/>
        <w:ind w:left="720"/>
        <w:rPr>
          <w:rFonts w:ascii="Arial" w:eastAsia="SimSun" w:hAnsi="Arial" w:cs="Arial"/>
          <w:kern w:val="0"/>
          <w:szCs w:val="20"/>
          <w14:ligatures w14:val="none"/>
        </w:rPr>
      </w:pPr>
      <w:r>
        <w:rPr>
          <w:rFonts w:ascii="Arial" w:hAnsi="Arial"/>
        </w:rPr>
        <w:t>сложности в плане принятия последующих мер и анализа различных мероприятий, относящихся к ИКТ, в сообществе ИС; и</w:t>
      </w:r>
    </w:p>
    <w:p w14:paraId="5D3F25E4" w14:textId="15919E3F" w:rsidR="009D62EC" w:rsidRPr="00CE2615" w:rsidRDefault="009D62EC" w:rsidP="00CE2615">
      <w:pPr>
        <w:pStyle w:val="ListParagraph"/>
        <w:numPr>
          <w:ilvl w:val="0"/>
          <w:numId w:val="11"/>
        </w:numPr>
        <w:spacing w:after="220" w:line="240" w:lineRule="auto"/>
        <w:ind w:left="720"/>
        <w:rPr>
          <w:rFonts w:ascii="Arial" w:eastAsia="SimSun" w:hAnsi="Arial" w:cs="Arial"/>
          <w:kern w:val="0"/>
          <w:szCs w:val="20"/>
          <w14:ligatures w14:val="none"/>
        </w:rPr>
      </w:pPr>
      <w:r>
        <w:rPr>
          <w:rFonts w:ascii="Arial" w:hAnsi="Arial"/>
        </w:rPr>
        <w:t>трудности с обменом информацией о стратегиях в сфере ИКТ между ведомствами ИС.</w:t>
      </w:r>
    </w:p>
    <w:p w14:paraId="5A9D9390" w14:textId="77777777" w:rsidR="009D62EC" w:rsidRDefault="009D62EC" w:rsidP="009D62EC">
      <w:pPr>
        <w:pStyle w:val="Heading3"/>
      </w:pPr>
      <w:r>
        <w:t>Оценка проделанной работы</w:t>
      </w:r>
    </w:p>
    <w:p w14:paraId="3CA93983" w14:textId="6F869066" w:rsidR="009D62EC" w:rsidRPr="00CE2615" w:rsidRDefault="009D62EC" w:rsidP="00CE2615">
      <w:pPr>
        <w:spacing w:after="220"/>
        <w:rPr>
          <w:szCs w:val="22"/>
        </w:rPr>
      </w:pPr>
      <w:r w:rsidRPr="00CE2615">
        <w:fldChar w:fldCharType="begin"/>
      </w:r>
      <w:r w:rsidRPr="00CE2615">
        <w:instrText xml:space="preserve"> AUTONUM  </w:instrText>
      </w:r>
      <w:r w:rsidRPr="00CE2615">
        <w:fldChar w:fldCharType="end"/>
      </w:r>
      <w:r>
        <w:tab/>
        <w:t>С момента окончания одиннадцатой сессии КСВ Целевая группа провела два совещания (в марте и июне 2024 года); еще одно совещание планируется организовать в августе 2024 года.</w:t>
      </w:r>
    </w:p>
    <w:p w14:paraId="5CC8D888" w14:textId="1E4A7026" w:rsidR="009D62EC" w:rsidRPr="00CE2615" w:rsidRDefault="009D62EC" w:rsidP="00CE2615">
      <w:pPr>
        <w:spacing w:after="220"/>
        <w:rPr>
          <w:szCs w:val="22"/>
        </w:rPr>
      </w:pPr>
      <w:r w:rsidRPr="00CE2615">
        <w:lastRenderedPageBreak/>
        <w:fldChar w:fldCharType="begin"/>
      </w:r>
      <w:r w:rsidRPr="00CE2615">
        <w:instrText xml:space="preserve"> AUTONUM  </w:instrText>
      </w:r>
      <w:r w:rsidRPr="00CE2615">
        <w:fldChar w:fldCharType="end"/>
      </w:r>
      <w:r>
        <w:tab/>
        <w:t>Целевая группа провела несколько раундов обсуждений, посвященных пересмотру и обновлению десяти рекомендаций с учетом обсуждений в ходе одиннадцатой сессии КСВ и ответов на циркулярное письмо C.CWS.180.  Целевая группа сочла, что для обеспечения более гладкой реализации может быть изменен порядок рекомендаций; могут быть исключены дублированные формулировки между рекомендациями и рекомендуемыми действиями; и для обеспечения ясности и единообразия текста должны быть внесены незначительные редакционные изменения.  Целевая группа подготовила новый комплекс рекомендаций и представляет его на текущей сессии КСВ как часть документа CWS/12/22.</w:t>
      </w:r>
    </w:p>
    <w:p w14:paraId="2027BFFC" w14:textId="77777777" w:rsidR="009D62EC" w:rsidRDefault="009D62EC" w:rsidP="000A2A4A">
      <w:pPr>
        <w:pStyle w:val="Heading2"/>
      </w:pPr>
      <w:r>
        <w:t>ПЛАН ДАЛЬНЕЙШЕЙ РАБОТЫ</w:t>
      </w:r>
    </w:p>
    <w:p w14:paraId="2FFCF393" w14:textId="019EA4D0" w:rsidR="009D62EC" w:rsidRPr="00CE2615" w:rsidRDefault="009D62EC" w:rsidP="00CE2615">
      <w:pPr>
        <w:spacing w:after="220"/>
        <w:rPr>
          <w:szCs w:val="22"/>
        </w:rPr>
      </w:pPr>
      <w:r w:rsidRPr="00CE2615">
        <w:fldChar w:fldCharType="begin"/>
      </w:r>
      <w:r w:rsidRPr="00CE2615">
        <w:instrText xml:space="preserve"> AUTONUM  </w:instrText>
      </w:r>
      <w:r w:rsidRPr="00CE2615">
        <w:fldChar w:fldCharType="end"/>
      </w:r>
      <w:r>
        <w:tab/>
        <w:t xml:space="preserve">Если предлагаемый комплекс из десяти представленных рекомендаций будет принят Комитетом на текущей сессии, задачу № 58 в ее текущей формулировке можно будет считать выполненной.  Затем ведомствам ИС рекомендуется внедрять рекомендации и делиться своим опытом или планами по их внедрению.  В связи с этим Целевая группа по ИКТ-стратегии предлагает пересмотреть мандат задачи № 58 с целью поощрять внедрение рекомендаций ведомствами ИС и Международным бюро и содействовать этому процессу.  Кроме того, ввиду непрерывного и стремительного развития информационных технологий данные рекомендации следует регулярно и по мере необходимости оценивать и обновлять.  Целевая группа продолжит функционировать под совместным руководством Международного бюро и ВИС Австралии, однако просит КСВ одобрить обновленное определение задачи № 58: </w:t>
      </w:r>
    </w:p>
    <w:p w14:paraId="16191DC1" w14:textId="3B751424" w:rsidR="00CE2615" w:rsidRDefault="009D62EC" w:rsidP="00CE2615">
      <w:pPr>
        <w:pStyle w:val="NoSpacing"/>
        <w:spacing w:after="220"/>
        <w:ind w:left="567"/>
        <w:rPr>
          <w:i/>
          <w:iCs/>
        </w:rPr>
      </w:pPr>
      <w:r>
        <w:rPr>
          <w:i/>
        </w:rPr>
        <w:t>«Содействовать внедрению рекомендаций в области ИКТ ведомствами ИС и Международным бюро, а также по мере необходимости оценивать и обновлять эти рекомендации для обеспечения их актуальности».</w:t>
      </w:r>
    </w:p>
    <w:p w14:paraId="5C97364D" w14:textId="635D9C07" w:rsidR="009D62EC" w:rsidRPr="00CE2615" w:rsidRDefault="009D62EC" w:rsidP="00CE2615">
      <w:pPr>
        <w:spacing w:after="220"/>
        <w:rPr>
          <w:szCs w:val="22"/>
        </w:rPr>
      </w:pPr>
      <w:r w:rsidRPr="00CE2615">
        <w:fldChar w:fldCharType="begin"/>
      </w:r>
      <w:r w:rsidRPr="00CE2615">
        <w:instrText xml:space="preserve"> AUTONUM  </w:instrText>
      </w:r>
      <w:r w:rsidRPr="00CE2615">
        <w:fldChar w:fldCharType="end"/>
      </w:r>
      <w:r>
        <w:tab/>
        <w:t xml:space="preserve">Если КСВ одобрит пересмотренное описание задачи № 58 в соответствии с предложением, изложенным выше в пункте 16, Целевая группа также обсудит внедрение комплекса рекомендаций и примет решение о процедурах обзора, в том числе о периодичности обновления рекомендаций и соответствующем процессе.  Целевая группа планирует доложить о результатах обсуждений на следующей сессии Комитета. </w:t>
      </w:r>
    </w:p>
    <w:p w14:paraId="300B02DD" w14:textId="77777777" w:rsidR="009D62EC" w:rsidRDefault="009D62EC" w:rsidP="009D62EC">
      <w:pPr>
        <w:spacing w:line="276" w:lineRule="auto"/>
      </w:pPr>
    </w:p>
    <w:p w14:paraId="3179986D" w14:textId="77777777" w:rsidR="009D62EC" w:rsidRDefault="009D62EC" w:rsidP="009D62EC">
      <w:pPr>
        <w:rPr>
          <w:sz w:val="24"/>
          <w:szCs w:val="24"/>
        </w:rPr>
      </w:pPr>
    </w:p>
    <w:p w14:paraId="20D953A8" w14:textId="48D06BC8" w:rsidR="009D62EC" w:rsidRPr="00883DCB" w:rsidRDefault="009D62EC" w:rsidP="009D62EC">
      <w:pPr>
        <w:pStyle w:val="ONUME"/>
        <w:ind w:left="5533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>КСВ предлагается:</w:t>
      </w:r>
    </w:p>
    <w:p w14:paraId="5E228838" w14:textId="77777777" w:rsidR="009D62EC" w:rsidRDefault="009D62EC" w:rsidP="009D62EC">
      <w:pPr>
        <w:pStyle w:val="ONUME"/>
        <w:numPr>
          <w:ilvl w:val="0"/>
          <w:numId w:val="9"/>
        </w:numPr>
        <w:tabs>
          <w:tab w:val="num" w:pos="1134"/>
          <w:tab w:val="num" w:pos="6101"/>
        </w:tabs>
        <w:ind w:left="5529" w:firstLine="563"/>
        <w:rPr>
          <w:i/>
        </w:rPr>
      </w:pPr>
      <w:r>
        <w:rPr>
          <w:i/>
        </w:rPr>
        <w:t>принять к сведению информацию, изложенную в настоящем документе;</w:t>
      </w:r>
    </w:p>
    <w:p w14:paraId="6D4A5712" w14:textId="77777777" w:rsidR="009D62EC" w:rsidRDefault="009D62EC" w:rsidP="009D62EC">
      <w:pPr>
        <w:pStyle w:val="ONUME"/>
        <w:numPr>
          <w:ilvl w:val="0"/>
          <w:numId w:val="9"/>
        </w:numPr>
        <w:tabs>
          <w:tab w:val="num" w:pos="1134"/>
          <w:tab w:val="num" w:pos="6101"/>
        </w:tabs>
        <w:ind w:left="5529" w:firstLine="563"/>
        <w:rPr>
          <w:i/>
        </w:rPr>
      </w:pPr>
      <w:r>
        <w:rPr>
          <w:i/>
        </w:rPr>
        <w:t>рассмотреть и утвердить предлагаемое новое описание задачи № 58, о котором говорится в пункте 16 выше; и</w:t>
      </w:r>
    </w:p>
    <w:p w14:paraId="6DD90B41" w14:textId="1A4597AA" w:rsidR="009D62EC" w:rsidRDefault="009D62EC" w:rsidP="009D62EC">
      <w:pPr>
        <w:pStyle w:val="ONUME"/>
        <w:numPr>
          <w:ilvl w:val="0"/>
          <w:numId w:val="9"/>
        </w:numPr>
        <w:tabs>
          <w:tab w:val="num" w:pos="1134"/>
          <w:tab w:val="num" w:pos="6101"/>
        </w:tabs>
        <w:ind w:left="5529" w:firstLine="563"/>
        <w:rPr>
          <w:i/>
        </w:rPr>
      </w:pPr>
      <w:r>
        <w:rPr>
          <w:i/>
        </w:rPr>
        <w:t>принять к сведению план работы Целевой группы по ИКТ, указанный в пунктах 16 и 17 выше.</w:t>
      </w:r>
    </w:p>
    <w:p w14:paraId="5124A4E7" w14:textId="77777777" w:rsidR="009D62EC" w:rsidRPr="009D62EC" w:rsidRDefault="009D62EC" w:rsidP="009D62EC">
      <w:pPr>
        <w:pStyle w:val="ONUME"/>
        <w:tabs>
          <w:tab w:val="num" w:pos="6101"/>
        </w:tabs>
        <w:rPr>
          <w:i/>
        </w:rPr>
      </w:pPr>
    </w:p>
    <w:p w14:paraId="02F9E8AF" w14:textId="3A91B7B9" w:rsidR="009D62EC" w:rsidRPr="009D62EC" w:rsidRDefault="009D62EC" w:rsidP="009D62EC">
      <w:pPr>
        <w:pStyle w:val="Endofdocument"/>
        <w:ind w:left="5530"/>
        <w:rPr>
          <w:rFonts w:cs="Arial"/>
          <w:sz w:val="22"/>
          <w:szCs w:val="22"/>
        </w:rPr>
      </w:pPr>
      <w:r>
        <w:rPr>
          <w:sz w:val="22"/>
        </w:rPr>
        <w:t>[Конец документа]</w:t>
      </w:r>
    </w:p>
    <w:sectPr w:rsidR="009D62EC" w:rsidRPr="009D62EC" w:rsidSect="009D62EC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E3C1" w14:textId="77777777" w:rsidR="001E4056" w:rsidRDefault="001E4056">
      <w:r>
        <w:separator/>
      </w:r>
    </w:p>
  </w:endnote>
  <w:endnote w:type="continuationSeparator" w:id="0">
    <w:p w14:paraId="56411D97" w14:textId="77777777" w:rsidR="001E4056" w:rsidRDefault="001E4056" w:rsidP="003B38C1">
      <w:r>
        <w:separator/>
      </w:r>
    </w:p>
    <w:p w14:paraId="1B18FD7A" w14:textId="77777777" w:rsidR="001E4056" w:rsidRPr="000351F1" w:rsidRDefault="001E4056" w:rsidP="003B38C1">
      <w:pPr>
        <w:spacing w:after="60"/>
        <w:rPr>
          <w:sz w:val="17"/>
          <w:lang w:val="en-US"/>
          <w:rPrChange w:id="4" w:author="ZAROCHENTSEVA Anna" w:date="2024-07-26T15:25:00Z">
            <w:rPr>
              <w:sz w:val="17"/>
            </w:rPr>
          </w:rPrChange>
        </w:rPr>
      </w:pPr>
      <w:r w:rsidRPr="000351F1">
        <w:rPr>
          <w:sz w:val="17"/>
          <w:lang w:val="en-US"/>
          <w:rPrChange w:id="5" w:author="ZAROCHENTSEVA Anna" w:date="2024-07-26T15:25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14:paraId="0F2C88B6" w14:textId="77777777" w:rsidR="001E4056" w:rsidRPr="000351F1" w:rsidRDefault="001E4056" w:rsidP="003B38C1">
      <w:pPr>
        <w:spacing w:before="60"/>
        <w:jc w:val="right"/>
        <w:rPr>
          <w:sz w:val="17"/>
          <w:szCs w:val="17"/>
          <w:lang w:val="en-US"/>
          <w:rPrChange w:id="6" w:author="ZAROCHENTSEVA Anna" w:date="2024-07-26T15:25:00Z">
            <w:rPr>
              <w:sz w:val="17"/>
              <w:szCs w:val="17"/>
            </w:rPr>
          </w:rPrChange>
        </w:rPr>
      </w:pPr>
      <w:r w:rsidRPr="000351F1">
        <w:rPr>
          <w:sz w:val="17"/>
          <w:szCs w:val="17"/>
          <w:lang w:val="en-US"/>
          <w:rPrChange w:id="7" w:author="ZAROCHENTSEVA Anna" w:date="2024-07-26T15:25:00Z">
            <w:rPr>
              <w:sz w:val="17"/>
              <w:szCs w:val="17"/>
            </w:rPr>
          </w:rPrChange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CC9E" w14:textId="4F1DF51F" w:rsidR="000817DB" w:rsidRDefault="00081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B94" w14:textId="463A8C1C" w:rsidR="000817DB" w:rsidRDefault="00081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5CAD" w14:textId="55CD7627" w:rsidR="000817DB" w:rsidRDefault="00081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4C87" w14:textId="77777777" w:rsidR="001E4056" w:rsidRDefault="001E4056">
      <w:r>
        <w:separator/>
      </w:r>
    </w:p>
  </w:footnote>
  <w:footnote w:type="continuationSeparator" w:id="0">
    <w:p w14:paraId="3B7C3104" w14:textId="77777777" w:rsidR="001E4056" w:rsidRDefault="001E4056" w:rsidP="008B60B2">
      <w:r>
        <w:separator/>
      </w:r>
    </w:p>
    <w:p w14:paraId="26712FCF" w14:textId="77777777" w:rsidR="001E4056" w:rsidRPr="000351F1" w:rsidRDefault="001E4056" w:rsidP="008B60B2">
      <w:pPr>
        <w:spacing w:after="60"/>
        <w:rPr>
          <w:sz w:val="17"/>
          <w:szCs w:val="17"/>
          <w:lang w:val="en-US"/>
          <w:rPrChange w:id="0" w:author="ZAROCHENTSEVA Anna" w:date="2024-07-26T15:25:00Z">
            <w:rPr>
              <w:sz w:val="17"/>
              <w:szCs w:val="17"/>
            </w:rPr>
          </w:rPrChange>
        </w:rPr>
      </w:pPr>
      <w:r w:rsidRPr="000351F1">
        <w:rPr>
          <w:sz w:val="17"/>
          <w:szCs w:val="17"/>
          <w:lang w:val="en-US"/>
          <w:rPrChange w:id="1" w:author="ZAROCHENTSEVA Anna" w:date="2024-07-26T15:25:00Z">
            <w:rPr>
              <w:sz w:val="17"/>
              <w:szCs w:val="17"/>
            </w:rPr>
          </w:rPrChange>
        </w:rPr>
        <w:t>[Footnote continued from previous page]</w:t>
      </w:r>
    </w:p>
  </w:footnote>
  <w:footnote w:type="continuationNotice" w:id="1">
    <w:p w14:paraId="4BA966D0" w14:textId="77777777" w:rsidR="001E4056" w:rsidRPr="000351F1" w:rsidRDefault="001E4056" w:rsidP="008B60B2">
      <w:pPr>
        <w:spacing w:before="60"/>
        <w:jc w:val="right"/>
        <w:rPr>
          <w:sz w:val="17"/>
          <w:szCs w:val="17"/>
          <w:lang w:val="en-US"/>
          <w:rPrChange w:id="2" w:author="ZAROCHENTSEVA Anna" w:date="2024-07-26T15:25:00Z">
            <w:rPr>
              <w:sz w:val="17"/>
              <w:szCs w:val="17"/>
            </w:rPr>
          </w:rPrChange>
        </w:rPr>
      </w:pPr>
      <w:r w:rsidRPr="000351F1">
        <w:rPr>
          <w:sz w:val="17"/>
          <w:szCs w:val="17"/>
          <w:lang w:val="en-US"/>
          <w:rPrChange w:id="3" w:author="ZAROCHENTSEVA Anna" w:date="2024-07-26T15:25:00Z">
            <w:rPr>
              <w:sz w:val="17"/>
              <w:szCs w:val="17"/>
            </w:rPr>
          </w:rPrChange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2C94" w14:textId="77777777" w:rsidR="00EC4E49" w:rsidRDefault="009D62EC" w:rsidP="00477D6B">
    <w:pPr>
      <w:jc w:val="right"/>
    </w:pPr>
    <w:bookmarkStart w:id="12" w:name="Code2"/>
    <w:bookmarkEnd w:id="12"/>
    <w:r>
      <w:t>CWS/12/10</w:t>
    </w:r>
  </w:p>
  <w:p w14:paraId="70BEE914" w14:textId="77777777" w:rsidR="00EC4E49" w:rsidRDefault="00EC4E49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670090C2" w14:textId="77777777" w:rsidR="00EC4E49" w:rsidRDefault="00EC4E49" w:rsidP="00477D6B">
    <w:pPr>
      <w:jc w:val="right"/>
    </w:pPr>
  </w:p>
  <w:p w14:paraId="1BBE6348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905E4"/>
    <w:multiLevelType w:val="hybridMultilevel"/>
    <w:tmpl w:val="4BFEBA48"/>
    <w:lvl w:ilvl="0" w:tplc="C0E2220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47B7EFB"/>
    <w:multiLevelType w:val="hybridMultilevel"/>
    <w:tmpl w:val="6842288E"/>
    <w:lvl w:ilvl="0" w:tplc="C8D8BD4E">
      <w:start w:val="1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B3386"/>
    <w:multiLevelType w:val="hybridMultilevel"/>
    <w:tmpl w:val="C886626E"/>
    <w:lvl w:ilvl="0" w:tplc="C0E22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043D86"/>
    <w:multiLevelType w:val="hybridMultilevel"/>
    <w:tmpl w:val="0340E934"/>
    <w:lvl w:ilvl="0" w:tplc="04090017">
      <w:start w:val="1"/>
      <w:numFmt w:val="lowerLetter"/>
      <w:lvlText w:val="%1)"/>
      <w:lvlJc w:val="left"/>
      <w:pPr>
        <w:ind w:left="6249" w:hanging="360"/>
      </w:pPr>
    </w:lvl>
    <w:lvl w:ilvl="1" w:tplc="04090019" w:tentative="1">
      <w:start w:val="1"/>
      <w:numFmt w:val="lowerLetter"/>
      <w:lvlText w:val="%2."/>
      <w:lvlJc w:val="left"/>
      <w:pPr>
        <w:ind w:left="6969" w:hanging="360"/>
      </w:pPr>
    </w:lvl>
    <w:lvl w:ilvl="2" w:tplc="0409001B" w:tentative="1">
      <w:start w:val="1"/>
      <w:numFmt w:val="lowerRoman"/>
      <w:lvlText w:val="%3."/>
      <w:lvlJc w:val="right"/>
      <w:pPr>
        <w:ind w:left="7689" w:hanging="180"/>
      </w:pPr>
    </w:lvl>
    <w:lvl w:ilvl="3" w:tplc="0409000F" w:tentative="1">
      <w:start w:val="1"/>
      <w:numFmt w:val="decimal"/>
      <w:lvlText w:val="%4."/>
      <w:lvlJc w:val="left"/>
      <w:pPr>
        <w:ind w:left="8409" w:hanging="360"/>
      </w:pPr>
    </w:lvl>
    <w:lvl w:ilvl="4" w:tplc="04090019" w:tentative="1">
      <w:start w:val="1"/>
      <w:numFmt w:val="lowerLetter"/>
      <w:lvlText w:val="%5."/>
      <w:lvlJc w:val="left"/>
      <w:pPr>
        <w:ind w:left="9129" w:hanging="360"/>
      </w:pPr>
    </w:lvl>
    <w:lvl w:ilvl="5" w:tplc="0409001B" w:tentative="1">
      <w:start w:val="1"/>
      <w:numFmt w:val="lowerRoman"/>
      <w:lvlText w:val="%6."/>
      <w:lvlJc w:val="right"/>
      <w:pPr>
        <w:ind w:left="9849" w:hanging="180"/>
      </w:pPr>
    </w:lvl>
    <w:lvl w:ilvl="6" w:tplc="0409000F" w:tentative="1">
      <w:start w:val="1"/>
      <w:numFmt w:val="decimal"/>
      <w:lvlText w:val="%7."/>
      <w:lvlJc w:val="left"/>
      <w:pPr>
        <w:ind w:left="10569" w:hanging="360"/>
      </w:pPr>
    </w:lvl>
    <w:lvl w:ilvl="7" w:tplc="04090019" w:tentative="1">
      <w:start w:val="1"/>
      <w:numFmt w:val="lowerLetter"/>
      <w:lvlText w:val="%8."/>
      <w:lvlJc w:val="left"/>
      <w:pPr>
        <w:ind w:left="11289" w:hanging="360"/>
      </w:pPr>
    </w:lvl>
    <w:lvl w:ilvl="8" w:tplc="04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A206F0"/>
    <w:multiLevelType w:val="hybridMultilevel"/>
    <w:tmpl w:val="C10201EA"/>
    <w:lvl w:ilvl="0" w:tplc="C8D8BD4E">
      <w:start w:val="18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242770">
    <w:abstractNumId w:val="2"/>
  </w:num>
  <w:num w:numId="2" w16cid:durableId="1707562677">
    <w:abstractNumId w:val="7"/>
  </w:num>
  <w:num w:numId="3" w16cid:durableId="488402972">
    <w:abstractNumId w:val="0"/>
  </w:num>
  <w:num w:numId="4" w16cid:durableId="1646352287">
    <w:abstractNumId w:val="9"/>
  </w:num>
  <w:num w:numId="5" w16cid:durableId="656806783">
    <w:abstractNumId w:val="1"/>
  </w:num>
  <w:num w:numId="6" w16cid:durableId="222833342">
    <w:abstractNumId w:val="4"/>
  </w:num>
  <w:num w:numId="7" w16cid:durableId="1788426998">
    <w:abstractNumId w:val="5"/>
  </w:num>
  <w:num w:numId="8" w16cid:durableId="585459637">
    <w:abstractNumId w:val="10"/>
  </w:num>
  <w:num w:numId="9" w16cid:durableId="2024699840">
    <w:abstractNumId w:val="8"/>
  </w:num>
  <w:num w:numId="10" w16cid:durableId="1647323631">
    <w:abstractNumId w:val="6"/>
  </w:num>
  <w:num w:numId="11" w16cid:durableId="84077840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ROCHENTSEVA Anna">
    <w15:presenceInfo w15:providerId="AD" w15:userId="S::anna.zarochentseva@wipo.int::6b11cdd1-2361-41e5-a650-1ca2eacbd0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EC"/>
    <w:rsid w:val="0001647B"/>
    <w:rsid w:val="000351F1"/>
    <w:rsid w:val="00043CAA"/>
    <w:rsid w:val="00075432"/>
    <w:rsid w:val="000817DB"/>
    <w:rsid w:val="000968ED"/>
    <w:rsid w:val="000A2A4A"/>
    <w:rsid w:val="000D3B07"/>
    <w:rsid w:val="000F5E56"/>
    <w:rsid w:val="001024FE"/>
    <w:rsid w:val="00135608"/>
    <w:rsid w:val="001362EE"/>
    <w:rsid w:val="00142868"/>
    <w:rsid w:val="001728E1"/>
    <w:rsid w:val="001832A6"/>
    <w:rsid w:val="001B01BD"/>
    <w:rsid w:val="001B64A9"/>
    <w:rsid w:val="001C6808"/>
    <w:rsid w:val="001E4056"/>
    <w:rsid w:val="002121FA"/>
    <w:rsid w:val="002634C4"/>
    <w:rsid w:val="002928D3"/>
    <w:rsid w:val="002F1FE6"/>
    <w:rsid w:val="002F4E68"/>
    <w:rsid w:val="00312F7F"/>
    <w:rsid w:val="003228B7"/>
    <w:rsid w:val="00347CE3"/>
    <w:rsid w:val="003508A3"/>
    <w:rsid w:val="003673CF"/>
    <w:rsid w:val="003845C1"/>
    <w:rsid w:val="003A4887"/>
    <w:rsid w:val="003A6F89"/>
    <w:rsid w:val="003B38C1"/>
    <w:rsid w:val="003D352A"/>
    <w:rsid w:val="003E72B1"/>
    <w:rsid w:val="0040276A"/>
    <w:rsid w:val="00423E3E"/>
    <w:rsid w:val="00427AF4"/>
    <w:rsid w:val="004400E2"/>
    <w:rsid w:val="00461632"/>
    <w:rsid w:val="004647DA"/>
    <w:rsid w:val="00474062"/>
    <w:rsid w:val="00477D6B"/>
    <w:rsid w:val="004D39C4"/>
    <w:rsid w:val="00521DFF"/>
    <w:rsid w:val="00527EF6"/>
    <w:rsid w:val="0053057A"/>
    <w:rsid w:val="00531AF6"/>
    <w:rsid w:val="00560A29"/>
    <w:rsid w:val="00594D27"/>
    <w:rsid w:val="00601760"/>
    <w:rsid w:val="00605827"/>
    <w:rsid w:val="00646050"/>
    <w:rsid w:val="006713CA"/>
    <w:rsid w:val="00676C5C"/>
    <w:rsid w:val="00695558"/>
    <w:rsid w:val="006D5E0F"/>
    <w:rsid w:val="007058FB"/>
    <w:rsid w:val="00736BB3"/>
    <w:rsid w:val="007B6A58"/>
    <w:rsid w:val="007C7A6D"/>
    <w:rsid w:val="007D1613"/>
    <w:rsid w:val="00873EE5"/>
    <w:rsid w:val="008B2CC1"/>
    <w:rsid w:val="008B4B5E"/>
    <w:rsid w:val="008B60B2"/>
    <w:rsid w:val="0090731E"/>
    <w:rsid w:val="00916EE2"/>
    <w:rsid w:val="00931300"/>
    <w:rsid w:val="00933C3E"/>
    <w:rsid w:val="00966A22"/>
    <w:rsid w:val="0096722F"/>
    <w:rsid w:val="00980843"/>
    <w:rsid w:val="009B273A"/>
    <w:rsid w:val="009D62EC"/>
    <w:rsid w:val="009E2791"/>
    <w:rsid w:val="009E3F6F"/>
    <w:rsid w:val="009F3BF9"/>
    <w:rsid w:val="009F499F"/>
    <w:rsid w:val="00A36E56"/>
    <w:rsid w:val="00A42DAF"/>
    <w:rsid w:val="00A45BD8"/>
    <w:rsid w:val="00A778BF"/>
    <w:rsid w:val="00A85B8E"/>
    <w:rsid w:val="00AC205C"/>
    <w:rsid w:val="00AF5C73"/>
    <w:rsid w:val="00B05A69"/>
    <w:rsid w:val="00B1499F"/>
    <w:rsid w:val="00B335E7"/>
    <w:rsid w:val="00B40598"/>
    <w:rsid w:val="00B50B99"/>
    <w:rsid w:val="00B62CD9"/>
    <w:rsid w:val="00B9734B"/>
    <w:rsid w:val="00C11BFE"/>
    <w:rsid w:val="00C94629"/>
    <w:rsid w:val="00CE2615"/>
    <w:rsid w:val="00CE65D4"/>
    <w:rsid w:val="00D45252"/>
    <w:rsid w:val="00D6055B"/>
    <w:rsid w:val="00D71B4D"/>
    <w:rsid w:val="00D73ADB"/>
    <w:rsid w:val="00D82C25"/>
    <w:rsid w:val="00D93D55"/>
    <w:rsid w:val="00E161A2"/>
    <w:rsid w:val="00E335FE"/>
    <w:rsid w:val="00E360FC"/>
    <w:rsid w:val="00E5021F"/>
    <w:rsid w:val="00E671A6"/>
    <w:rsid w:val="00EA4536"/>
    <w:rsid w:val="00EC4E49"/>
    <w:rsid w:val="00ED77FB"/>
    <w:rsid w:val="00F021A6"/>
    <w:rsid w:val="00F11D9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C2F54"/>
  <w15:docId w15:val="{498BD811-E984-4A13-A476-C2253CB6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9D6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ONUMEChar">
    <w:name w:val="ONUM E Char"/>
    <w:basedOn w:val="DefaultParagraphFont"/>
    <w:link w:val="ONUME"/>
    <w:rsid w:val="009D62EC"/>
    <w:rPr>
      <w:rFonts w:ascii="Arial" w:eastAsia="SimSun" w:hAnsi="Arial" w:cs="Arial"/>
      <w:sz w:val="22"/>
      <w:lang w:val="ru-RU" w:eastAsia="zh-CN"/>
    </w:rPr>
  </w:style>
  <w:style w:type="paragraph" w:customStyle="1" w:styleId="Endofdocument">
    <w:name w:val="End of document"/>
    <w:basedOn w:val="Normal"/>
    <w:rsid w:val="009D62EC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NoSpacing">
    <w:name w:val="No Spacing"/>
    <w:uiPriority w:val="1"/>
    <w:qFormat/>
    <w:rsid w:val="009D62EC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A36E56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1728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28E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28E1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728E1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EF87-D57B-4164-AC85-E43808DB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CWS_12 (E).dotm</Template>
  <TotalTime>97</TotalTime>
  <Pages>4</Pages>
  <Words>1256</Words>
  <Characters>8256</Characters>
  <Application>Microsoft Office Word</Application>
  <DocSecurity>0</DocSecurity>
  <Lines>172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CWS/12/10</vt:lpstr>
    </vt:vector>
  </TitlesOfParts>
  <Company>WIPO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CWS/12/10</dc:title>
  <dc:creator>WIPO</dc:creator>
  <cp:keywords>CWS/12</cp:keywords>
  <cp:lastModifiedBy>BLANCHET Gaspard</cp:lastModifiedBy>
  <cp:revision>17</cp:revision>
  <cp:lastPrinted>2011-02-15T11:56:00Z</cp:lastPrinted>
  <dcterms:created xsi:type="dcterms:W3CDTF">2024-07-17T12:44:00Z</dcterms:created>
  <dcterms:modified xsi:type="dcterms:W3CDTF">2024-07-30T15:17:00Z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2024-07-30T15:17:41Z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475a237c-5c4c-469a-91a3-233296300c07</vt:lpwstr>
  </property>
  <property fmtid="{D5CDD505-2E9C-101B-9397-08002B2CF9AE}" pid="14" name="MSIP_Label_20773ee6-353b-4fb9-a59d-0b94c8c67bea_ContentBits">
    <vt:lpwstr>0</vt:lpwstr>
  </property>
</Properties>
</file>