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E8EB" w14:textId="5AF2948E" w:rsidR="00615135" w:rsidRPr="005F324C" w:rsidRDefault="003931B8" w:rsidP="00615135">
      <w:pPr>
        <w:widowControl w:val="0"/>
        <w:autoSpaceDE w:val="0"/>
        <w:autoSpaceDN w:val="0"/>
        <w:spacing w:before="62" w:after="0" w:line="240" w:lineRule="auto"/>
        <w:ind w:right="109"/>
        <w:jc w:val="right"/>
        <w:rPr>
          <w:rFonts w:eastAsia="Arial" w:cs="Arial"/>
          <w:b/>
          <w:bCs/>
          <w:sz w:val="40"/>
          <w:szCs w:val="40"/>
        </w:rPr>
      </w:pPr>
      <w:bookmarkStart w:id="0" w:name="STANDARD_ST.80_"/>
      <w:bookmarkEnd w:id="0"/>
      <w:r w:rsidRPr="005E6643">
        <w:rPr>
          <w:b/>
          <w:noProof/>
          <w:sz w:val="40"/>
          <w:szCs w:val="40"/>
        </w:rPr>
        <w:drawing>
          <wp:anchor distT="0" distB="0" distL="0" distR="0" simplePos="0" relativeHeight="251662336" behindDoc="0" locked="0" layoutInCell="1" allowOverlap="1" wp14:anchorId="33DEEF21" wp14:editId="0A889610">
            <wp:simplePos x="0" y="0"/>
            <wp:positionH relativeFrom="page">
              <wp:posOffset>3800310</wp:posOffset>
            </wp:positionH>
            <wp:positionV relativeFrom="paragraph">
              <wp:posOffset>79283</wp:posOffset>
            </wp:positionV>
            <wp:extent cx="1695537" cy="1263946"/>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695537" cy="1263946"/>
                    </a:xfrm>
                    <a:prstGeom prst="rect">
                      <a:avLst/>
                    </a:prstGeom>
                  </pic:spPr>
                </pic:pic>
              </a:graphicData>
            </a:graphic>
            <wp14:sizeRelH relativeFrom="margin">
              <wp14:pctWidth>0</wp14:pctWidth>
            </wp14:sizeRelH>
          </wp:anchor>
        </w:drawing>
      </w:r>
      <w:r w:rsidR="00615135" w:rsidRPr="005F324C">
        <w:rPr>
          <w:b/>
          <w:bCs/>
          <w:sz w:val="40"/>
          <w:szCs w:val="40"/>
        </w:rPr>
        <w:t>R</w:t>
      </w:r>
    </w:p>
    <w:p w14:paraId="4A772FB3"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596DC5EF"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634F4ED8"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74909952"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6A56CB5C"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1EC469E8" w14:textId="77777777" w:rsidR="00615135" w:rsidRPr="00615135" w:rsidRDefault="00615135" w:rsidP="00615135">
      <w:pPr>
        <w:widowControl w:val="0"/>
        <w:autoSpaceDE w:val="0"/>
        <w:autoSpaceDN w:val="0"/>
        <w:spacing w:after="0" w:line="240" w:lineRule="auto"/>
        <w:rPr>
          <w:rFonts w:ascii="Arial MT" w:eastAsia="Arial MT" w:hAnsi="Arial MT" w:cs="Arial MT"/>
          <w:b/>
          <w:szCs w:val="17"/>
        </w:rPr>
      </w:pPr>
    </w:p>
    <w:p w14:paraId="701FA8D1" w14:textId="77777777" w:rsidR="00615135" w:rsidRPr="00615135" w:rsidRDefault="00615135" w:rsidP="00615135">
      <w:pPr>
        <w:widowControl w:val="0"/>
        <w:autoSpaceDE w:val="0"/>
        <w:autoSpaceDN w:val="0"/>
        <w:spacing w:before="180" w:after="0" w:line="240" w:lineRule="auto"/>
        <w:rPr>
          <w:rFonts w:ascii="Arial MT" w:eastAsia="Arial MT" w:hAnsi="Arial MT" w:cs="Arial MT"/>
          <w:b/>
          <w:szCs w:val="17"/>
        </w:rPr>
      </w:pPr>
      <w:r>
        <w:rPr>
          <w:rFonts w:ascii="Arial MT" w:hAnsi="Arial MT"/>
          <w:noProof/>
          <w:sz w:val="17"/>
        </w:rPr>
        <mc:AlternateContent>
          <mc:Choice Requires="wps">
            <w:drawing>
              <wp:anchor distT="0" distB="0" distL="0" distR="0" simplePos="0" relativeHeight="251660288" behindDoc="1" locked="0" layoutInCell="1" allowOverlap="1" wp14:anchorId="505B869A" wp14:editId="6247AB5E">
                <wp:simplePos x="0" y="0"/>
                <wp:positionH relativeFrom="page">
                  <wp:posOffset>900430</wp:posOffset>
                </wp:positionH>
                <wp:positionV relativeFrom="paragraph">
                  <wp:posOffset>275590</wp:posOffset>
                </wp:positionV>
                <wp:extent cx="5941060" cy="635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6350"/>
                        </a:xfrm>
                        <a:custGeom>
                          <a:avLst/>
                          <a:gdLst/>
                          <a:ahLst/>
                          <a:cxnLst/>
                          <a:rect l="l" t="t" r="r" b="b"/>
                          <a:pathLst>
                            <a:path w="5941060" h="6350">
                              <a:moveTo>
                                <a:pt x="5940539" y="0"/>
                              </a:moveTo>
                              <a:lnTo>
                                <a:pt x="5940539" y="0"/>
                              </a:lnTo>
                              <a:lnTo>
                                <a:pt x="0" y="0"/>
                              </a:lnTo>
                              <a:lnTo>
                                <a:pt x="0" y="6096"/>
                              </a:lnTo>
                              <a:lnTo>
                                <a:pt x="5940539" y="6096"/>
                              </a:lnTo>
                              <a:lnTo>
                                <a:pt x="594053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569B52" id="Freeform: Shape 27" o:spid="_x0000_s1026" style="position:absolute;margin-left:70.9pt;margin-top:21.7pt;width:467.8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41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" path="m5940539,r,l,,,6096r5940539,l5940539,xe" fillcolor="black" stroked="f">
                <v:path arrowok="t"/>
                <w10:wrap type="topAndBottom" anchorx="page"/>
              </v:shape>
            </w:pict>
          </mc:Fallback>
        </mc:AlternateContent>
      </w:r>
    </w:p>
    <w:p w14:paraId="099C5B55" w14:textId="77777777" w:rsidR="00615135" w:rsidRPr="00615135" w:rsidRDefault="00615135" w:rsidP="00615135">
      <w:pPr>
        <w:widowControl w:val="0"/>
        <w:autoSpaceDE w:val="0"/>
        <w:autoSpaceDN w:val="0"/>
        <w:spacing w:before="25" w:after="0" w:line="240" w:lineRule="auto"/>
        <w:rPr>
          <w:rFonts w:ascii="Arial MT" w:eastAsia="Arial MT" w:hAnsi="Arial MT" w:cs="Arial MT"/>
          <w:b/>
          <w:sz w:val="15"/>
          <w:szCs w:val="17"/>
        </w:rPr>
      </w:pPr>
    </w:p>
    <w:p w14:paraId="4E6873AA" w14:textId="5FE1CD51" w:rsidR="00615135" w:rsidRPr="005F324C" w:rsidRDefault="00615135" w:rsidP="005F324C">
      <w:pPr>
        <w:widowControl w:val="0"/>
        <w:autoSpaceDE w:val="0"/>
        <w:autoSpaceDN w:val="0"/>
        <w:spacing w:after="0" w:line="196" w:lineRule="auto"/>
        <w:ind w:left="6930" w:right="108" w:firstLine="567"/>
        <w:jc w:val="right"/>
        <w:rPr>
          <w:rFonts w:ascii="Arial Black" w:eastAsia="Arial MT" w:hAnsi="Arial Black" w:cs="Arial"/>
          <w:sz w:val="15"/>
        </w:rPr>
      </w:pPr>
      <w:r w:rsidRPr="005F324C">
        <w:rPr>
          <w:rFonts w:ascii="Arial Black" w:hAnsi="Arial Black" w:cs="Arial"/>
          <w:sz w:val="15"/>
        </w:rPr>
        <w:t>CWS/12/18 CORR. ОРИГИНАЛ: АНГЛИЙСКИЙ ДАТА: 24 ИЮЛЯ 2024 ГОДА</w:t>
      </w:r>
    </w:p>
    <w:p w14:paraId="182A2BE8" w14:textId="77777777" w:rsidR="00615135" w:rsidRPr="00615135" w:rsidRDefault="00615135" w:rsidP="00615135">
      <w:pPr>
        <w:widowControl w:val="0"/>
        <w:autoSpaceDE w:val="0"/>
        <w:autoSpaceDN w:val="0"/>
        <w:spacing w:after="0" w:line="240" w:lineRule="auto"/>
        <w:rPr>
          <w:rFonts w:ascii="Arial Black" w:eastAsia="Arial MT" w:hAnsi="Arial MT" w:cs="Arial MT"/>
          <w:sz w:val="28"/>
          <w:szCs w:val="17"/>
        </w:rPr>
      </w:pPr>
    </w:p>
    <w:p w14:paraId="24E33362" w14:textId="77777777" w:rsidR="00615135" w:rsidRPr="00615135" w:rsidRDefault="00615135" w:rsidP="00615135">
      <w:pPr>
        <w:widowControl w:val="0"/>
        <w:autoSpaceDE w:val="0"/>
        <w:autoSpaceDN w:val="0"/>
        <w:spacing w:after="0" w:line="240" w:lineRule="auto"/>
        <w:rPr>
          <w:rFonts w:ascii="Arial Black" w:eastAsia="Arial" w:cs="Arial"/>
          <w:sz w:val="28"/>
        </w:rPr>
      </w:pPr>
    </w:p>
    <w:p w14:paraId="3B36F0BF" w14:textId="77777777" w:rsidR="00615135" w:rsidRPr="00615135" w:rsidRDefault="00615135" w:rsidP="00615135">
      <w:pPr>
        <w:widowControl w:val="0"/>
        <w:autoSpaceDE w:val="0"/>
        <w:autoSpaceDN w:val="0"/>
        <w:spacing w:before="47" w:after="0" w:line="240" w:lineRule="auto"/>
        <w:rPr>
          <w:rFonts w:ascii="Arial Black" w:eastAsia="Arial" w:cs="Arial"/>
          <w:sz w:val="28"/>
        </w:rPr>
      </w:pPr>
    </w:p>
    <w:p w14:paraId="45BEA76D" w14:textId="77777777" w:rsidR="00615135" w:rsidRPr="00615135" w:rsidRDefault="00615135" w:rsidP="00615135">
      <w:pPr>
        <w:widowControl w:val="0"/>
        <w:autoSpaceDE w:val="0"/>
        <w:autoSpaceDN w:val="0"/>
        <w:spacing w:after="0" w:line="240" w:lineRule="auto"/>
        <w:rPr>
          <w:rFonts w:eastAsia="Arial" w:cs="Arial"/>
          <w:b/>
          <w:sz w:val="28"/>
        </w:rPr>
      </w:pPr>
      <w:r>
        <w:rPr>
          <w:b/>
          <w:sz w:val="28"/>
        </w:rPr>
        <w:t>Комитет по стандартам ВОИС (КСВ)</w:t>
      </w:r>
    </w:p>
    <w:p w14:paraId="3E29EAD9" w14:textId="77777777" w:rsidR="00615135" w:rsidRPr="00615135" w:rsidRDefault="00615135" w:rsidP="00615135">
      <w:pPr>
        <w:widowControl w:val="0"/>
        <w:autoSpaceDE w:val="0"/>
        <w:autoSpaceDN w:val="0"/>
        <w:spacing w:before="183" w:after="0" w:line="240" w:lineRule="auto"/>
        <w:rPr>
          <w:rFonts w:eastAsia="Arial" w:cs="Arial"/>
          <w:b/>
          <w:sz w:val="28"/>
        </w:rPr>
      </w:pPr>
    </w:p>
    <w:p w14:paraId="69235009" w14:textId="77777777" w:rsidR="00615135" w:rsidRPr="00615135" w:rsidRDefault="00615135" w:rsidP="00615135">
      <w:pPr>
        <w:widowControl w:val="0"/>
        <w:autoSpaceDE w:val="0"/>
        <w:autoSpaceDN w:val="0"/>
        <w:spacing w:before="1" w:after="0" w:line="240" w:lineRule="auto"/>
        <w:rPr>
          <w:rFonts w:eastAsia="Arial" w:cs="Arial"/>
          <w:b/>
          <w:sz w:val="24"/>
        </w:rPr>
      </w:pPr>
      <w:r>
        <w:rPr>
          <w:b/>
          <w:sz w:val="24"/>
        </w:rPr>
        <w:t>Двенадцатая сессия</w:t>
      </w:r>
    </w:p>
    <w:p w14:paraId="0AC254DF" w14:textId="493A6E7D" w:rsidR="00615135" w:rsidRPr="00615135" w:rsidRDefault="00615135" w:rsidP="00615135">
      <w:pPr>
        <w:widowControl w:val="0"/>
        <w:autoSpaceDE w:val="0"/>
        <w:autoSpaceDN w:val="0"/>
        <w:spacing w:after="0" w:line="240" w:lineRule="auto"/>
        <w:rPr>
          <w:rFonts w:eastAsia="Arial" w:cs="Arial"/>
          <w:b/>
          <w:sz w:val="24"/>
        </w:rPr>
      </w:pPr>
      <w:r>
        <w:rPr>
          <w:b/>
          <w:sz w:val="24"/>
        </w:rPr>
        <w:t>Женева, 16–19 сентября 2024 года</w:t>
      </w:r>
    </w:p>
    <w:p w14:paraId="5C3E9C31" w14:textId="77777777" w:rsidR="00615135" w:rsidRPr="00615135" w:rsidRDefault="00615135" w:rsidP="00615135">
      <w:pPr>
        <w:widowControl w:val="0"/>
        <w:autoSpaceDE w:val="0"/>
        <w:autoSpaceDN w:val="0"/>
        <w:spacing w:after="0" w:line="240" w:lineRule="auto"/>
        <w:rPr>
          <w:rFonts w:eastAsia="Arial" w:cs="Arial"/>
          <w:b/>
          <w:sz w:val="24"/>
        </w:rPr>
      </w:pPr>
    </w:p>
    <w:p w14:paraId="68FAF1F1" w14:textId="77777777" w:rsidR="00615135" w:rsidRPr="00615135" w:rsidRDefault="00615135" w:rsidP="00615135">
      <w:pPr>
        <w:widowControl w:val="0"/>
        <w:autoSpaceDE w:val="0"/>
        <w:autoSpaceDN w:val="0"/>
        <w:spacing w:before="206" w:after="0" w:line="240" w:lineRule="auto"/>
        <w:rPr>
          <w:rFonts w:eastAsia="Arial" w:cs="Arial"/>
          <w:b/>
          <w:sz w:val="24"/>
        </w:rPr>
      </w:pPr>
    </w:p>
    <w:p w14:paraId="7E20AB33" w14:textId="2210D2B0" w:rsidR="00615135" w:rsidRPr="00615135" w:rsidRDefault="00615135" w:rsidP="00615135">
      <w:pPr>
        <w:widowControl w:val="0"/>
        <w:autoSpaceDE w:val="0"/>
        <w:autoSpaceDN w:val="0"/>
        <w:spacing w:after="0" w:line="240" w:lineRule="auto"/>
        <w:rPr>
          <w:rFonts w:eastAsia="Arial" w:cs="Arial"/>
          <w:sz w:val="24"/>
        </w:rPr>
      </w:pPr>
      <w:r>
        <w:rPr>
          <w:sz w:val="24"/>
        </w:rPr>
        <w:t>ПРЕДЛОЖЕНИЕ О ПЕРЕСМОТРЕ СТАНДАРТОВ ВОИС ST.3, ST.9 И ST.80</w:t>
      </w:r>
    </w:p>
    <w:p w14:paraId="4654BF02" w14:textId="77777777" w:rsidR="00615135" w:rsidRPr="00615135" w:rsidRDefault="00615135" w:rsidP="00615135">
      <w:pPr>
        <w:widowControl w:val="0"/>
        <w:autoSpaceDE w:val="0"/>
        <w:autoSpaceDN w:val="0"/>
        <w:spacing w:before="2" w:after="0" w:line="240" w:lineRule="auto"/>
        <w:rPr>
          <w:rFonts w:eastAsia="Arial" w:cs="Arial"/>
          <w:sz w:val="24"/>
        </w:rPr>
      </w:pPr>
    </w:p>
    <w:p w14:paraId="3C3096C1" w14:textId="77777777" w:rsidR="00615135" w:rsidRPr="00615135" w:rsidRDefault="00615135" w:rsidP="00615135">
      <w:pPr>
        <w:widowControl w:val="0"/>
        <w:autoSpaceDE w:val="0"/>
        <w:autoSpaceDN w:val="0"/>
        <w:spacing w:after="0" w:line="240" w:lineRule="auto"/>
        <w:rPr>
          <w:rFonts w:eastAsia="Arial" w:cs="Arial"/>
          <w:i/>
          <w:sz w:val="22"/>
        </w:rPr>
      </w:pPr>
      <w:r>
        <w:rPr>
          <w:i/>
          <w:sz w:val="22"/>
        </w:rPr>
        <w:t xml:space="preserve">Документ подготовлен </w:t>
      </w:r>
      <w:bookmarkStart w:id="1" w:name="_Hlk160528153"/>
      <w:r>
        <w:rPr>
          <w:i/>
          <w:sz w:val="22"/>
        </w:rPr>
        <w:t>Международным бюро</w:t>
      </w:r>
      <w:bookmarkEnd w:id="1"/>
    </w:p>
    <w:p w14:paraId="2F143A96" w14:textId="77777777" w:rsidR="00615135" w:rsidRPr="00615135" w:rsidRDefault="00615135" w:rsidP="00615135">
      <w:pPr>
        <w:widowControl w:val="0"/>
        <w:autoSpaceDE w:val="0"/>
        <w:autoSpaceDN w:val="0"/>
        <w:spacing w:after="0" w:line="240" w:lineRule="auto"/>
        <w:rPr>
          <w:rFonts w:eastAsia="Arial" w:cs="Arial"/>
          <w:i/>
          <w:sz w:val="22"/>
        </w:rPr>
      </w:pPr>
    </w:p>
    <w:p w14:paraId="3618697B" w14:textId="77777777" w:rsidR="00615135" w:rsidRPr="00615135" w:rsidRDefault="00615135" w:rsidP="00615135">
      <w:pPr>
        <w:widowControl w:val="0"/>
        <w:autoSpaceDE w:val="0"/>
        <w:autoSpaceDN w:val="0"/>
        <w:spacing w:after="0" w:line="240" w:lineRule="auto"/>
        <w:rPr>
          <w:rFonts w:eastAsia="Arial" w:cs="Arial"/>
          <w:i/>
          <w:sz w:val="22"/>
        </w:rPr>
      </w:pPr>
    </w:p>
    <w:p w14:paraId="6193571E" w14:textId="77777777" w:rsidR="00615135" w:rsidRPr="00615135" w:rsidRDefault="00615135" w:rsidP="00615135">
      <w:pPr>
        <w:widowControl w:val="0"/>
        <w:autoSpaceDE w:val="0"/>
        <w:autoSpaceDN w:val="0"/>
        <w:spacing w:after="0" w:line="240" w:lineRule="auto"/>
        <w:rPr>
          <w:rFonts w:eastAsia="Arial" w:cs="Arial"/>
          <w:i/>
          <w:sz w:val="22"/>
        </w:rPr>
      </w:pPr>
    </w:p>
    <w:p w14:paraId="532DCBC7" w14:textId="1FFAF2A1" w:rsidR="00615135" w:rsidRPr="00C733D7" w:rsidRDefault="00615135" w:rsidP="00DE58DF">
      <w:pPr>
        <w:pStyle w:val="Heading2"/>
        <w:rPr>
          <w:rFonts w:cs="Arial"/>
          <w:sz w:val="22"/>
        </w:rPr>
      </w:pPr>
      <w:r>
        <w:rPr>
          <w:rFonts w:ascii="Arial" w:hAnsi="Arial"/>
          <w:color w:val="auto"/>
          <w:sz w:val="22"/>
        </w:rPr>
        <w:t>РЕЗЮМЕ</w:t>
      </w:r>
    </w:p>
    <w:p w14:paraId="702FCC8D" w14:textId="6B64A6FA" w:rsidR="00615135" w:rsidRPr="00615135" w:rsidRDefault="00FD2D54" w:rsidP="003D521F">
      <w:pPr>
        <w:widowControl w:val="0"/>
        <w:tabs>
          <w:tab w:val="left" w:pos="0"/>
        </w:tabs>
        <w:autoSpaceDE w:val="0"/>
        <w:autoSpaceDN w:val="0"/>
        <w:ind w:right="278"/>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r>
      <w:r w:rsidRPr="005F324C">
        <w:rPr>
          <w:sz w:val="22"/>
        </w:rPr>
        <w:t>Международное бюро предлагает пересмотреть стандарты ВОИС ST.3, ST.9 и ST.80.  Предлагаемые изменения в стандарте ВОИС ST.80 направлены, во-первых, на приведение данного стандарта в соответствие с изменениями, внедренными в правовую базу Гаагской системы с момента последнего пересмотра стандарта ВОИС ST.80, во-вторых, на внесение незначительных исправлений в терминологию и ссылки, используемые в рамках Гаагской системы, и, в-третьих, на улучшение понимания публикуемой информации.  Предлагаемые изменения в стандарте ВОИС ST.3 и ST.9 связаны с предлагаемыми изменениями в стандарт ВОИС ST.80 и направлены на исправление кодов ИНИД и ссылок, касающихся Гаагской, Мадридской систем и системы PCT.</w:t>
      </w:r>
    </w:p>
    <w:p w14:paraId="1A0DD60A" w14:textId="7573D9CA" w:rsidR="00615135" w:rsidRPr="00C733D7" w:rsidRDefault="00615135" w:rsidP="00C733D7">
      <w:pPr>
        <w:pStyle w:val="Heading2"/>
        <w:rPr>
          <w:rFonts w:ascii="Arial" w:hAnsi="Arial" w:cs="Arial"/>
          <w:sz w:val="22"/>
          <w:szCs w:val="22"/>
        </w:rPr>
      </w:pPr>
      <w:r>
        <w:rPr>
          <w:rFonts w:ascii="Arial" w:hAnsi="Arial"/>
          <w:color w:val="auto"/>
          <w:sz w:val="22"/>
        </w:rPr>
        <w:t>СПРАВОЧНАЯ ИНФОРМАЦИЯ</w:t>
      </w:r>
      <w:r>
        <w:rPr>
          <w:rFonts w:ascii="Arial" w:hAnsi="Arial"/>
          <w:sz w:val="22"/>
        </w:rPr>
        <w:t xml:space="preserve"> </w:t>
      </w:r>
    </w:p>
    <w:p w14:paraId="24FCFA46" w14:textId="683F7964" w:rsidR="00615135" w:rsidRPr="00615135" w:rsidRDefault="00FD2D54" w:rsidP="00615135">
      <w:pPr>
        <w:rPr>
          <w:rFonts w:eastAsia="SimSun" w:cs="Arial"/>
          <w:sz w:val="22"/>
          <w:szCs w:val="20"/>
        </w:rPr>
      </w:pPr>
      <w:r>
        <w:rPr>
          <w:rFonts w:eastAsia="SimSun" w:cs="Arial"/>
          <w:sz w:val="22"/>
        </w:rPr>
        <w:fldChar w:fldCharType="begin"/>
      </w:r>
      <w:r>
        <w:rPr>
          <w:rFonts w:eastAsia="SimSun" w:cs="Arial"/>
          <w:sz w:val="22"/>
        </w:rPr>
        <w:instrText xml:space="preserve"> AUTONUM  </w:instrText>
      </w:r>
      <w:r>
        <w:rPr>
          <w:rFonts w:eastAsia="SimSun" w:cs="Arial"/>
          <w:sz w:val="22"/>
        </w:rPr>
        <w:fldChar w:fldCharType="end"/>
      </w:r>
      <w:r>
        <w:rPr>
          <w:sz w:val="22"/>
        </w:rPr>
        <w:tab/>
      </w:r>
      <w:r w:rsidRPr="005F324C">
        <w:rPr>
          <w:sz w:val="22"/>
        </w:rPr>
        <w:t xml:space="preserve">Последний раз стандарт ВОИС ST.80 «Рекомендации, относящиеся к библиографическим данным о промышленных образцах» пересматривался в 2004 году с тем, чтобы отразить изменения, вызванные вступлением в силу </w:t>
      </w:r>
      <w:r w:rsidRPr="005F324C">
        <w:rPr>
          <w:sz w:val="22"/>
        </w:rPr>
        <w:lastRenderedPageBreak/>
        <w:t>Женевского</w:t>
      </w:r>
      <w:r w:rsidR="005F324C">
        <w:rPr>
          <w:sz w:val="22"/>
          <w:lang w:val="en-US"/>
        </w:rPr>
        <w:t> </w:t>
      </w:r>
      <w:r w:rsidRPr="005F324C">
        <w:rPr>
          <w:sz w:val="22"/>
        </w:rPr>
        <w:t>акта</w:t>
      </w:r>
      <w:r w:rsidR="005F324C">
        <w:rPr>
          <w:sz w:val="22"/>
          <w:lang w:val="en-US"/>
        </w:rPr>
        <w:t> </w:t>
      </w:r>
      <w:r w:rsidRPr="005F324C">
        <w:rPr>
          <w:sz w:val="22"/>
        </w:rPr>
        <w:t>(1999</w:t>
      </w:r>
      <w:r w:rsidR="005F324C">
        <w:rPr>
          <w:sz w:val="22"/>
          <w:lang w:val="en-US"/>
        </w:rPr>
        <w:t> </w:t>
      </w:r>
      <w:r w:rsidRPr="005F324C">
        <w:rPr>
          <w:sz w:val="22"/>
        </w:rPr>
        <w:t>года) Гаагского соглашения (далее — «Акт 1999 года»)</w:t>
      </w:r>
      <w:r w:rsidR="00615135" w:rsidRPr="005F324C">
        <w:rPr>
          <w:rFonts w:eastAsia="SimSun" w:cs="Arial"/>
          <w:sz w:val="22"/>
          <w:vertAlign w:val="superscript"/>
          <w:lang w:eastAsia="zh-CN"/>
        </w:rPr>
        <w:footnoteReference w:id="1"/>
      </w:r>
      <w:r w:rsidRPr="005F324C">
        <w:rPr>
          <w:sz w:val="22"/>
        </w:rPr>
        <w:t>.  С момента последнего пересмотра этого стандарта в правовую базу Гаагской системы был внесен ряд изменений, которые требуют дальнейшего пересмотра стандарта ВОИС ST.80.  Кроме того, Международное бюро отмечает, что стандарт ВОИС ST.80 содержит неточные ссылки и терминологию, что требует исправления.  Наконец, Международное бюро фиксирует определенные ограничения и путаницу касательно публикации информации с применением стандарта ВОИС ST.80, и эту ситуацию можно улучшить путем пересмотра стандарта ВОИС ST.80.  В этой связи Международное бюро представляет на рассмотрение и утверждение КСВ предложение о пересмотре дополнения I к стандарту ВОИС ST.80 («Перечень кодов ИНИД»), которое разъясняется ниже.</w:t>
      </w:r>
    </w:p>
    <w:p w14:paraId="3C38E0EB" w14:textId="41819B25" w:rsidR="00AB30E8" w:rsidRPr="005F324C" w:rsidRDefault="00FD2D54" w:rsidP="00615135">
      <w:pPr>
        <w:rPr>
          <w:rFonts w:eastAsia="SimSun" w:cs="Arial"/>
          <w:sz w:val="22"/>
        </w:rPr>
      </w:pPr>
      <w:r>
        <w:rPr>
          <w:rFonts w:eastAsia="SimSun" w:cs="Arial"/>
          <w:sz w:val="22"/>
        </w:rPr>
        <w:fldChar w:fldCharType="begin"/>
      </w:r>
      <w:r>
        <w:rPr>
          <w:rFonts w:eastAsia="SimSun" w:cs="Arial"/>
          <w:sz w:val="22"/>
        </w:rPr>
        <w:instrText xml:space="preserve"> AUTONUM  </w:instrText>
      </w:r>
      <w:r>
        <w:rPr>
          <w:rFonts w:eastAsia="SimSun" w:cs="Arial"/>
          <w:sz w:val="22"/>
        </w:rPr>
        <w:fldChar w:fldCharType="end"/>
      </w:r>
      <w:r w:rsidRPr="005F324C">
        <w:rPr>
          <w:sz w:val="22"/>
        </w:rPr>
        <w:tab/>
        <w:t>Предлагаемое изменение сноски 4 в стандарте ВОИС ST.3, которое связано с одним из предлагаемых изменений в стандарт ВОИС ST.80, направлено на исправление кодов и ссылок, используемых в отношении Международного бюро ВОИС.  Предлагаемое изменение кода (33) в стандарте ВОИС ST.9, которое связано с предлагаемым изменением сноски 4 в стандарте ST.3, направленно на исправление кода, используемого для ведомства в его качестве Получающего ведомства PCT.  В этой связи Международное бюро представляет на рассмотрение и утверждение КСВ предложения о пересмотре сноски 4 в стандарте ВОИС ST.3 и дополнения 1 к стандарту ВОИС ST.9 («Коды ИНИД и минимальные требования к идентификации компонентов библиографических данных»), которые разъясняются ниже.</w:t>
      </w:r>
    </w:p>
    <w:p w14:paraId="180E8700" w14:textId="0A815B29" w:rsidR="00615135" w:rsidRPr="00615135" w:rsidRDefault="00FD2D54" w:rsidP="00615135">
      <w:pPr>
        <w:widowControl w:val="0"/>
        <w:tabs>
          <w:tab w:val="left" w:pos="0"/>
        </w:tabs>
        <w:autoSpaceDE w:val="0"/>
        <w:autoSpaceDN w:val="0"/>
        <w:spacing w:before="240" w:after="0" w:line="240" w:lineRule="auto"/>
        <w:ind w:right="276"/>
        <w:rPr>
          <w:rFonts w:eastAsia="Arial" w:cs="Arial"/>
          <w:sz w:val="22"/>
        </w:rPr>
      </w:pPr>
      <w:r>
        <w:rPr>
          <w:rFonts w:eastAsia="SimSun" w:cs="Arial"/>
          <w:sz w:val="22"/>
        </w:rPr>
        <w:fldChar w:fldCharType="begin"/>
      </w:r>
      <w:r>
        <w:rPr>
          <w:rFonts w:eastAsia="SimSun" w:cs="Arial"/>
          <w:sz w:val="22"/>
        </w:rPr>
        <w:instrText xml:space="preserve"> AUTONUM  </w:instrText>
      </w:r>
      <w:r>
        <w:rPr>
          <w:rFonts w:eastAsia="SimSun" w:cs="Arial"/>
          <w:sz w:val="22"/>
        </w:rPr>
        <w:fldChar w:fldCharType="end"/>
      </w:r>
      <w:r>
        <w:rPr>
          <w:sz w:val="22"/>
        </w:rPr>
        <w:tab/>
        <w:t xml:space="preserve">Все предлагаемые изменения указаны ниже с отображением изменений, где подчеркнутый текст означает добавление, а зачеркнутый — исключение.  </w:t>
      </w:r>
    </w:p>
    <w:p w14:paraId="005DC35A" w14:textId="77777777" w:rsidR="00615135" w:rsidRPr="00615135" w:rsidRDefault="00615135" w:rsidP="00615135">
      <w:pPr>
        <w:widowControl w:val="0"/>
        <w:autoSpaceDE w:val="0"/>
        <w:autoSpaceDN w:val="0"/>
        <w:spacing w:before="240" w:after="0" w:line="240" w:lineRule="auto"/>
        <w:ind w:left="20"/>
        <w:outlineLvl w:val="1"/>
        <w:rPr>
          <w:rFonts w:eastAsia="Arial" w:cs="Arial"/>
          <w:sz w:val="22"/>
        </w:rPr>
      </w:pPr>
      <w:r>
        <w:rPr>
          <w:sz w:val="22"/>
        </w:rPr>
        <w:t>ПРЕДЛАГАЕМЫЕ ИЗМЕНЕНИЯ В СТАНДАРТЕ ВОИС ST.3</w:t>
      </w:r>
    </w:p>
    <w:p w14:paraId="6BA47FD4" w14:textId="2D917EAC" w:rsidR="00720F95" w:rsidRDefault="00FD2D54" w:rsidP="00615135">
      <w:pPr>
        <w:tabs>
          <w:tab w:val="left" w:pos="684"/>
        </w:tabs>
        <w:spacing w:before="219" w:after="240"/>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r>
      <w:r w:rsidRPr="005F324C">
        <w:rPr>
          <w:sz w:val="22"/>
        </w:rPr>
        <w:t>Предлагается упорядочить и исправить текст в сноске 4 об использовании кодов WO и IB в отношении Гаагской, Мадридской систем и системы PCT.  Кроме того, предлагается добавить и исправить ссылки на коды в стандартах ST.9, ST.60 и ST.80.  Двухбуквенный код WO используется в отношении публикации международных заявок в рамках системы PCT, публикации международных регистраций в рамках Гаагской системы и регистрации в рамках Мадридской системы.  Двухбуквенный код IB используется в отношении подачи международных заявок в Международное бюро ВОИС в рамках Гаагской системы и системы PCT.</w:t>
      </w:r>
      <w:r>
        <w:rPr>
          <w:sz w:val="22"/>
        </w:rPr>
        <w:t xml:space="preserve"> </w:t>
      </w:r>
    </w:p>
    <w:p w14:paraId="05EE9F0F" w14:textId="0EFF0ECD" w:rsidR="00615135" w:rsidRPr="00615135" w:rsidRDefault="00710CF1" w:rsidP="00615135">
      <w:pPr>
        <w:tabs>
          <w:tab w:val="left" w:pos="684"/>
        </w:tabs>
        <w:spacing w:before="219" w:after="240"/>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t>Пересмотренная сноска 4 для ВОИС будет сформулирована следующим образом:</w:t>
      </w:r>
    </w:p>
    <w:p w14:paraId="321EA2C5" w14:textId="1ACC00F8" w:rsidR="00615135" w:rsidRPr="005F324C" w:rsidRDefault="00615135" w:rsidP="007A2917">
      <w:pPr>
        <w:tabs>
          <w:tab w:val="left" w:pos="684"/>
        </w:tabs>
        <w:ind w:left="1438" w:right="114" w:hanging="1260"/>
        <w:rPr>
          <w:rFonts w:eastAsia="Arial" w:cs="Arial"/>
          <w:sz w:val="22"/>
          <w:lang w:val="en-US"/>
        </w:rPr>
      </w:pPr>
      <w:r>
        <w:rPr>
          <w:sz w:val="22"/>
        </w:rPr>
        <w:tab/>
      </w:r>
      <w:r w:rsidRPr="005F324C">
        <w:rPr>
          <w:sz w:val="22"/>
          <w:lang w:val="en-US"/>
        </w:rPr>
        <w:t>«(4)</w:t>
      </w:r>
      <w:r w:rsidRPr="005F324C">
        <w:rPr>
          <w:sz w:val="22"/>
          <w:lang w:val="en-US"/>
        </w:rPr>
        <w:tab/>
      </w:r>
      <w:bookmarkStart w:id="2" w:name="_Hlk171515653"/>
      <w:r w:rsidRPr="005F324C">
        <w:rPr>
          <w:sz w:val="22"/>
          <w:lang w:val="en-US"/>
        </w:rPr>
        <w:t>The code “WO” is used in relation to the international publication under the Patent Cooperation Treaty (PCT) of international applications</w:t>
      </w:r>
      <w:r w:rsidRPr="005F324C">
        <w:rPr>
          <w:sz w:val="22"/>
          <w:u w:val="single"/>
          <w:lang w:val="en-US"/>
        </w:rPr>
        <w:t>,</w:t>
      </w:r>
      <w:r w:rsidRPr="005F324C">
        <w:rPr>
          <w:sz w:val="22"/>
          <w:lang w:val="en-US"/>
        </w:rPr>
        <w:t xml:space="preserve"> </w:t>
      </w:r>
      <w:r w:rsidRPr="005F324C">
        <w:rPr>
          <w:strike/>
          <w:sz w:val="22"/>
          <w:lang w:val="en-US"/>
        </w:rPr>
        <w:t xml:space="preserve">filed with any PCT receiving Office, as well as </w:t>
      </w:r>
      <w:r w:rsidRPr="005F324C">
        <w:rPr>
          <w:sz w:val="22"/>
          <w:u w:val="single"/>
          <w:lang w:val="en-US"/>
        </w:rPr>
        <w:t xml:space="preserve">the </w:t>
      </w:r>
      <w:r w:rsidRPr="005F324C">
        <w:rPr>
          <w:sz w:val="22"/>
          <w:lang w:val="en-US"/>
        </w:rPr>
        <w:t xml:space="preserve">publication of international design registrations under the Hague Agreement Concerning the International Registration of Industrial Designs </w:t>
      </w:r>
      <w:r w:rsidRPr="005F324C">
        <w:rPr>
          <w:sz w:val="22"/>
          <w:u w:val="single"/>
          <w:lang w:val="en-US"/>
        </w:rPr>
        <w:t>(the Hague Agreement)</w:t>
      </w:r>
      <w:r w:rsidRPr="005F324C">
        <w:rPr>
          <w:strike/>
          <w:sz w:val="22"/>
          <w:lang w:val="en-US"/>
        </w:rPr>
        <w:t>. In this regard, reference Is made to INID code (33) given in WIPO Standards ST.9 and ST.80. The code “WO” is also the appropriate code to be used with respect to</w:t>
      </w:r>
      <w:r w:rsidRPr="005F324C">
        <w:rPr>
          <w:sz w:val="22"/>
          <w:u w:val="single"/>
          <w:lang w:val="en-US"/>
        </w:rPr>
        <w:t>, and the</w:t>
      </w:r>
      <w:r w:rsidRPr="005F324C">
        <w:rPr>
          <w:sz w:val="22"/>
          <w:lang w:val="en-US"/>
        </w:rPr>
        <w:t xml:space="preserve"> </w:t>
      </w:r>
      <w:r w:rsidRPr="005F324C">
        <w:rPr>
          <w:sz w:val="22"/>
          <w:u w:val="single"/>
          <w:lang w:val="en-US"/>
        </w:rPr>
        <w:t xml:space="preserve">publication of </w:t>
      </w:r>
      <w:r w:rsidRPr="005F324C">
        <w:rPr>
          <w:sz w:val="22"/>
          <w:lang w:val="en-US"/>
        </w:rPr>
        <w:t xml:space="preserve">international registrations of marks under the Madrid Protocol </w:t>
      </w:r>
      <w:r w:rsidRPr="005F324C">
        <w:rPr>
          <w:sz w:val="22"/>
          <w:lang w:val="en-US"/>
        </w:rPr>
        <w:lastRenderedPageBreak/>
        <w:t xml:space="preserve">Concerning the International Registration of Marks. In this regard, reference is made to INID code </w:t>
      </w:r>
      <w:r w:rsidRPr="005F324C">
        <w:rPr>
          <w:sz w:val="22"/>
          <w:u w:val="single"/>
          <w:lang w:val="en-US"/>
        </w:rPr>
        <w:t>(19) in WIPO Standards ST.9 and ST.80, as well as to INID code (190</w:t>
      </w:r>
      <w:r w:rsidRPr="005F324C">
        <w:rPr>
          <w:strike/>
          <w:sz w:val="22"/>
          <w:lang w:val="en-US"/>
        </w:rPr>
        <w:t>(330</w:t>
      </w:r>
      <w:r w:rsidRPr="005F324C">
        <w:rPr>
          <w:sz w:val="22"/>
          <w:lang w:val="en-US"/>
        </w:rPr>
        <w:t xml:space="preserve">) </w:t>
      </w:r>
      <w:r w:rsidRPr="005F324C">
        <w:rPr>
          <w:strike/>
          <w:sz w:val="22"/>
          <w:lang w:val="en-US"/>
        </w:rPr>
        <w:t>given</w:t>
      </w:r>
      <w:r w:rsidRPr="005F324C">
        <w:rPr>
          <w:sz w:val="22"/>
          <w:lang w:val="en-US"/>
        </w:rPr>
        <w:t xml:space="preserve"> in WIPO Standard ST.60. The code “IB” is used in relation to the </w:t>
      </w:r>
      <w:r w:rsidRPr="005F324C">
        <w:rPr>
          <w:strike/>
          <w:sz w:val="22"/>
          <w:lang w:val="en-US"/>
        </w:rPr>
        <w:t>receipt</w:t>
      </w:r>
      <w:r w:rsidRPr="005F324C">
        <w:rPr>
          <w:sz w:val="22"/>
          <w:lang w:val="en-US"/>
        </w:rPr>
        <w:t xml:space="preserve"> </w:t>
      </w:r>
      <w:r w:rsidRPr="005F324C">
        <w:rPr>
          <w:sz w:val="22"/>
          <w:u w:val="single"/>
          <w:lang w:val="en-US"/>
        </w:rPr>
        <w:t xml:space="preserve">filing </w:t>
      </w:r>
      <w:r w:rsidRPr="005F324C">
        <w:rPr>
          <w:sz w:val="22"/>
          <w:lang w:val="en-US"/>
        </w:rPr>
        <w:t xml:space="preserve">of international applications </w:t>
      </w:r>
      <w:r w:rsidRPr="005F324C">
        <w:rPr>
          <w:strike/>
          <w:sz w:val="22"/>
          <w:lang w:val="en-US"/>
        </w:rPr>
        <w:t>under the PCT filed</w:t>
      </w:r>
      <w:r w:rsidRPr="005F324C">
        <w:rPr>
          <w:sz w:val="22"/>
          <w:lang w:val="en-US"/>
        </w:rPr>
        <w:t xml:space="preserve"> with the International Bureau of WIPO in its capacity as a PCT receiving Office, and </w:t>
      </w:r>
      <w:r w:rsidRPr="005F324C">
        <w:rPr>
          <w:strike/>
          <w:sz w:val="22"/>
          <w:lang w:val="en-US"/>
        </w:rPr>
        <w:t>for</w:t>
      </w:r>
      <w:r w:rsidRPr="005F324C">
        <w:rPr>
          <w:sz w:val="22"/>
          <w:lang w:val="en-US"/>
        </w:rPr>
        <w:t xml:space="preserve"> </w:t>
      </w:r>
      <w:r w:rsidRPr="005F324C">
        <w:rPr>
          <w:sz w:val="22"/>
          <w:u w:val="single"/>
          <w:lang w:val="en-US"/>
        </w:rPr>
        <w:t xml:space="preserve">to the </w:t>
      </w:r>
      <w:r w:rsidRPr="005F324C">
        <w:rPr>
          <w:sz w:val="22"/>
          <w:lang w:val="en-US"/>
        </w:rPr>
        <w:t>filing</w:t>
      </w:r>
      <w:r w:rsidRPr="005F324C">
        <w:rPr>
          <w:sz w:val="22"/>
          <w:u w:val="single"/>
          <w:lang w:val="en-US"/>
        </w:rPr>
        <w:t xml:space="preserve"> of</w:t>
      </w:r>
      <w:r w:rsidRPr="005F324C">
        <w:rPr>
          <w:sz w:val="22"/>
          <w:lang w:val="en-US"/>
        </w:rPr>
        <w:t xml:space="preserve"> international industrial design applications under the Hague Agreement. </w:t>
      </w:r>
      <w:r w:rsidRPr="005F324C">
        <w:rPr>
          <w:sz w:val="22"/>
          <w:u w:val="single"/>
          <w:lang w:val="en-US"/>
        </w:rPr>
        <w:t>In this regard, reference is made to INID code (33) in WIPO Standards ST.9 and ST.80.</w:t>
      </w:r>
      <w:r w:rsidRPr="005F324C">
        <w:rPr>
          <w:sz w:val="22"/>
          <w:lang w:val="en-US"/>
        </w:rPr>
        <w:t xml:space="preserve">» </w:t>
      </w:r>
    </w:p>
    <w:bookmarkEnd w:id="2"/>
    <w:p w14:paraId="62DA6856" w14:textId="77777777" w:rsidR="00615135" w:rsidRPr="00615135" w:rsidRDefault="00615135" w:rsidP="00615135">
      <w:pPr>
        <w:widowControl w:val="0"/>
        <w:autoSpaceDE w:val="0"/>
        <w:autoSpaceDN w:val="0"/>
        <w:spacing w:before="13" w:after="0" w:line="240" w:lineRule="auto"/>
        <w:ind w:left="20"/>
        <w:outlineLvl w:val="1"/>
        <w:rPr>
          <w:rFonts w:eastAsia="Arial" w:cs="Arial"/>
          <w:sz w:val="22"/>
        </w:rPr>
      </w:pPr>
      <w:r>
        <w:rPr>
          <w:sz w:val="22"/>
        </w:rPr>
        <w:t>ПРЕДЛАГАЕМЫЕ ИЗМЕНЕНИЯ В СТАНДАРТЕ ВОИС ST.9</w:t>
      </w:r>
    </w:p>
    <w:p w14:paraId="6FE1A1A0" w14:textId="155E9D3A" w:rsidR="00615135" w:rsidRPr="00615135" w:rsidRDefault="00FD2D54" w:rsidP="00615135">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r>
      <w:r w:rsidRPr="005F324C">
        <w:rPr>
          <w:sz w:val="22"/>
        </w:rPr>
        <w:t>В стандарт ВОИС ST.9 предлагается внести одно изменение, чтобы исправить код (33), который должен использоваться для идентификации ведомства, в которое была подана международная заявка в рамках PCT.  Код, идентифицирующий это ведомство, должен быть указан в притязании на приоритет по международной</w:t>
      </w:r>
      <w:r>
        <w:rPr>
          <w:sz w:val="22"/>
        </w:rPr>
        <w:t xml:space="preserve"> заявке в рамках РСТ.</w:t>
      </w:r>
    </w:p>
    <w:p w14:paraId="3E027707" w14:textId="0375D4AD" w:rsidR="00615135" w:rsidRPr="00615135" w:rsidRDefault="00FD2D54" w:rsidP="00615135">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t>Пересмотренный код (33) будет сформулирован следующим образом:</w:t>
      </w:r>
    </w:p>
    <w:p w14:paraId="7F9D23C7" w14:textId="77777777" w:rsidR="00615135" w:rsidRPr="005F324C" w:rsidRDefault="00615135" w:rsidP="009E6F70">
      <w:pPr>
        <w:widowControl w:val="0"/>
        <w:tabs>
          <w:tab w:val="left" w:pos="684"/>
        </w:tabs>
        <w:autoSpaceDE w:val="0"/>
        <w:autoSpaceDN w:val="0"/>
        <w:spacing w:after="0" w:line="240" w:lineRule="auto"/>
        <w:ind w:left="1438" w:right="114" w:hanging="1260"/>
        <w:rPr>
          <w:rFonts w:eastAsia="Arial" w:cs="Arial"/>
          <w:i/>
          <w:sz w:val="22"/>
          <w:lang w:val="en-US"/>
        </w:rPr>
      </w:pPr>
      <w:r>
        <w:rPr>
          <w:sz w:val="22"/>
        </w:rPr>
        <w:tab/>
      </w:r>
      <w:r w:rsidRPr="005F324C">
        <w:rPr>
          <w:sz w:val="22"/>
          <w:lang w:val="en-US"/>
        </w:rPr>
        <w:t>«</w:t>
      </w:r>
      <w:r w:rsidRPr="005F324C">
        <w:rPr>
          <w:i/>
          <w:sz w:val="22"/>
          <w:lang w:val="en-US"/>
        </w:rPr>
        <w:t>(30)</w:t>
      </w:r>
      <w:r w:rsidRPr="005F324C">
        <w:rPr>
          <w:i/>
          <w:sz w:val="22"/>
          <w:lang w:val="en-US"/>
        </w:rPr>
        <w:tab/>
        <w:t>Data relating to priority under the Paris Convention or the Agreement on Trade-Related Aspects of Intellectual Property Rights (TRIPS Agreement)</w:t>
      </w:r>
    </w:p>
    <w:p w14:paraId="1BA938BF" w14:textId="4B654B41" w:rsidR="00615135" w:rsidRPr="005F324C" w:rsidRDefault="00615135" w:rsidP="008A5BAF">
      <w:pPr>
        <w:widowControl w:val="0"/>
        <w:numPr>
          <w:ilvl w:val="0"/>
          <w:numId w:val="2"/>
        </w:numPr>
        <w:tabs>
          <w:tab w:val="left" w:pos="684"/>
        </w:tabs>
        <w:autoSpaceDE w:val="0"/>
        <w:autoSpaceDN w:val="0"/>
        <w:spacing w:after="0" w:line="240" w:lineRule="auto"/>
        <w:ind w:left="2520" w:right="114" w:hanging="740"/>
        <w:rPr>
          <w:rFonts w:eastAsia="Arial" w:cs="Arial"/>
          <w:sz w:val="22"/>
          <w:lang w:val="en-US"/>
        </w:rPr>
      </w:pPr>
      <w:r w:rsidRPr="005F324C">
        <w:rPr>
          <w:sz w:val="22"/>
          <w:lang w:val="en-US"/>
        </w:rPr>
        <w:t xml:space="preserve">WIPO Standard ST.3 code identifying the national industrial property office allotting the priority application number or the organization allotting the regional priority application number; for international applications filed under the PCT, the code </w:t>
      </w:r>
      <w:r w:rsidRPr="005F324C">
        <w:rPr>
          <w:strike/>
          <w:sz w:val="22"/>
          <w:lang w:val="en-US"/>
        </w:rPr>
        <w:t xml:space="preserve">“WO” </w:t>
      </w:r>
      <w:r w:rsidRPr="005F324C">
        <w:rPr>
          <w:sz w:val="22"/>
          <w:u w:val="single"/>
          <w:lang w:val="en-US"/>
        </w:rPr>
        <w:t>for the receiving Office</w:t>
      </w:r>
      <w:r w:rsidRPr="005F324C">
        <w:rPr>
          <w:sz w:val="22"/>
          <w:lang w:val="en-US"/>
        </w:rPr>
        <w:t xml:space="preserve"> is to be used.»</w:t>
      </w:r>
    </w:p>
    <w:p w14:paraId="5F366B3D" w14:textId="77777777" w:rsidR="00615135" w:rsidRPr="005F324C" w:rsidRDefault="00615135" w:rsidP="00615135">
      <w:pPr>
        <w:widowControl w:val="0"/>
        <w:tabs>
          <w:tab w:val="left" w:pos="684"/>
        </w:tabs>
        <w:autoSpaceDE w:val="0"/>
        <w:autoSpaceDN w:val="0"/>
        <w:spacing w:after="0" w:line="240" w:lineRule="auto"/>
        <w:ind w:left="2160" w:right="114"/>
        <w:rPr>
          <w:rFonts w:eastAsia="Arial" w:cs="Arial"/>
          <w:sz w:val="22"/>
          <w:lang w:val="en-US"/>
        </w:rPr>
      </w:pPr>
    </w:p>
    <w:p w14:paraId="71C49ED5" w14:textId="77777777" w:rsidR="00615135" w:rsidRPr="005F324C" w:rsidRDefault="00615135" w:rsidP="00615135">
      <w:pPr>
        <w:widowControl w:val="0"/>
        <w:autoSpaceDE w:val="0"/>
        <w:autoSpaceDN w:val="0"/>
        <w:spacing w:before="13" w:after="0" w:line="240" w:lineRule="auto"/>
        <w:ind w:left="20"/>
        <w:outlineLvl w:val="1"/>
        <w:rPr>
          <w:rFonts w:eastAsia="Arial" w:cs="Arial"/>
          <w:sz w:val="22"/>
        </w:rPr>
      </w:pPr>
      <w:r w:rsidRPr="005F324C">
        <w:rPr>
          <w:sz w:val="22"/>
        </w:rPr>
        <w:t>ПРЕДЛАГАЕМЫЕ ИЗМЕНЕНИЯ В СТАНДАРТЕ ВОИС ST.80</w:t>
      </w:r>
    </w:p>
    <w:p w14:paraId="1F0E4944" w14:textId="05464CFD" w:rsidR="00615135" w:rsidRPr="005F324C" w:rsidRDefault="00FD2D54" w:rsidP="00615135">
      <w:pPr>
        <w:widowControl w:val="0"/>
        <w:tabs>
          <w:tab w:val="left" w:pos="684"/>
        </w:tabs>
        <w:autoSpaceDE w:val="0"/>
        <w:autoSpaceDN w:val="0"/>
        <w:spacing w:before="219" w:after="0" w:line="240" w:lineRule="auto"/>
        <w:ind w:right="114"/>
        <w:rPr>
          <w:rFonts w:eastAsia="Arial" w:cs="Arial"/>
          <w:sz w:val="22"/>
        </w:rPr>
      </w:pPr>
      <w:r w:rsidRPr="005F324C">
        <w:rPr>
          <w:rFonts w:eastAsia="Arial" w:cs="Arial"/>
          <w:sz w:val="22"/>
        </w:rPr>
        <w:fldChar w:fldCharType="begin"/>
      </w:r>
      <w:r w:rsidRPr="005F324C">
        <w:rPr>
          <w:rFonts w:eastAsia="Arial" w:cs="Arial"/>
          <w:sz w:val="22"/>
        </w:rPr>
        <w:instrText xml:space="preserve"> AUTONUM  </w:instrText>
      </w:r>
      <w:r w:rsidRPr="005F324C">
        <w:rPr>
          <w:rFonts w:eastAsia="Arial" w:cs="Arial"/>
          <w:sz w:val="22"/>
        </w:rPr>
        <w:fldChar w:fldCharType="end"/>
      </w:r>
      <w:r w:rsidRPr="005F324C">
        <w:rPr>
          <w:sz w:val="22"/>
        </w:rPr>
        <w:tab/>
        <w:t>Предлагаемые изменения в стандарт ВОИС ST.80 можно резюмировать следующим образом:</w:t>
      </w:r>
    </w:p>
    <w:p w14:paraId="021D8129" w14:textId="77777777" w:rsidR="00615135" w:rsidRPr="005F324C" w:rsidRDefault="00615135" w:rsidP="00615135">
      <w:pPr>
        <w:widowControl w:val="0"/>
        <w:tabs>
          <w:tab w:val="left" w:pos="684"/>
        </w:tabs>
        <w:autoSpaceDE w:val="0"/>
        <w:autoSpaceDN w:val="0"/>
        <w:spacing w:before="219" w:after="0" w:line="240" w:lineRule="auto"/>
        <w:ind w:right="114"/>
        <w:rPr>
          <w:rFonts w:eastAsia="Arial" w:cs="Arial"/>
          <w:sz w:val="22"/>
          <w:u w:val="single"/>
        </w:rPr>
      </w:pPr>
      <w:r w:rsidRPr="005F324C">
        <w:rPr>
          <w:sz w:val="22"/>
          <w:u w:val="single"/>
        </w:rPr>
        <w:t xml:space="preserve">(a) Пересмотр примечаний, следующих за кодом категории (30) </w:t>
      </w:r>
    </w:p>
    <w:p w14:paraId="40F0B200" w14:textId="693F397A" w:rsidR="00615135" w:rsidRPr="00615135" w:rsidRDefault="00FD2D54" w:rsidP="00615135">
      <w:pPr>
        <w:widowControl w:val="0"/>
        <w:tabs>
          <w:tab w:val="left" w:pos="684"/>
        </w:tabs>
        <w:autoSpaceDE w:val="0"/>
        <w:autoSpaceDN w:val="0"/>
        <w:spacing w:before="219" w:after="240" w:line="240" w:lineRule="auto"/>
        <w:ind w:right="114"/>
        <w:rPr>
          <w:rFonts w:eastAsia="Arial" w:cs="Arial"/>
          <w:sz w:val="22"/>
        </w:rPr>
      </w:pPr>
      <w:r w:rsidRPr="005F324C">
        <w:rPr>
          <w:rFonts w:eastAsia="Arial" w:cs="Arial"/>
          <w:sz w:val="22"/>
        </w:rPr>
        <w:fldChar w:fldCharType="begin"/>
      </w:r>
      <w:r w:rsidRPr="005F324C">
        <w:rPr>
          <w:rFonts w:eastAsia="Arial" w:cs="Arial"/>
          <w:sz w:val="22"/>
        </w:rPr>
        <w:instrText xml:space="preserve"> AUTONUM  </w:instrText>
      </w:r>
      <w:r w:rsidRPr="005F324C">
        <w:rPr>
          <w:rFonts w:eastAsia="Arial" w:cs="Arial"/>
          <w:sz w:val="22"/>
        </w:rPr>
        <w:fldChar w:fldCharType="end"/>
      </w:r>
      <w:r w:rsidRPr="005F324C">
        <w:rPr>
          <w:sz w:val="22"/>
        </w:rPr>
        <w:tab/>
        <w:t>Во-первых, предлагается привести текст в примечании (ii) в соответствие с терминологией, внедренной в Гаагской системе со вступлением в силу Акта 1999 года (вместо термина «депонирование</w:t>
      </w:r>
      <w:r>
        <w:rPr>
          <w:sz w:val="22"/>
        </w:rPr>
        <w:t>» используется термин «заявка»).  Во-вторых, предлагается заменить двухбуквенный код WO кодом IB, поскольку в отношении международных заявок в рамках Гаагской системы для обозначения ВОИС правильно использовать именно этот код</w:t>
      </w:r>
      <w:r w:rsidR="00615135" w:rsidRPr="00615135">
        <w:rPr>
          <w:rFonts w:eastAsia="Arial" w:cs="Arial"/>
          <w:sz w:val="22"/>
          <w:vertAlign w:val="superscript"/>
        </w:rPr>
        <w:footnoteReference w:id="2"/>
      </w:r>
      <w:r>
        <w:rPr>
          <w:sz w:val="22"/>
        </w:rPr>
        <w:t xml:space="preserve">.  Таким образом, для обозначения Международного бюро ВОИС как органа, в который при испрашивании приоритета международной заявки в рамках Гаагской системы была подана приоритетная заявка, должен применяться код IB. </w:t>
      </w:r>
    </w:p>
    <w:p w14:paraId="6D7D7808" w14:textId="0172CCE9" w:rsidR="005F324C" w:rsidRDefault="00FD2D54" w:rsidP="005F324C">
      <w:pPr>
        <w:widowControl w:val="0"/>
        <w:tabs>
          <w:tab w:val="left" w:pos="684"/>
        </w:tabs>
        <w:autoSpaceDE w:val="0"/>
        <w:autoSpaceDN w:val="0"/>
        <w:spacing w:before="219" w:after="240" w:line="240" w:lineRule="auto"/>
        <w:ind w:right="114"/>
        <w:rPr>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t>Пересмотренные примечания кода категории (30) будут сформулированы следующим образом:</w:t>
      </w:r>
      <w:r w:rsidR="005F324C">
        <w:rPr>
          <w:sz w:val="22"/>
        </w:rPr>
        <w:br w:type="page"/>
      </w:r>
    </w:p>
    <w:p w14:paraId="533A9163" w14:textId="77777777" w:rsidR="00615135" w:rsidRPr="005F324C" w:rsidRDefault="00615135" w:rsidP="00615135">
      <w:pPr>
        <w:widowControl w:val="0"/>
        <w:tabs>
          <w:tab w:val="left" w:pos="684"/>
        </w:tabs>
        <w:autoSpaceDE w:val="0"/>
        <w:autoSpaceDN w:val="0"/>
        <w:spacing w:after="0" w:line="240" w:lineRule="auto"/>
        <w:ind w:left="178" w:right="114"/>
        <w:rPr>
          <w:rFonts w:eastAsia="Arial" w:cs="Arial"/>
          <w:sz w:val="22"/>
          <w:lang w:val="en-US"/>
        </w:rPr>
      </w:pPr>
      <w:r>
        <w:rPr>
          <w:i/>
          <w:sz w:val="22"/>
        </w:rPr>
        <w:lastRenderedPageBreak/>
        <w:tab/>
      </w:r>
      <w:r w:rsidRPr="005F324C">
        <w:rPr>
          <w:i/>
          <w:sz w:val="22"/>
          <w:lang w:val="en-US"/>
        </w:rPr>
        <w:t>«(30)</w:t>
      </w:r>
      <w:r w:rsidRPr="005F324C">
        <w:rPr>
          <w:i/>
          <w:sz w:val="22"/>
          <w:lang w:val="en-US"/>
        </w:rPr>
        <w:tab/>
        <w:t>Data relating to priority under the Paris Convention</w:t>
      </w:r>
      <w:r w:rsidRPr="005F324C">
        <w:rPr>
          <w:sz w:val="22"/>
          <w:lang w:val="en-US"/>
        </w:rPr>
        <w:t xml:space="preserve"> </w:t>
      </w:r>
    </w:p>
    <w:p w14:paraId="08E85DB5" w14:textId="77777777" w:rsidR="00615135" w:rsidRPr="005F324C" w:rsidRDefault="00615135" w:rsidP="00615135">
      <w:pPr>
        <w:widowControl w:val="0"/>
        <w:tabs>
          <w:tab w:val="left" w:pos="684"/>
        </w:tabs>
        <w:autoSpaceDE w:val="0"/>
        <w:autoSpaceDN w:val="0"/>
        <w:spacing w:after="0" w:line="240" w:lineRule="auto"/>
        <w:ind w:left="178" w:right="114"/>
        <w:rPr>
          <w:rFonts w:eastAsia="Arial" w:cs="Arial"/>
          <w:sz w:val="22"/>
          <w:lang w:val="en-US"/>
        </w:rPr>
      </w:pPr>
      <w:r w:rsidRPr="005F324C">
        <w:rPr>
          <w:sz w:val="22"/>
          <w:lang w:val="en-US"/>
        </w:rPr>
        <w:tab/>
        <w:t xml:space="preserve"> </w:t>
      </w:r>
      <w:r w:rsidRPr="005F324C">
        <w:rPr>
          <w:sz w:val="22"/>
          <w:lang w:val="en-US"/>
        </w:rPr>
        <w:tab/>
        <w:t>(31)</w:t>
      </w:r>
      <w:r w:rsidRPr="005F324C">
        <w:rPr>
          <w:sz w:val="22"/>
          <w:lang w:val="en-US"/>
        </w:rPr>
        <w:tab/>
        <w:t>Serial number assigned to the priority application</w:t>
      </w:r>
    </w:p>
    <w:p w14:paraId="555F9AF4" w14:textId="77777777" w:rsidR="00615135" w:rsidRPr="005F324C" w:rsidRDefault="00615135" w:rsidP="00615135">
      <w:pPr>
        <w:widowControl w:val="0"/>
        <w:numPr>
          <w:ilvl w:val="0"/>
          <w:numId w:val="3"/>
        </w:numPr>
        <w:tabs>
          <w:tab w:val="left" w:pos="684"/>
        </w:tabs>
        <w:autoSpaceDE w:val="0"/>
        <w:autoSpaceDN w:val="0"/>
        <w:spacing w:after="0" w:line="240" w:lineRule="auto"/>
        <w:ind w:right="114" w:hanging="60"/>
        <w:rPr>
          <w:rFonts w:eastAsia="Arial" w:cs="Arial"/>
          <w:sz w:val="22"/>
          <w:lang w:val="en-US"/>
        </w:rPr>
      </w:pPr>
      <w:r w:rsidRPr="005F324C">
        <w:rPr>
          <w:sz w:val="22"/>
          <w:lang w:val="en-US"/>
        </w:rPr>
        <w:t xml:space="preserve">Date of filing of the priority application </w:t>
      </w:r>
    </w:p>
    <w:p w14:paraId="5895BE0E" w14:textId="3AD99BD2" w:rsidR="00615135" w:rsidRPr="005F324C" w:rsidRDefault="00615135" w:rsidP="004D0E99">
      <w:pPr>
        <w:widowControl w:val="0"/>
        <w:numPr>
          <w:ilvl w:val="0"/>
          <w:numId w:val="3"/>
        </w:numPr>
        <w:tabs>
          <w:tab w:val="left" w:pos="684"/>
        </w:tabs>
        <w:autoSpaceDE w:val="0"/>
        <w:autoSpaceDN w:val="0"/>
        <w:spacing w:after="0" w:line="240" w:lineRule="auto"/>
        <w:ind w:left="2160" w:right="114" w:hanging="720"/>
        <w:rPr>
          <w:rFonts w:eastAsia="Arial" w:cs="Arial"/>
          <w:sz w:val="22"/>
          <w:lang w:val="en-US"/>
        </w:rPr>
      </w:pPr>
      <w:r w:rsidRPr="005F324C">
        <w:rPr>
          <w:sz w:val="22"/>
          <w:lang w:val="en-US"/>
        </w:rPr>
        <w:t>Two-letter code, according to WIPO Standard ST.3, identifying the authority with which the priority application was made</w:t>
      </w:r>
    </w:p>
    <w:p w14:paraId="5A525E3D" w14:textId="77777777" w:rsidR="00615135" w:rsidRPr="005F324C" w:rsidRDefault="00615135" w:rsidP="00615135">
      <w:pPr>
        <w:widowControl w:val="0"/>
        <w:tabs>
          <w:tab w:val="left" w:pos="684"/>
        </w:tabs>
        <w:autoSpaceDE w:val="0"/>
        <w:autoSpaceDN w:val="0"/>
        <w:spacing w:after="0" w:line="240" w:lineRule="auto"/>
        <w:ind w:left="1500" w:right="114"/>
        <w:rPr>
          <w:rFonts w:eastAsia="Arial" w:cs="Arial"/>
          <w:sz w:val="22"/>
          <w:lang w:val="en-US"/>
        </w:rPr>
      </w:pPr>
    </w:p>
    <w:p w14:paraId="2A07CF2D" w14:textId="28E0342F" w:rsidR="00615135" w:rsidRPr="005F324C" w:rsidRDefault="00615135" w:rsidP="007D4EFB">
      <w:pPr>
        <w:widowControl w:val="0"/>
        <w:tabs>
          <w:tab w:val="left" w:pos="1440"/>
        </w:tabs>
        <w:autoSpaceDE w:val="0"/>
        <w:autoSpaceDN w:val="0"/>
        <w:spacing w:after="0" w:line="240" w:lineRule="auto"/>
        <w:ind w:left="2160" w:right="114" w:hanging="720"/>
        <w:rPr>
          <w:rFonts w:eastAsia="Arial" w:cs="Arial"/>
          <w:sz w:val="22"/>
          <w:lang w:val="en-US"/>
        </w:rPr>
      </w:pPr>
      <w:r w:rsidRPr="005F324C">
        <w:rPr>
          <w:i/>
          <w:sz w:val="22"/>
          <w:lang w:val="en-US"/>
        </w:rPr>
        <w:t>Notes</w:t>
      </w:r>
      <w:r w:rsidRPr="005F324C">
        <w:rPr>
          <w:sz w:val="22"/>
          <w:lang w:val="en-US"/>
        </w:rPr>
        <w:t>: (i) With the proviso that when data coded (31), (32) and (33) are presented together, category code (30) can be used, if so desired.</w:t>
      </w:r>
    </w:p>
    <w:p w14:paraId="7565C1C6" w14:textId="2D511DBC" w:rsidR="004F73E9" w:rsidRPr="005F324C" w:rsidRDefault="00615135" w:rsidP="005F324C">
      <w:pPr>
        <w:widowControl w:val="0"/>
        <w:tabs>
          <w:tab w:val="left" w:pos="684"/>
        </w:tabs>
        <w:autoSpaceDE w:val="0"/>
        <w:autoSpaceDN w:val="0"/>
        <w:spacing w:after="0" w:line="240" w:lineRule="auto"/>
        <w:ind w:left="2160" w:right="114"/>
        <w:rPr>
          <w:rFonts w:eastAsia="Arial" w:cs="Arial"/>
          <w:sz w:val="22"/>
          <w:lang w:val="en-US"/>
        </w:rPr>
      </w:pPr>
      <w:r w:rsidRPr="005F324C">
        <w:rPr>
          <w:sz w:val="22"/>
          <w:lang w:val="en-US"/>
        </w:rPr>
        <w:t xml:space="preserve">(ii) For international </w:t>
      </w:r>
      <w:r w:rsidRPr="005F324C">
        <w:rPr>
          <w:strike/>
          <w:sz w:val="22"/>
          <w:lang w:val="en-US"/>
        </w:rPr>
        <w:t xml:space="preserve">deposits made </w:t>
      </w:r>
      <w:r w:rsidRPr="005F324C">
        <w:rPr>
          <w:sz w:val="22"/>
          <w:u w:val="single"/>
          <w:lang w:val="en-US"/>
        </w:rPr>
        <w:t>applications filed</w:t>
      </w:r>
      <w:r w:rsidRPr="005F324C">
        <w:rPr>
          <w:sz w:val="22"/>
          <w:lang w:val="en-US"/>
        </w:rPr>
        <w:t xml:space="preserve"> under the Hague Agreement, the two-letter code “</w:t>
      </w:r>
      <w:r w:rsidRPr="005F324C">
        <w:rPr>
          <w:strike/>
          <w:sz w:val="22"/>
          <w:lang w:val="en-US"/>
        </w:rPr>
        <w:t>WO</w:t>
      </w:r>
      <w:r w:rsidRPr="005F324C">
        <w:rPr>
          <w:sz w:val="22"/>
          <w:u w:val="single"/>
          <w:lang w:val="en-US"/>
        </w:rPr>
        <w:t>IB</w:t>
      </w:r>
      <w:r w:rsidRPr="005F324C">
        <w:rPr>
          <w:sz w:val="22"/>
          <w:lang w:val="en-US"/>
        </w:rPr>
        <w:t>” is to be used.»</w:t>
      </w:r>
    </w:p>
    <w:p w14:paraId="7CA2BACF" w14:textId="77777777" w:rsidR="00972579" w:rsidRPr="00972579" w:rsidRDefault="00972579" w:rsidP="00972579">
      <w:pPr>
        <w:widowControl w:val="0"/>
        <w:tabs>
          <w:tab w:val="left" w:pos="684"/>
        </w:tabs>
        <w:autoSpaceDE w:val="0"/>
        <w:autoSpaceDN w:val="0"/>
        <w:spacing w:before="219" w:after="0" w:line="240" w:lineRule="auto"/>
        <w:ind w:right="114"/>
        <w:rPr>
          <w:rFonts w:eastAsia="Arial" w:cs="Arial"/>
          <w:sz w:val="22"/>
          <w:u w:val="single"/>
        </w:rPr>
      </w:pPr>
      <w:r>
        <w:rPr>
          <w:sz w:val="22"/>
          <w:u w:val="single"/>
        </w:rPr>
        <w:t xml:space="preserve">(b) Пересмотр кода категории (50) </w:t>
      </w:r>
    </w:p>
    <w:p w14:paraId="09E594B5" w14:textId="4DA30FB8" w:rsidR="00972579" w:rsidRPr="00972579" w:rsidRDefault="00FD2D54" w:rsidP="00972579">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t>Предлагается изменить формулировку кода (53), исключив слова «не затрагивающие все объекты(образцы)».  Эта поправка расширит сферу применения кода и позволит указывать промышленные образцы, по которым произведено определенное действие, в том числе в тех случаях, когда определенное действие было произведено по всем промышленным образцам (например, при изменении владельца).  Данная поправка внесет для пользователей ясность, поскольку с определенными действиями всегда будут указываться соответствующие образцы.  Это также упростит электронные операции, поскольку система будет настроена так, чтобы всегда указывать затрагиваемые образцы без необходимости определять, касается ли действие всех или только некоторых из них.</w:t>
      </w:r>
    </w:p>
    <w:p w14:paraId="4786A0D2" w14:textId="6543050E" w:rsidR="00972579" w:rsidRDefault="00FD2D54" w:rsidP="00972579">
      <w:pPr>
        <w:widowControl w:val="0"/>
        <w:tabs>
          <w:tab w:val="left" w:pos="684"/>
        </w:tabs>
        <w:autoSpaceDE w:val="0"/>
        <w:autoSpaceDN w:val="0"/>
        <w:spacing w:before="219" w:after="24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t>Пересмотренный код (53) будет сформулирован следующим образом:</w:t>
      </w:r>
    </w:p>
    <w:p w14:paraId="64A104DE" w14:textId="77777777" w:rsidR="00972579" w:rsidRPr="00972579" w:rsidRDefault="00972579" w:rsidP="00972579">
      <w:pPr>
        <w:widowControl w:val="0"/>
        <w:tabs>
          <w:tab w:val="left" w:pos="684"/>
          <w:tab w:val="left" w:pos="720"/>
        </w:tabs>
        <w:autoSpaceDE w:val="0"/>
        <w:autoSpaceDN w:val="0"/>
        <w:spacing w:after="0" w:line="240" w:lineRule="auto"/>
        <w:ind w:left="720" w:right="114"/>
        <w:rPr>
          <w:rFonts w:eastAsia="Arial" w:cs="Arial"/>
          <w:i/>
          <w:sz w:val="22"/>
        </w:rPr>
      </w:pPr>
      <w:r>
        <w:rPr>
          <w:sz w:val="22"/>
        </w:rPr>
        <w:t>«</w:t>
      </w:r>
      <w:r>
        <w:rPr>
          <w:i/>
          <w:sz w:val="22"/>
        </w:rPr>
        <w:t>(50)</w:t>
      </w:r>
      <w:r>
        <w:rPr>
          <w:i/>
          <w:sz w:val="22"/>
        </w:rPr>
        <w:tab/>
        <w:t>Miscellaneous Information</w:t>
      </w:r>
    </w:p>
    <w:p w14:paraId="69AC979B" w14:textId="69EE75F5" w:rsidR="00972579" w:rsidRPr="005F324C" w:rsidRDefault="00972579" w:rsidP="00E23E6E">
      <w:pPr>
        <w:widowControl w:val="0"/>
        <w:numPr>
          <w:ilvl w:val="0"/>
          <w:numId w:val="4"/>
        </w:numPr>
        <w:tabs>
          <w:tab w:val="left" w:pos="684"/>
        </w:tabs>
        <w:autoSpaceDE w:val="0"/>
        <w:autoSpaceDN w:val="0"/>
        <w:spacing w:after="0" w:line="240" w:lineRule="auto"/>
        <w:ind w:left="2160" w:right="114" w:hanging="630"/>
        <w:rPr>
          <w:rFonts w:eastAsia="Arial" w:cs="Arial"/>
          <w:sz w:val="22"/>
          <w:lang w:val="en-US"/>
        </w:rPr>
      </w:pPr>
      <w:r w:rsidRPr="005F324C">
        <w:rPr>
          <w:sz w:val="22"/>
          <w:lang w:val="en-US"/>
        </w:rPr>
        <w:t>Identification of the industrial design(s) comprised in a multiple application or registration which is (are) affected by a particular transaction</w:t>
      </w:r>
      <w:r w:rsidRPr="005F324C">
        <w:rPr>
          <w:strike/>
          <w:sz w:val="22"/>
          <w:lang w:val="en-US"/>
        </w:rPr>
        <w:t xml:space="preserve"> when not all are so affected</w:t>
      </w:r>
      <w:r w:rsidRPr="005F324C">
        <w:rPr>
          <w:sz w:val="22"/>
          <w:lang w:val="en-US"/>
        </w:rPr>
        <w:t>»</w:t>
      </w:r>
    </w:p>
    <w:p w14:paraId="76D5B5A1" w14:textId="77777777" w:rsidR="00972579" w:rsidRPr="005F324C" w:rsidRDefault="00972579" w:rsidP="00972579">
      <w:pPr>
        <w:widowControl w:val="0"/>
        <w:tabs>
          <w:tab w:val="left" w:pos="684"/>
        </w:tabs>
        <w:autoSpaceDE w:val="0"/>
        <w:autoSpaceDN w:val="0"/>
        <w:spacing w:after="0" w:line="240" w:lineRule="auto"/>
        <w:ind w:right="114"/>
        <w:rPr>
          <w:rFonts w:eastAsia="Arial" w:cs="Arial"/>
          <w:sz w:val="22"/>
          <w:lang w:val="en-US"/>
        </w:rPr>
      </w:pPr>
    </w:p>
    <w:p w14:paraId="062BB566" w14:textId="4E7F13A6" w:rsidR="00972579" w:rsidRDefault="00FD2D54" w:rsidP="00972579">
      <w:pPr>
        <w:widowControl w:val="0"/>
        <w:tabs>
          <w:tab w:val="left" w:pos="684"/>
        </w:tabs>
        <w:autoSpaceDE w:val="0"/>
        <w:autoSpaceDN w:val="0"/>
        <w:spacing w:after="0" w:line="240" w:lineRule="auto"/>
        <w:ind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r>
      <w:r w:rsidRPr="005F324C">
        <w:rPr>
          <w:sz w:val="22"/>
        </w:rPr>
        <w:t xml:space="preserve">Иногда Международному бюро требуется публиковать исправления, например такие, которые требуют удаления опубликованного кода и всех соответствующих библиографических данных.  Такие исправления не могут быть в достаточной мере обозначены с помощью существующих кодов.  В этой связи предлагается ввести новый код (59) вместе с примечанием в формате свободного текста, чтобы сделать возможным указание исправлений или поправок, которые не подпадают ни под один из существующих кодов и не могут быть в достаточной </w:t>
      </w:r>
      <w:r>
        <w:rPr>
          <w:sz w:val="22"/>
        </w:rPr>
        <w:t>мере отображены с помощью существующих кодов, например исправлений, влекущих за собой удаление библиографических данных</w:t>
      </w:r>
      <w:r w:rsidR="00972579" w:rsidRPr="00972579">
        <w:rPr>
          <w:rFonts w:eastAsia="Arial" w:cs="Arial"/>
          <w:sz w:val="22"/>
          <w:vertAlign w:val="superscript"/>
        </w:rPr>
        <w:footnoteReference w:id="3"/>
      </w:r>
      <w:r>
        <w:rPr>
          <w:sz w:val="22"/>
        </w:rPr>
        <w:t>.  Данная поправка улучшит понимание ведомствами и пользователями публикуемой информации и изменений, вносимых в публикуемую информацию ведомств и пользователей.</w:t>
      </w:r>
    </w:p>
    <w:p w14:paraId="10B2A25C" w14:textId="173DA98D" w:rsidR="005F324C" w:rsidRDefault="00FD2D54" w:rsidP="00972579">
      <w:pPr>
        <w:widowControl w:val="0"/>
        <w:tabs>
          <w:tab w:val="left" w:pos="684"/>
        </w:tabs>
        <w:autoSpaceDE w:val="0"/>
        <w:autoSpaceDN w:val="0"/>
        <w:spacing w:before="219" w:after="0" w:line="240" w:lineRule="auto"/>
        <w:ind w:right="114"/>
        <w:rPr>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t>Новый код (59) и примечание к коду (59) будут сформулированы следующим образом:</w:t>
      </w:r>
    </w:p>
    <w:p w14:paraId="339E4E88" w14:textId="77777777" w:rsidR="005F324C" w:rsidRDefault="005F324C">
      <w:pPr>
        <w:rPr>
          <w:sz w:val="22"/>
        </w:rPr>
      </w:pPr>
      <w:r>
        <w:rPr>
          <w:sz w:val="22"/>
        </w:rPr>
        <w:br w:type="page"/>
      </w:r>
    </w:p>
    <w:p w14:paraId="300B54A7" w14:textId="285BDB14" w:rsidR="00972579" w:rsidRPr="005F324C" w:rsidRDefault="00972579" w:rsidP="00972579">
      <w:pPr>
        <w:widowControl w:val="0"/>
        <w:tabs>
          <w:tab w:val="left" w:pos="684"/>
        </w:tabs>
        <w:autoSpaceDE w:val="0"/>
        <w:autoSpaceDN w:val="0"/>
        <w:spacing w:before="219" w:after="0" w:line="240" w:lineRule="auto"/>
        <w:ind w:right="114"/>
        <w:rPr>
          <w:rFonts w:eastAsia="Arial" w:cs="Arial"/>
          <w:sz w:val="22"/>
          <w:u w:val="single"/>
          <w:lang w:val="en-US"/>
        </w:rPr>
      </w:pPr>
      <w:r>
        <w:rPr>
          <w:sz w:val="22"/>
        </w:rPr>
        <w:lastRenderedPageBreak/>
        <w:tab/>
      </w:r>
      <w:r w:rsidRPr="005F324C">
        <w:rPr>
          <w:sz w:val="22"/>
          <w:u w:val="single"/>
          <w:lang w:val="en-US"/>
        </w:rPr>
        <w:t>«(59)</w:t>
      </w:r>
      <w:r w:rsidRPr="005F324C">
        <w:rPr>
          <w:sz w:val="22"/>
          <w:u w:val="single"/>
          <w:lang w:val="en-US"/>
        </w:rPr>
        <w:tab/>
        <w:t>Correction or amendment of published information</w:t>
      </w:r>
    </w:p>
    <w:p w14:paraId="2A40C007" w14:textId="2C2BBFD1" w:rsidR="00537538" w:rsidRPr="005F324C" w:rsidRDefault="00972579" w:rsidP="005F324C">
      <w:pPr>
        <w:pStyle w:val="BodyText"/>
        <w:spacing w:before="120"/>
        <w:ind w:left="1710" w:right="824" w:hanging="1170"/>
        <w:jc w:val="both"/>
        <w:rPr>
          <w:sz w:val="22"/>
          <w:lang w:val="en-US"/>
        </w:rPr>
      </w:pPr>
      <w:r w:rsidRPr="005F324C">
        <w:rPr>
          <w:sz w:val="22"/>
          <w:lang w:val="en-US"/>
        </w:rPr>
        <w:t>Notes:</w:t>
      </w:r>
      <w:r w:rsidRPr="005F324C">
        <w:rPr>
          <w:sz w:val="22"/>
          <w:lang w:val="en-US"/>
        </w:rPr>
        <w:tab/>
      </w:r>
      <w:bookmarkStart w:id="3" w:name="_Hlk167892715"/>
      <w:r w:rsidRPr="005F324C">
        <w:rPr>
          <w:rFonts w:ascii="Arial" w:hAnsi="Arial"/>
          <w:sz w:val="22"/>
          <w:lang w:val="en-US"/>
        </w:rPr>
        <w:t xml:space="preserve">(i)  Code (52) should be preceded by the two-letter code, according to WIPO Standard </w:t>
      </w:r>
      <w:hyperlink r:id="rId9">
        <w:r w:rsidRPr="005F324C">
          <w:rPr>
            <w:rFonts w:ascii="Arial" w:hAnsi="Arial"/>
            <w:color w:val="0000FF"/>
            <w:sz w:val="22"/>
            <w:u w:val="single" w:color="0000FF"/>
            <w:lang w:val="en-US"/>
          </w:rPr>
          <w:t>ST.3</w:t>
        </w:r>
      </w:hyperlink>
      <w:r w:rsidRPr="005F324C">
        <w:rPr>
          <w:rFonts w:ascii="Arial" w:hAnsi="Arial"/>
          <w:sz w:val="22"/>
          <w:lang w:val="en-US"/>
        </w:rPr>
        <w:t>, identifying the country whose national classification is used (the two-letter code should be indicated within parentheses).</w:t>
      </w:r>
    </w:p>
    <w:p w14:paraId="6E980200" w14:textId="77777777" w:rsidR="00537538" w:rsidRPr="005F324C" w:rsidRDefault="00537538" w:rsidP="00537538">
      <w:pPr>
        <w:pStyle w:val="BodyText"/>
        <w:tabs>
          <w:tab w:val="left" w:pos="1879"/>
        </w:tabs>
        <w:spacing w:before="120"/>
        <w:ind w:left="2070" w:hanging="450"/>
        <w:rPr>
          <w:rFonts w:ascii="Arial" w:hAnsi="Arial" w:cs="Arial"/>
          <w:spacing w:val="-2"/>
          <w:sz w:val="22"/>
          <w:szCs w:val="22"/>
          <w:lang w:val="en-US"/>
        </w:rPr>
      </w:pPr>
      <w:r w:rsidRPr="005F324C">
        <w:rPr>
          <w:rFonts w:ascii="Arial" w:hAnsi="Arial"/>
          <w:sz w:val="22"/>
          <w:lang w:val="en-US"/>
        </w:rPr>
        <w:t>(ii)</w:t>
      </w:r>
      <w:r w:rsidRPr="005F324C">
        <w:rPr>
          <w:rFonts w:ascii="Arial" w:hAnsi="Arial"/>
          <w:sz w:val="22"/>
          <w:lang w:val="en-US"/>
        </w:rPr>
        <w:tab/>
      </w:r>
      <w:hyperlink w:anchor="_bookmark2" w:history="1">
        <w:r w:rsidRPr="005F324C">
          <w:rPr>
            <w:rFonts w:ascii="Arial" w:hAnsi="Arial"/>
            <w:sz w:val="22"/>
            <w:lang w:val="en-US"/>
          </w:rPr>
          <w:t>**</w:t>
        </w:r>
      </w:hyperlink>
      <w:r w:rsidRPr="005F324C">
        <w:rPr>
          <w:rFonts w:ascii="Arial" w:hAnsi="Arial"/>
          <w:sz w:val="22"/>
          <w:lang w:val="en-US"/>
        </w:rPr>
        <w:t>Minimum data element for design documents only, as defined in subparagraph 4(b).</w:t>
      </w:r>
    </w:p>
    <w:p w14:paraId="3DBB4B1B" w14:textId="4432DEBE" w:rsidR="00972579" w:rsidRPr="005F324C" w:rsidRDefault="00972579" w:rsidP="00537538">
      <w:pPr>
        <w:pStyle w:val="BodyText"/>
        <w:tabs>
          <w:tab w:val="left" w:pos="1879"/>
        </w:tabs>
        <w:spacing w:before="120"/>
        <w:ind w:left="2070" w:hanging="450"/>
        <w:rPr>
          <w:rFonts w:ascii="Arial" w:hAnsi="Arial" w:cs="Arial"/>
          <w:spacing w:val="-2"/>
          <w:sz w:val="22"/>
          <w:szCs w:val="22"/>
          <w:lang w:val="en-US"/>
        </w:rPr>
      </w:pPr>
      <w:r w:rsidRPr="005F324C">
        <w:rPr>
          <w:sz w:val="22"/>
          <w:u w:val="single"/>
          <w:lang w:val="en-US"/>
        </w:rPr>
        <w:t>(iii) Code (59) indicates information concerned by a correction, amendment or other relevant information concerning a transaction</w:t>
      </w:r>
      <w:bookmarkEnd w:id="3"/>
      <w:r w:rsidRPr="005F324C">
        <w:rPr>
          <w:lang w:val="en-US"/>
        </w:rPr>
        <w:t>»</w:t>
      </w:r>
    </w:p>
    <w:p w14:paraId="553D2CBD" w14:textId="77777777" w:rsidR="00972579" w:rsidRDefault="00972579" w:rsidP="00972579">
      <w:pPr>
        <w:widowControl w:val="0"/>
        <w:tabs>
          <w:tab w:val="left" w:pos="684"/>
        </w:tabs>
        <w:autoSpaceDE w:val="0"/>
        <w:autoSpaceDN w:val="0"/>
        <w:spacing w:before="219" w:after="0" w:line="240" w:lineRule="auto"/>
        <w:ind w:left="118" w:right="114"/>
        <w:rPr>
          <w:rFonts w:eastAsia="Arial" w:cs="Arial"/>
          <w:sz w:val="22"/>
          <w:u w:val="single"/>
        </w:rPr>
      </w:pPr>
      <w:r>
        <w:rPr>
          <w:sz w:val="22"/>
          <w:u w:val="single"/>
        </w:rPr>
        <w:t>(c) Пересмотр кода категории (70)</w:t>
      </w:r>
    </w:p>
    <w:p w14:paraId="6B05C796" w14:textId="17DAE4D1" w:rsidR="002E2677" w:rsidRPr="005F324C" w:rsidRDefault="00FD2D54" w:rsidP="005F324C">
      <w:pPr>
        <w:widowControl w:val="0"/>
        <w:tabs>
          <w:tab w:val="left" w:pos="684"/>
        </w:tabs>
        <w:autoSpaceDE w:val="0"/>
        <w:autoSpaceDN w:val="0"/>
        <w:spacing w:before="219" w:after="0" w:line="240" w:lineRule="auto"/>
        <w:ind w:left="118"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tab/>
      </w:r>
      <w:r w:rsidRPr="005F324C">
        <w:rPr>
          <w:sz w:val="22"/>
        </w:rPr>
        <w:t>Текущий код (72) позволяет указывать только «имена» авторов.  Предлагается пересмотреть код (72), чтобы предусмотреть указание «имен и адресов» авторов, поскольку личность автора (включающая адрес) является обязательным элементом содержания международной заявки с указанием определенных указываемых Договаривающихся сторон.</w:t>
      </w:r>
    </w:p>
    <w:p w14:paraId="27C9D6AE" w14:textId="4388E8B0" w:rsidR="00972579" w:rsidRPr="005F324C" w:rsidRDefault="00972579" w:rsidP="00972579">
      <w:pPr>
        <w:widowControl w:val="0"/>
        <w:tabs>
          <w:tab w:val="left" w:pos="684"/>
        </w:tabs>
        <w:autoSpaceDE w:val="0"/>
        <w:autoSpaceDN w:val="0"/>
        <w:spacing w:before="219" w:after="0" w:line="240" w:lineRule="auto"/>
        <w:ind w:left="118" w:right="114"/>
        <w:rPr>
          <w:rFonts w:eastAsia="Arial" w:cs="Arial"/>
          <w:sz w:val="22"/>
        </w:rPr>
      </w:pPr>
      <w:r w:rsidRPr="005F324C">
        <w:rPr>
          <w:sz w:val="22"/>
        </w:rPr>
        <w:t>Международное бюро обязано публиковать такую информацию (см. правила 8, 15(2), 17(2) и 26(1) Общей инструкции к Акту 1999 года и Акту 1960 года Гаагского соглашения (далее — «Общая инструкция»)).</w:t>
      </w:r>
    </w:p>
    <w:p w14:paraId="053DA12A" w14:textId="6A5EB182" w:rsidR="00972579" w:rsidRDefault="00FD2D54" w:rsidP="00972579">
      <w:pPr>
        <w:widowControl w:val="0"/>
        <w:tabs>
          <w:tab w:val="left" w:pos="684"/>
        </w:tabs>
        <w:autoSpaceDE w:val="0"/>
        <w:autoSpaceDN w:val="0"/>
        <w:spacing w:before="219" w:after="0" w:line="240" w:lineRule="auto"/>
        <w:ind w:left="118" w:right="114"/>
        <w:rPr>
          <w:rFonts w:eastAsia="Arial" w:cs="Arial"/>
          <w:sz w:val="22"/>
        </w:rPr>
      </w:pPr>
      <w:r w:rsidRPr="005F324C">
        <w:rPr>
          <w:rFonts w:eastAsia="Arial" w:cs="Arial"/>
          <w:sz w:val="22"/>
        </w:rPr>
        <w:fldChar w:fldCharType="begin"/>
      </w:r>
      <w:r w:rsidRPr="005F324C">
        <w:rPr>
          <w:rFonts w:eastAsia="Arial" w:cs="Arial"/>
          <w:sz w:val="22"/>
        </w:rPr>
        <w:instrText xml:space="preserve"> AUTONUM  </w:instrText>
      </w:r>
      <w:r w:rsidRPr="005F324C">
        <w:rPr>
          <w:rFonts w:eastAsia="Arial" w:cs="Arial"/>
          <w:sz w:val="22"/>
        </w:rPr>
        <w:fldChar w:fldCharType="end"/>
      </w:r>
      <w:r w:rsidRPr="005F324C">
        <w:rPr>
          <w:sz w:val="22"/>
        </w:rPr>
        <w:tab/>
        <w:t>Первого января 2012 года в Общую инструкцию было добавлено новое правило 21bis, озаглавленное «Заявление о том, что изменение владельца не имеет никакого действия»</w:t>
      </w:r>
      <w:r w:rsidR="00972579" w:rsidRPr="005F324C">
        <w:rPr>
          <w:rFonts w:eastAsia="Arial" w:cs="Arial"/>
          <w:sz w:val="22"/>
          <w:vertAlign w:val="superscript"/>
        </w:rPr>
        <w:footnoteReference w:id="4"/>
      </w:r>
      <w:r w:rsidRPr="005F324C">
        <w:rPr>
          <w:sz w:val="22"/>
        </w:rPr>
        <w:t>.  Правило 21bis Общей инструкции было составлено по образцу правила 27(4) Инструкции к Протоколу к Мадридскому соглашению о международной регистрации знаков (далее — «Мадридская инструкция»)</w:t>
      </w:r>
      <w:r w:rsidR="00972579" w:rsidRPr="005F324C">
        <w:rPr>
          <w:rFonts w:eastAsia="Arial" w:cs="Arial"/>
          <w:sz w:val="22"/>
          <w:vertAlign w:val="superscript"/>
        </w:rPr>
        <w:footnoteReference w:id="5"/>
      </w:r>
      <w:r w:rsidRPr="005F324C">
        <w:rPr>
          <w:sz w:val="22"/>
        </w:rPr>
        <w:t>.  После добавления нового правила 27(4) в Мадридскую инструкцию стандарт ВОИС ST.60 был в 1996 году соответствующим образом изменен</w:t>
      </w:r>
      <w:r w:rsidR="00972579" w:rsidRPr="005F324C">
        <w:rPr>
          <w:rFonts w:eastAsia="Arial" w:cs="Arial"/>
          <w:sz w:val="22"/>
          <w:vertAlign w:val="superscript"/>
        </w:rPr>
        <w:footnoteReference w:id="6"/>
      </w:r>
      <w:r w:rsidRPr="005F324C">
        <w:rPr>
          <w:sz w:val="22"/>
        </w:rPr>
        <w:t>, чтобы предусмотреть в этом контексте два дополнительных кода, а именно код (770) «Имя и адрес прежнего владельца (в случае изменения в праве собственности» и код (771) «Прежнее имя и адрес заявителя или владельца (если изменения в праве</w:t>
      </w:r>
      <w:r>
        <w:rPr>
          <w:sz w:val="22"/>
        </w:rPr>
        <w:t xml:space="preserve"> собственности не было)».  Однако стандарт ВОИС ST.80 уже содержит код (78), позволяющий указывать имя и адрес нового владельца в случае изменения в праве собственности.  В этой связи предлагается добавить примечание к коду (78), уточняющее, что код (78) также предназначен для указания владельца в случае отказа в смене владельца, а также нового владельца в случае отзыва отказа в смене владельца.</w:t>
      </w:r>
    </w:p>
    <w:p w14:paraId="37980BD8" w14:textId="70C19DE0" w:rsidR="00972579" w:rsidRPr="00972579" w:rsidRDefault="00FD2D54" w:rsidP="00972579">
      <w:pPr>
        <w:widowControl w:val="0"/>
        <w:tabs>
          <w:tab w:val="left" w:pos="684"/>
        </w:tabs>
        <w:autoSpaceDE w:val="0"/>
        <w:autoSpaceDN w:val="0"/>
        <w:spacing w:before="219" w:after="240" w:line="240" w:lineRule="auto"/>
        <w:ind w:left="118"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t>Пересмотренный код (72) и примечания к коду категории (70) будут сформулированы следующим образом:</w:t>
      </w:r>
    </w:p>
    <w:p w14:paraId="5F0B2493" w14:textId="77777777" w:rsidR="00972579" w:rsidRPr="005F324C" w:rsidRDefault="00972579" w:rsidP="00972579">
      <w:pPr>
        <w:widowControl w:val="0"/>
        <w:tabs>
          <w:tab w:val="left" w:pos="684"/>
        </w:tabs>
        <w:autoSpaceDE w:val="0"/>
        <w:autoSpaceDN w:val="0"/>
        <w:spacing w:after="0" w:line="240" w:lineRule="auto"/>
        <w:ind w:left="118" w:right="114"/>
        <w:rPr>
          <w:rFonts w:eastAsia="Arial" w:cs="Arial"/>
          <w:i/>
          <w:sz w:val="22"/>
          <w:lang w:val="en-US"/>
        </w:rPr>
      </w:pPr>
      <w:r>
        <w:rPr>
          <w:sz w:val="22"/>
        </w:rPr>
        <w:tab/>
      </w:r>
      <w:r w:rsidRPr="005F324C">
        <w:rPr>
          <w:sz w:val="22"/>
          <w:lang w:val="en-US"/>
        </w:rPr>
        <w:t>«</w:t>
      </w:r>
      <w:r w:rsidRPr="005F324C">
        <w:rPr>
          <w:i/>
          <w:sz w:val="22"/>
          <w:lang w:val="en-US"/>
        </w:rPr>
        <w:t>(70)</w:t>
      </w:r>
      <w:r w:rsidRPr="005F324C">
        <w:rPr>
          <w:i/>
          <w:sz w:val="22"/>
          <w:lang w:val="en-US"/>
        </w:rPr>
        <w:tab/>
        <w:t>Identification of parties concerned with the application or registration</w:t>
      </w:r>
    </w:p>
    <w:p w14:paraId="498703B4" w14:textId="7A5676A3" w:rsidR="00972579" w:rsidRPr="005F324C" w:rsidRDefault="00972579" w:rsidP="00972579">
      <w:pPr>
        <w:widowControl w:val="0"/>
        <w:autoSpaceDE w:val="0"/>
        <w:autoSpaceDN w:val="0"/>
        <w:spacing w:after="0" w:line="240" w:lineRule="auto"/>
        <w:ind w:left="838" w:right="114" w:firstLine="602"/>
        <w:rPr>
          <w:rFonts w:eastAsia="Arial" w:cs="Arial"/>
          <w:sz w:val="22"/>
          <w:lang w:val="en-US"/>
        </w:rPr>
      </w:pPr>
      <w:r w:rsidRPr="005F324C">
        <w:rPr>
          <w:sz w:val="22"/>
          <w:lang w:val="en-US"/>
        </w:rPr>
        <w:t>**(71)</w:t>
      </w:r>
      <w:r w:rsidRPr="005F324C">
        <w:rPr>
          <w:sz w:val="22"/>
          <w:lang w:val="en-US"/>
        </w:rPr>
        <w:tab/>
        <w:t>Name(s) and address(es) of the applicant(s)</w:t>
      </w:r>
    </w:p>
    <w:p w14:paraId="5BA5E43C" w14:textId="77777777" w:rsidR="00972579" w:rsidRPr="005F324C" w:rsidRDefault="00972579" w:rsidP="00972579">
      <w:pPr>
        <w:widowControl w:val="0"/>
        <w:tabs>
          <w:tab w:val="left" w:pos="684"/>
        </w:tabs>
        <w:autoSpaceDE w:val="0"/>
        <w:autoSpaceDN w:val="0"/>
        <w:spacing w:after="0" w:line="240" w:lineRule="auto"/>
        <w:ind w:left="118" w:right="114"/>
        <w:rPr>
          <w:rFonts w:eastAsia="Arial" w:cs="Arial"/>
          <w:sz w:val="22"/>
          <w:lang w:val="en-US"/>
        </w:rPr>
      </w:pPr>
      <w:r w:rsidRPr="005F324C">
        <w:rPr>
          <w:sz w:val="22"/>
          <w:lang w:val="en-US"/>
        </w:rPr>
        <w:t xml:space="preserve">     </w:t>
      </w:r>
      <w:r w:rsidRPr="005F324C">
        <w:rPr>
          <w:sz w:val="22"/>
          <w:lang w:val="en-US"/>
        </w:rPr>
        <w:tab/>
      </w:r>
      <w:r w:rsidRPr="005F324C">
        <w:rPr>
          <w:sz w:val="22"/>
          <w:lang w:val="en-US"/>
        </w:rPr>
        <w:tab/>
      </w:r>
      <w:r w:rsidRPr="005F324C">
        <w:rPr>
          <w:sz w:val="22"/>
          <w:lang w:val="en-US"/>
        </w:rPr>
        <w:tab/>
        <w:t xml:space="preserve">   (72)  Name(s) and address(es) of the creator(s) if known to be such</w:t>
      </w:r>
    </w:p>
    <w:p w14:paraId="0631B575" w14:textId="77777777" w:rsidR="00972579" w:rsidRPr="005F324C" w:rsidRDefault="00972579" w:rsidP="00972579">
      <w:pPr>
        <w:widowControl w:val="0"/>
        <w:tabs>
          <w:tab w:val="left" w:pos="684"/>
        </w:tabs>
        <w:autoSpaceDE w:val="0"/>
        <w:autoSpaceDN w:val="0"/>
        <w:spacing w:after="0" w:line="240" w:lineRule="auto"/>
        <w:ind w:left="118" w:right="114"/>
        <w:rPr>
          <w:rFonts w:eastAsia="Arial" w:cs="Arial"/>
          <w:sz w:val="22"/>
          <w:lang w:val="en-US"/>
        </w:rPr>
      </w:pPr>
      <w:r w:rsidRPr="005F324C">
        <w:rPr>
          <w:sz w:val="22"/>
          <w:lang w:val="en-US"/>
        </w:rPr>
        <w:tab/>
      </w:r>
      <w:r w:rsidRPr="005F324C">
        <w:rPr>
          <w:sz w:val="22"/>
          <w:lang w:val="en-US"/>
        </w:rPr>
        <w:tab/>
      </w:r>
      <w:r w:rsidRPr="005F324C">
        <w:rPr>
          <w:sz w:val="22"/>
          <w:lang w:val="en-US"/>
        </w:rPr>
        <w:tab/>
      </w:r>
      <w:hyperlink w:anchor="_bookmark2" w:history="1">
        <w:r w:rsidRPr="005F324C">
          <w:rPr>
            <w:sz w:val="22"/>
            <w:lang w:val="en-US"/>
          </w:rPr>
          <w:t>**</w:t>
        </w:r>
      </w:hyperlink>
      <w:r w:rsidRPr="005F324C">
        <w:rPr>
          <w:sz w:val="22"/>
          <w:lang w:val="en-US"/>
        </w:rPr>
        <w:t>(73)</w:t>
      </w:r>
      <w:r w:rsidRPr="005F324C">
        <w:rPr>
          <w:sz w:val="22"/>
          <w:lang w:val="en-US"/>
        </w:rPr>
        <w:tab/>
        <w:t>Name(s) and address(es) of the owner(s)</w:t>
      </w:r>
    </w:p>
    <w:p w14:paraId="3C0AECF2" w14:textId="77777777" w:rsidR="00972579" w:rsidRPr="005F324C" w:rsidRDefault="00972579" w:rsidP="00972579">
      <w:pPr>
        <w:widowControl w:val="0"/>
        <w:tabs>
          <w:tab w:val="left" w:pos="684"/>
        </w:tabs>
        <w:autoSpaceDE w:val="0"/>
        <w:autoSpaceDN w:val="0"/>
        <w:spacing w:after="0" w:line="240" w:lineRule="auto"/>
        <w:ind w:left="118" w:right="114"/>
        <w:rPr>
          <w:rFonts w:eastAsia="Arial" w:cs="Arial"/>
          <w:sz w:val="22"/>
          <w:lang w:val="en-US"/>
        </w:rPr>
      </w:pPr>
      <w:r w:rsidRPr="005F324C">
        <w:rPr>
          <w:sz w:val="22"/>
          <w:lang w:val="en-US"/>
        </w:rPr>
        <w:lastRenderedPageBreak/>
        <w:tab/>
      </w:r>
      <w:r w:rsidRPr="005F324C">
        <w:rPr>
          <w:sz w:val="22"/>
          <w:lang w:val="en-US"/>
        </w:rPr>
        <w:tab/>
      </w:r>
      <w:r w:rsidRPr="005F324C">
        <w:rPr>
          <w:sz w:val="22"/>
          <w:lang w:val="en-US"/>
        </w:rPr>
        <w:tab/>
        <w:t xml:space="preserve">   (74)</w:t>
      </w:r>
      <w:r w:rsidRPr="005F324C">
        <w:rPr>
          <w:sz w:val="22"/>
          <w:lang w:val="en-US"/>
        </w:rPr>
        <w:tab/>
        <w:t>Name(s) and address(es) of the representative(s)</w:t>
      </w:r>
    </w:p>
    <w:p w14:paraId="0EA2F859" w14:textId="4D220993" w:rsidR="00972579" w:rsidRPr="005F324C" w:rsidRDefault="00972579" w:rsidP="007D4EFB">
      <w:pPr>
        <w:widowControl w:val="0"/>
        <w:tabs>
          <w:tab w:val="left" w:pos="450"/>
        </w:tabs>
        <w:autoSpaceDE w:val="0"/>
        <w:autoSpaceDN w:val="0"/>
        <w:spacing w:after="0" w:line="240" w:lineRule="auto"/>
        <w:ind w:left="2160" w:right="114" w:hanging="540"/>
        <w:rPr>
          <w:rFonts w:eastAsia="Arial" w:cs="Arial"/>
          <w:sz w:val="22"/>
          <w:lang w:val="en-US"/>
        </w:rPr>
      </w:pPr>
      <w:r w:rsidRPr="005F324C">
        <w:rPr>
          <w:sz w:val="22"/>
          <w:lang w:val="en-US"/>
        </w:rPr>
        <w:t>(78)</w:t>
      </w:r>
      <w:r w:rsidRPr="005F324C">
        <w:rPr>
          <w:sz w:val="22"/>
          <w:lang w:val="en-US"/>
        </w:rPr>
        <w:tab/>
      </w:r>
      <w:bookmarkStart w:id="5" w:name="_Hlk165037125"/>
      <w:r w:rsidRPr="005F324C">
        <w:rPr>
          <w:sz w:val="22"/>
          <w:lang w:val="en-US"/>
        </w:rPr>
        <w:t>Name(s) and address(es) of the new owner(s) in case of change in ownership</w:t>
      </w:r>
      <w:bookmarkEnd w:id="5"/>
    </w:p>
    <w:p w14:paraId="451D9ADD" w14:textId="77777777" w:rsidR="00972579" w:rsidRPr="005F324C" w:rsidRDefault="00972579" w:rsidP="00972579">
      <w:pPr>
        <w:widowControl w:val="0"/>
        <w:tabs>
          <w:tab w:val="left" w:pos="684"/>
        </w:tabs>
        <w:autoSpaceDE w:val="0"/>
        <w:autoSpaceDN w:val="0"/>
        <w:spacing w:after="0" w:line="240" w:lineRule="auto"/>
        <w:ind w:left="118" w:right="114"/>
        <w:rPr>
          <w:rFonts w:eastAsia="Arial" w:cs="Arial"/>
          <w:sz w:val="22"/>
          <w:lang w:val="en-US"/>
        </w:rPr>
      </w:pPr>
    </w:p>
    <w:p w14:paraId="160CBE6D" w14:textId="686F2FD7" w:rsidR="00972579" w:rsidRPr="005F324C" w:rsidRDefault="00972579" w:rsidP="00972579">
      <w:pPr>
        <w:widowControl w:val="0"/>
        <w:tabs>
          <w:tab w:val="left" w:pos="684"/>
        </w:tabs>
        <w:autoSpaceDE w:val="0"/>
        <w:autoSpaceDN w:val="0"/>
        <w:spacing w:after="0" w:line="240" w:lineRule="auto"/>
        <w:ind w:left="118" w:right="114" w:firstLine="692"/>
        <w:rPr>
          <w:rFonts w:eastAsia="Arial" w:cs="Arial"/>
          <w:sz w:val="22"/>
          <w:lang w:val="en-US"/>
        </w:rPr>
      </w:pPr>
      <w:r w:rsidRPr="005F324C">
        <w:rPr>
          <w:sz w:val="22"/>
          <w:lang w:val="en-US"/>
        </w:rPr>
        <w:t xml:space="preserve">Notes:  </w:t>
      </w:r>
      <w:r w:rsidRPr="005F324C">
        <w:rPr>
          <w:sz w:val="22"/>
          <w:u w:val="single"/>
          <w:lang w:val="en-US"/>
        </w:rPr>
        <w:t>(i) Code (78) should also be used to indicate the name(s) and address(es) of the owner(s) in case of a refusal of a change in ownership, and the name(s) and address(es) of the new owner(s) in case of a withdrawal of refusal of a change in ownership.</w:t>
      </w:r>
    </w:p>
    <w:p w14:paraId="01F223AF" w14:textId="77777777" w:rsidR="00972579" w:rsidRPr="005F324C" w:rsidRDefault="00972579" w:rsidP="00972579">
      <w:pPr>
        <w:widowControl w:val="0"/>
        <w:tabs>
          <w:tab w:val="left" w:pos="684"/>
        </w:tabs>
        <w:autoSpaceDE w:val="0"/>
        <w:autoSpaceDN w:val="0"/>
        <w:spacing w:after="0" w:line="240" w:lineRule="auto"/>
        <w:ind w:left="118" w:right="114"/>
        <w:rPr>
          <w:rFonts w:eastAsia="Arial" w:cs="Arial"/>
          <w:sz w:val="22"/>
          <w:lang w:val="en-US"/>
        </w:rPr>
      </w:pPr>
    </w:p>
    <w:p w14:paraId="466581A3" w14:textId="5721C4B3" w:rsidR="00972579" w:rsidRPr="005F324C" w:rsidRDefault="00972579" w:rsidP="003E51ED">
      <w:pPr>
        <w:widowControl w:val="0"/>
        <w:tabs>
          <w:tab w:val="left" w:pos="684"/>
          <w:tab w:val="left" w:pos="1260"/>
          <w:tab w:val="left" w:pos="1620"/>
        </w:tabs>
        <w:autoSpaceDE w:val="0"/>
        <w:autoSpaceDN w:val="0"/>
        <w:spacing w:after="0" w:line="240" w:lineRule="auto"/>
        <w:ind w:left="118" w:right="114"/>
        <w:rPr>
          <w:rFonts w:ascii="Arial MT" w:eastAsia="Arial MT" w:hAnsi="Arial MT" w:cs="Arial MT"/>
          <w:sz w:val="22"/>
          <w:lang w:val="en-US"/>
        </w:rPr>
      </w:pPr>
      <w:r w:rsidRPr="005F324C">
        <w:rPr>
          <w:rFonts w:ascii="Arial MT" w:hAnsi="Arial MT"/>
          <w:sz w:val="22"/>
          <w:lang w:val="en-US"/>
        </w:rPr>
        <w:tab/>
      </w:r>
      <w:r w:rsidRPr="005F324C">
        <w:rPr>
          <w:rFonts w:ascii="Arial MT" w:hAnsi="Arial MT"/>
          <w:sz w:val="22"/>
          <w:lang w:val="en-US"/>
        </w:rPr>
        <w:tab/>
      </w:r>
      <w:r w:rsidRPr="005F324C">
        <w:rPr>
          <w:rFonts w:ascii="Arial MT" w:hAnsi="Arial MT"/>
          <w:sz w:val="22"/>
          <w:lang w:val="en-US"/>
        </w:rPr>
        <w:tab/>
        <w:t>(</w:t>
      </w:r>
      <w:r w:rsidRPr="005F324C">
        <w:rPr>
          <w:rFonts w:ascii="Arial MT" w:hAnsi="Arial MT"/>
          <w:sz w:val="22"/>
          <w:u w:val="single"/>
          <w:lang w:val="en-US"/>
        </w:rPr>
        <w:t xml:space="preserve">ii) </w:t>
      </w:r>
      <w:hyperlink w:anchor="_bookmark2" w:history="1">
        <w:r w:rsidRPr="005F324C">
          <w:rPr>
            <w:rFonts w:ascii="Arial MT" w:hAnsi="Arial MT"/>
            <w:sz w:val="22"/>
            <w:lang w:val="en-US"/>
          </w:rPr>
          <w:t>**</w:t>
        </w:r>
      </w:hyperlink>
      <w:r w:rsidRPr="005F324C">
        <w:rPr>
          <w:rFonts w:ascii="Arial MT" w:hAnsi="Arial MT"/>
          <w:sz w:val="22"/>
          <w:lang w:val="en-US"/>
        </w:rPr>
        <w:t>If registration has taken place on or before the date of making the industrial design available to the public, the minimum data requirement is met by indicating the owner(s); in other cases, by indicating the applicant(s).»</w:t>
      </w:r>
    </w:p>
    <w:p w14:paraId="155B18B2" w14:textId="30A6C129" w:rsidR="00972579" w:rsidRPr="00972579" w:rsidRDefault="00972579" w:rsidP="00972579">
      <w:pPr>
        <w:widowControl w:val="0"/>
        <w:tabs>
          <w:tab w:val="left" w:pos="684"/>
        </w:tabs>
        <w:autoSpaceDE w:val="0"/>
        <w:autoSpaceDN w:val="0"/>
        <w:spacing w:before="219" w:after="0" w:line="240" w:lineRule="auto"/>
        <w:ind w:left="118" w:right="114"/>
        <w:rPr>
          <w:rFonts w:eastAsia="Arial" w:cs="Arial"/>
          <w:sz w:val="22"/>
          <w:u w:val="single"/>
        </w:rPr>
      </w:pPr>
      <w:r>
        <w:rPr>
          <w:sz w:val="22"/>
          <w:u w:val="single"/>
        </w:rPr>
        <w:t>(d) Пересмотр кода категории (80)</w:t>
      </w:r>
    </w:p>
    <w:bookmarkStart w:id="6" w:name="_Hlk161822746"/>
    <w:p w14:paraId="62CF131E" w14:textId="1CE1EFD9" w:rsidR="00972579" w:rsidRPr="00972579" w:rsidRDefault="00FD2D54" w:rsidP="00972579">
      <w:pPr>
        <w:widowControl w:val="0"/>
        <w:tabs>
          <w:tab w:val="left" w:pos="684"/>
        </w:tabs>
        <w:autoSpaceDE w:val="0"/>
        <w:autoSpaceDN w:val="0"/>
        <w:spacing w:before="219" w:after="0" w:line="240" w:lineRule="auto"/>
        <w:ind w:left="118"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t>Предлагаемая поправка к коду (81) обеспечивает соответствие текста терминологии в рамках правовой базы Гаагской системы</w:t>
      </w:r>
      <w:r w:rsidR="00972579" w:rsidRPr="00972579">
        <w:rPr>
          <w:rFonts w:eastAsia="Arial" w:cs="Arial"/>
          <w:sz w:val="22"/>
          <w:vertAlign w:val="superscript"/>
        </w:rPr>
        <w:footnoteReference w:id="7"/>
      </w:r>
      <w:r>
        <w:rPr>
          <w:sz w:val="22"/>
        </w:rPr>
        <w:t>:</w:t>
      </w:r>
    </w:p>
    <w:p w14:paraId="3D1D576A" w14:textId="22BB25AF" w:rsidR="00972579" w:rsidRPr="00972579" w:rsidRDefault="00FD2D54" w:rsidP="00972579">
      <w:pPr>
        <w:widowControl w:val="0"/>
        <w:tabs>
          <w:tab w:val="left" w:pos="684"/>
        </w:tabs>
        <w:autoSpaceDE w:val="0"/>
        <w:autoSpaceDN w:val="0"/>
        <w:spacing w:before="219" w:after="240" w:line="240" w:lineRule="auto"/>
        <w:ind w:left="118" w:right="114"/>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t>Пересмотренный код (81) будет сформулирован следующим образом:</w:t>
      </w:r>
    </w:p>
    <w:p w14:paraId="29AF5E77" w14:textId="77777777" w:rsidR="00972579" w:rsidRPr="005F324C" w:rsidRDefault="00972579" w:rsidP="00972579">
      <w:pPr>
        <w:widowControl w:val="0"/>
        <w:tabs>
          <w:tab w:val="left" w:pos="684"/>
        </w:tabs>
        <w:autoSpaceDE w:val="0"/>
        <w:autoSpaceDN w:val="0"/>
        <w:spacing w:before="219" w:after="0" w:line="240" w:lineRule="auto"/>
        <w:ind w:left="684" w:right="114"/>
        <w:rPr>
          <w:rFonts w:eastAsia="Arial" w:cs="Arial"/>
          <w:sz w:val="22"/>
          <w:lang w:val="en-US"/>
        </w:rPr>
      </w:pPr>
      <w:r>
        <w:rPr>
          <w:rFonts w:ascii="Arial MT" w:hAnsi="Arial MT"/>
          <w:sz w:val="22"/>
        </w:rPr>
        <w:tab/>
      </w:r>
      <w:r w:rsidRPr="005F324C">
        <w:rPr>
          <w:rFonts w:ascii="Arial MT" w:hAnsi="Arial MT"/>
          <w:sz w:val="22"/>
          <w:lang w:val="en-US"/>
        </w:rPr>
        <w:t>«(80) Identification of certain data related to the international registrations of industrial designs under the Hague Agreement Concerning the International Registration of Industrial Designs and data related to other international conventions</w:t>
      </w:r>
    </w:p>
    <w:p w14:paraId="47C7D6B8" w14:textId="77777777" w:rsidR="00972579" w:rsidRPr="005F324C" w:rsidRDefault="00972579" w:rsidP="00972579">
      <w:pPr>
        <w:widowControl w:val="0"/>
        <w:tabs>
          <w:tab w:val="left" w:pos="684"/>
        </w:tabs>
        <w:autoSpaceDE w:val="0"/>
        <w:autoSpaceDN w:val="0"/>
        <w:spacing w:before="120" w:after="0" w:line="240" w:lineRule="auto"/>
        <w:ind w:left="118" w:right="114"/>
        <w:rPr>
          <w:rFonts w:eastAsia="Arial" w:cs="Arial"/>
          <w:sz w:val="22"/>
          <w:lang w:val="en-US"/>
        </w:rPr>
      </w:pPr>
      <w:r w:rsidRPr="005F324C">
        <w:rPr>
          <w:sz w:val="22"/>
          <w:lang w:val="en-US"/>
        </w:rPr>
        <w:tab/>
        <w:t xml:space="preserve">Information </w:t>
      </w:r>
      <w:bookmarkEnd w:id="6"/>
      <w:r w:rsidRPr="005F324C">
        <w:rPr>
          <w:sz w:val="22"/>
          <w:lang w:val="en-US"/>
        </w:rPr>
        <w:t>regarding designated Contracting Parties/Contracting Parties concerned</w:t>
      </w:r>
    </w:p>
    <w:p w14:paraId="5885225D" w14:textId="59235004" w:rsidR="00972579" w:rsidRPr="00972579" w:rsidRDefault="00972579" w:rsidP="00972579">
      <w:pPr>
        <w:widowControl w:val="0"/>
        <w:tabs>
          <w:tab w:val="left" w:pos="684"/>
        </w:tabs>
        <w:autoSpaceDE w:val="0"/>
        <w:autoSpaceDN w:val="0"/>
        <w:spacing w:after="0" w:line="240" w:lineRule="auto"/>
        <w:ind w:left="118" w:right="114"/>
        <w:rPr>
          <w:rFonts w:eastAsia="Arial" w:cs="Arial"/>
          <w:sz w:val="22"/>
        </w:rPr>
      </w:pPr>
      <w:r w:rsidRPr="005F324C">
        <w:rPr>
          <w:sz w:val="22"/>
          <w:lang w:val="en-US"/>
        </w:rPr>
        <w:tab/>
      </w:r>
      <w:r w:rsidRPr="005F324C">
        <w:rPr>
          <w:sz w:val="22"/>
          <w:lang w:val="en-US"/>
        </w:rPr>
        <w:tab/>
      </w:r>
      <w:r w:rsidRPr="005F324C">
        <w:rPr>
          <w:sz w:val="22"/>
          <w:lang w:val="en-US"/>
        </w:rPr>
        <w:tab/>
      </w:r>
      <w:r>
        <w:rPr>
          <w:sz w:val="22"/>
        </w:rPr>
        <w:t>(81) Contract</w:t>
      </w:r>
      <w:r>
        <w:rPr>
          <w:strike/>
          <w:sz w:val="22"/>
        </w:rPr>
        <w:t>ed</w:t>
      </w:r>
      <w:r>
        <w:rPr>
          <w:sz w:val="22"/>
          <w:u w:val="single"/>
        </w:rPr>
        <w:t>ing</w:t>
      </w:r>
      <w:r>
        <w:rPr>
          <w:sz w:val="22"/>
        </w:rPr>
        <w:t xml:space="preserve"> Parties concerned</w:t>
      </w:r>
    </w:p>
    <w:p w14:paraId="06843B9B" w14:textId="77777777" w:rsidR="00972579" w:rsidRPr="005F324C" w:rsidRDefault="00972579" w:rsidP="0025679C">
      <w:pPr>
        <w:widowControl w:val="0"/>
        <w:numPr>
          <w:ilvl w:val="1"/>
          <w:numId w:val="5"/>
        </w:numPr>
        <w:tabs>
          <w:tab w:val="left" w:pos="1440"/>
          <w:tab w:val="left" w:pos="2430"/>
          <w:tab w:val="left" w:pos="2610"/>
          <w:tab w:val="left" w:pos="2700"/>
        </w:tabs>
        <w:autoSpaceDE w:val="0"/>
        <w:autoSpaceDN w:val="0"/>
        <w:spacing w:after="0" w:line="240" w:lineRule="auto"/>
        <w:ind w:left="2610" w:right="114" w:hanging="630"/>
        <w:jc w:val="left"/>
        <w:rPr>
          <w:rFonts w:eastAsia="Arial" w:cs="Arial"/>
          <w:sz w:val="22"/>
          <w:lang w:val="en-US"/>
        </w:rPr>
      </w:pPr>
      <w:r w:rsidRPr="005F324C">
        <w:rPr>
          <w:sz w:val="22"/>
          <w:lang w:val="en-US"/>
        </w:rPr>
        <w:t>Contracting Parties designated under the 1934 Act</w:t>
      </w:r>
    </w:p>
    <w:p w14:paraId="19EF596A" w14:textId="77777777" w:rsidR="00972579" w:rsidRPr="005F324C" w:rsidRDefault="00972579" w:rsidP="0025679C">
      <w:pPr>
        <w:widowControl w:val="0"/>
        <w:numPr>
          <w:ilvl w:val="1"/>
          <w:numId w:val="5"/>
        </w:numPr>
        <w:tabs>
          <w:tab w:val="left" w:pos="684"/>
          <w:tab w:val="left" w:pos="1440"/>
          <w:tab w:val="left" w:pos="2430"/>
        </w:tabs>
        <w:autoSpaceDE w:val="0"/>
        <w:autoSpaceDN w:val="0"/>
        <w:spacing w:after="0" w:line="240" w:lineRule="auto"/>
        <w:ind w:left="1890" w:right="114" w:firstLine="90"/>
        <w:jc w:val="left"/>
        <w:rPr>
          <w:rFonts w:eastAsia="Arial" w:cs="Arial"/>
          <w:sz w:val="22"/>
          <w:lang w:val="en-US"/>
        </w:rPr>
      </w:pPr>
      <w:r w:rsidRPr="005F324C">
        <w:rPr>
          <w:sz w:val="22"/>
          <w:lang w:val="en-US"/>
        </w:rPr>
        <w:t>Contracting Parties designated under the 1960 Act</w:t>
      </w:r>
    </w:p>
    <w:p w14:paraId="0E460284" w14:textId="77777777" w:rsidR="00972579" w:rsidRPr="005F324C" w:rsidRDefault="00972579" w:rsidP="0025679C">
      <w:pPr>
        <w:widowControl w:val="0"/>
        <w:numPr>
          <w:ilvl w:val="1"/>
          <w:numId w:val="5"/>
        </w:numPr>
        <w:tabs>
          <w:tab w:val="left" w:pos="684"/>
          <w:tab w:val="left" w:pos="1440"/>
          <w:tab w:val="left" w:pos="2430"/>
        </w:tabs>
        <w:autoSpaceDE w:val="0"/>
        <w:autoSpaceDN w:val="0"/>
        <w:spacing w:after="0" w:line="240" w:lineRule="auto"/>
        <w:ind w:left="1890" w:right="114" w:firstLine="90"/>
        <w:jc w:val="left"/>
        <w:rPr>
          <w:rFonts w:eastAsia="Arial" w:cs="Arial"/>
          <w:sz w:val="22"/>
          <w:lang w:val="en-US"/>
        </w:rPr>
      </w:pPr>
      <w:r w:rsidRPr="005F324C">
        <w:rPr>
          <w:sz w:val="22"/>
          <w:lang w:val="en-US"/>
        </w:rPr>
        <w:t>Contracting Parties designated under the 1999 Act»</w:t>
      </w:r>
    </w:p>
    <w:p w14:paraId="3137B37B" w14:textId="77777777" w:rsidR="00537538" w:rsidRPr="005F324C" w:rsidRDefault="00537538" w:rsidP="00537538">
      <w:pPr>
        <w:widowControl w:val="0"/>
        <w:tabs>
          <w:tab w:val="left" w:pos="684"/>
          <w:tab w:val="left" w:pos="1440"/>
          <w:tab w:val="left" w:pos="2430"/>
        </w:tabs>
        <w:autoSpaceDE w:val="0"/>
        <w:autoSpaceDN w:val="0"/>
        <w:spacing w:after="0" w:line="240" w:lineRule="auto"/>
        <w:ind w:left="1980" w:right="114"/>
        <w:jc w:val="right"/>
        <w:rPr>
          <w:rFonts w:eastAsia="Arial" w:cs="Arial"/>
          <w:sz w:val="22"/>
          <w:lang w:val="en-US"/>
        </w:rPr>
      </w:pPr>
    </w:p>
    <w:p w14:paraId="0871471D" w14:textId="77777777" w:rsidR="000372DA" w:rsidRPr="005F324C" w:rsidRDefault="000372DA" w:rsidP="000372DA">
      <w:pPr>
        <w:widowControl w:val="0"/>
        <w:tabs>
          <w:tab w:val="left" w:pos="684"/>
          <w:tab w:val="left" w:pos="1440"/>
          <w:tab w:val="left" w:pos="2430"/>
        </w:tabs>
        <w:autoSpaceDE w:val="0"/>
        <w:autoSpaceDN w:val="0"/>
        <w:spacing w:after="0" w:line="240" w:lineRule="auto"/>
        <w:ind w:left="1980" w:right="114"/>
        <w:jc w:val="right"/>
        <w:rPr>
          <w:rFonts w:eastAsia="Arial" w:cs="Arial"/>
          <w:sz w:val="22"/>
          <w:lang w:val="en-US"/>
        </w:rPr>
      </w:pPr>
    </w:p>
    <w:p w14:paraId="6E4DCC97" w14:textId="4928841D" w:rsidR="000372DA" w:rsidRPr="00615135" w:rsidRDefault="000372DA" w:rsidP="000372DA">
      <w:pPr>
        <w:widowControl w:val="0"/>
        <w:autoSpaceDE w:val="0"/>
        <w:autoSpaceDN w:val="0"/>
        <w:spacing w:before="13" w:after="0" w:line="240" w:lineRule="auto"/>
        <w:ind w:left="20"/>
        <w:outlineLvl w:val="1"/>
        <w:rPr>
          <w:rFonts w:eastAsia="Arial" w:cs="Arial"/>
          <w:sz w:val="22"/>
        </w:rPr>
      </w:pPr>
      <w:r>
        <w:rPr>
          <w:sz w:val="22"/>
        </w:rPr>
        <w:t>ОБНОВЛЕНИЕ ДОПОЛНЕНИЯ 2 К СТАНДАРТАМ ВОИС ST.9 И ST.80</w:t>
      </w:r>
    </w:p>
    <w:p w14:paraId="3FC225FA" w14:textId="345069C8" w:rsidR="004538FA" w:rsidRPr="005F324C" w:rsidRDefault="0036157D" w:rsidP="004538FA">
      <w:pPr>
        <w:widowControl w:val="0"/>
        <w:tabs>
          <w:tab w:val="left" w:pos="684"/>
          <w:tab w:val="left" w:pos="1440"/>
          <w:tab w:val="left" w:pos="2430"/>
        </w:tabs>
        <w:autoSpaceDE w:val="0"/>
        <w:autoSpaceDN w:val="0"/>
        <w:spacing w:before="219" w:after="0" w:line="240" w:lineRule="auto"/>
        <w:ind w:right="113"/>
        <w:rPr>
          <w:rFonts w:eastAsia="Arial" w:cs="Arial"/>
          <w:sz w:val="22"/>
        </w:rPr>
      </w:pPr>
      <w:r>
        <w:rPr>
          <w:rFonts w:eastAsia="Arial" w:cs="Arial"/>
          <w:sz w:val="22"/>
        </w:rPr>
        <w:fldChar w:fldCharType="begin"/>
      </w:r>
      <w:r>
        <w:rPr>
          <w:rFonts w:eastAsia="Arial" w:cs="Arial"/>
          <w:sz w:val="22"/>
        </w:rPr>
        <w:instrText xml:space="preserve"> AUTONUM  </w:instrText>
      </w:r>
      <w:r>
        <w:rPr>
          <w:rFonts w:eastAsia="Arial" w:cs="Arial"/>
          <w:sz w:val="22"/>
        </w:rPr>
        <w:fldChar w:fldCharType="end"/>
      </w:r>
      <w:r>
        <w:rPr>
          <w:sz w:val="22"/>
        </w:rPr>
        <w:tab/>
      </w:r>
      <w:r w:rsidRPr="005F324C">
        <w:rPr>
          <w:sz w:val="22"/>
        </w:rPr>
        <w:t>Предлагается соответствующим образом отразить все изменения в дополнении 1 к стандартам ВОИС ST.9 и ST.80 в дополнении 2 («Изъятия и изменения к перечню кодов, приведенных в приложении 1») этих двух стандартов после того, как предлагаемые изменения будут утверждены КСВ.</w:t>
      </w:r>
    </w:p>
    <w:p w14:paraId="3238CBAB" w14:textId="3F68C764" w:rsidR="003931B8" w:rsidRDefault="003931B8">
      <w:pPr>
        <w:rPr>
          <w:rFonts w:eastAsia="Arial" w:cs="Arial"/>
          <w:sz w:val="22"/>
        </w:rPr>
      </w:pPr>
      <w:r>
        <w:rPr>
          <w:rFonts w:eastAsia="Arial" w:cs="Arial"/>
          <w:sz w:val="22"/>
        </w:rPr>
        <w:br w:type="page"/>
      </w:r>
    </w:p>
    <w:p w14:paraId="6F3B614D" w14:textId="7E38FB12" w:rsidR="004538FA" w:rsidRPr="005F324C" w:rsidRDefault="004538FA" w:rsidP="00EF63CA">
      <w:pPr>
        <w:ind w:left="5490"/>
        <w:rPr>
          <w:i/>
          <w:sz w:val="22"/>
        </w:rPr>
      </w:pPr>
      <w:r w:rsidRPr="005F324C">
        <w:rPr>
          <w:i/>
          <w:sz w:val="22"/>
        </w:rPr>
        <w:lastRenderedPageBreak/>
        <w:fldChar w:fldCharType="begin"/>
      </w:r>
      <w:r w:rsidRPr="005F324C">
        <w:rPr>
          <w:i/>
          <w:sz w:val="22"/>
        </w:rPr>
        <w:instrText xml:space="preserve"> AUTONUM  </w:instrText>
      </w:r>
      <w:r w:rsidRPr="005F324C">
        <w:rPr>
          <w:i/>
          <w:sz w:val="22"/>
        </w:rPr>
        <w:fldChar w:fldCharType="end"/>
      </w:r>
      <w:r w:rsidRPr="005F324C">
        <w:rPr>
          <w:i/>
          <w:sz w:val="22"/>
        </w:rPr>
        <w:tab/>
        <w:t>КСВ предлагается:</w:t>
      </w:r>
    </w:p>
    <w:p w14:paraId="4CB8380B" w14:textId="793ADCC2" w:rsidR="00D95395" w:rsidRPr="00EF63CA" w:rsidRDefault="00972579" w:rsidP="004538FA">
      <w:pPr>
        <w:pStyle w:val="ONUME"/>
        <w:numPr>
          <w:ilvl w:val="1"/>
          <w:numId w:val="6"/>
        </w:numPr>
        <w:tabs>
          <w:tab w:val="num" w:pos="1134"/>
          <w:tab w:val="num" w:pos="6101"/>
        </w:tabs>
        <w:ind w:left="5529" w:firstLine="563"/>
        <w:rPr>
          <w:i/>
          <w:szCs w:val="22"/>
        </w:rPr>
      </w:pPr>
      <w:r w:rsidRPr="005F324C">
        <w:rPr>
          <w:i/>
          <w:szCs w:val="22"/>
        </w:rPr>
        <w:t>принять к сведению содержание</w:t>
      </w:r>
      <w:r>
        <w:rPr>
          <w:i/>
        </w:rPr>
        <w:t xml:space="preserve"> настоящего документа;</w:t>
      </w:r>
    </w:p>
    <w:p w14:paraId="1E6B390B" w14:textId="49470EA0" w:rsidR="0036157D" w:rsidRPr="00EF63CA" w:rsidRDefault="00972579" w:rsidP="004538FA">
      <w:pPr>
        <w:pStyle w:val="ONUME"/>
        <w:numPr>
          <w:ilvl w:val="1"/>
          <w:numId w:val="6"/>
        </w:numPr>
        <w:tabs>
          <w:tab w:val="num" w:pos="1134"/>
          <w:tab w:val="num" w:pos="6101"/>
        </w:tabs>
        <w:ind w:left="5529" w:firstLine="563"/>
        <w:rPr>
          <w:i/>
          <w:szCs w:val="22"/>
        </w:rPr>
      </w:pPr>
      <w:r>
        <w:rPr>
          <w:i/>
        </w:rPr>
        <w:t>рассмотреть и утвердить предлагаемые изменения в стандарты ВОИС ST.3, ST.9 и ST.80, указанные в пунктах 6, 8, 11, 13, 15, 18 и 20 выше; и</w:t>
      </w:r>
    </w:p>
    <w:p w14:paraId="6D5DA0EC" w14:textId="4CFE6A3E" w:rsidR="00972579" w:rsidRPr="00EF63CA" w:rsidRDefault="0036157D" w:rsidP="004538FA">
      <w:pPr>
        <w:pStyle w:val="ONUME"/>
        <w:numPr>
          <w:ilvl w:val="1"/>
          <w:numId w:val="6"/>
        </w:numPr>
        <w:tabs>
          <w:tab w:val="num" w:pos="1134"/>
          <w:tab w:val="num" w:pos="6101"/>
        </w:tabs>
        <w:ind w:left="5529" w:firstLine="563"/>
        <w:rPr>
          <w:i/>
          <w:szCs w:val="22"/>
        </w:rPr>
      </w:pPr>
      <w:r>
        <w:rPr>
          <w:i/>
        </w:rPr>
        <w:t>поручить Секретариату обновить стандарты ВОИС ST.3, ST.9, и ST.80, внеся соответствующие утвержденные изменения и необходимым образом обновив дополнение 2 к стандартам ВОИС ST.9 и ST.80, как это указано в пункте 21 выше; затем опубликовать эти пересмотренные стандарты.</w:t>
      </w:r>
    </w:p>
    <w:p w14:paraId="3BF36B5B" w14:textId="77777777" w:rsidR="00972579" w:rsidRPr="00972579" w:rsidRDefault="00972579" w:rsidP="00972579">
      <w:pPr>
        <w:widowControl w:val="0"/>
        <w:autoSpaceDE w:val="0"/>
        <w:autoSpaceDN w:val="0"/>
        <w:spacing w:after="0" w:line="240" w:lineRule="auto"/>
        <w:rPr>
          <w:rFonts w:eastAsia="Arial" w:cs="Arial"/>
          <w:i/>
          <w:sz w:val="22"/>
        </w:rPr>
      </w:pPr>
    </w:p>
    <w:p w14:paraId="046A5203" w14:textId="77777777" w:rsidR="00972579" w:rsidRPr="00972579" w:rsidRDefault="00972579" w:rsidP="00972579">
      <w:pPr>
        <w:widowControl w:val="0"/>
        <w:autoSpaceDE w:val="0"/>
        <w:autoSpaceDN w:val="0"/>
        <w:spacing w:after="0" w:line="240" w:lineRule="auto"/>
        <w:rPr>
          <w:rFonts w:eastAsia="Arial" w:cs="Arial"/>
          <w:i/>
          <w:sz w:val="22"/>
        </w:rPr>
      </w:pPr>
    </w:p>
    <w:p w14:paraId="0CFA1129" w14:textId="76537BB4" w:rsidR="00615135" w:rsidRPr="005F324C" w:rsidRDefault="00972579" w:rsidP="005F324C">
      <w:pPr>
        <w:pStyle w:val="Endofdocument"/>
        <w:ind w:left="5530"/>
        <w:rPr>
          <w:rFonts w:cs="Arial"/>
          <w:sz w:val="22"/>
          <w:szCs w:val="22"/>
        </w:rPr>
      </w:pPr>
      <w:r>
        <w:rPr>
          <w:sz w:val="22"/>
        </w:rPr>
        <w:t>[Конец документа]</w:t>
      </w:r>
      <w:bookmarkStart w:id="7" w:name="INTRODUCTION_"/>
      <w:bookmarkStart w:id="8" w:name="DEFINITIONS_"/>
      <w:bookmarkStart w:id="9" w:name="_bookmark0"/>
      <w:bookmarkStart w:id="10" w:name="_bookmark1"/>
      <w:bookmarkStart w:id="11" w:name="_bookmark2"/>
      <w:bookmarkStart w:id="12" w:name="LIST_OF_INID_CODES_"/>
      <w:bookmarkStart w:id="13" w:name="(10)__Registration/renewal_"/>
      <w:bookmarkStart w:id="14" w:name="(20)__Application_"/>
      <w:bookmarkStart w:id="15" w:name="(30)__Priority_"/>
      <w:bookmarkStart w:id="16" w:name="(40)__Date(s)_of_making_information_avai"/>
      <w:bookmarkStart w:id="17" w:name="(50)__Miscellaneous_Information_"/>
      <w:bookmarkStart w:id="18" w:name="(60)__Related_application(s)_and_registr"/>
      <w:bookmarkStart w:id="19" w:name="(70)__Parties_concerned_"/>
      <w:bookmarkStart w:id="20" w:name="(80)__The_Hague_Agreement_"/>
      <w:bookmarkStart w:id="21" w:name="DELETIONS_AND_AMENDMENTS_TO_THE_CODE_LIS"/>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615135" w:rsidRPr="005F324C" w:rsidSect="006B31D3">
      <w:headerReference w:type="default" r:id="rId10"/>
      <w:footerReference w:type="even"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68DF" w14:textId="77777777" w:rsidR="00EB2AD3" w:rsidRDefault="00EB2AD3" w:rsidP="00615135">
      <w:pPr>
        <w:spacing w:after="0" w:line="240" w:lineRule="auto"/>
      </w:pPr>
      <w:r>
        <w:separator/>
      </w:r>
    </w:p>
  </w:endnote>
  <w:endnote w:type="continuationSeparator" w:id="0">
    <w:p w14:paraId="4B8F3A3C" w14:textId="77777777" w:rsidR="00EB2AD3" w:rsidRDefault="00EB2AD3" w:rsidP="0061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299D" w14:textId="2C8483A2" w:rsidR="00D95395" w:rsidRDefault="00D95395">
    <w:pPr>
      <w:pStyle w:val="Footer"/>
    </w:pPr>
    <w:r>
      <w:rPr>
        <w:noProof/>
      </w:rPr>
      <mc:AlternateContent>
        <mc:Choice Requires="wps">
          <w:drawing>
            <wp:anchor distT="0" distB="0" distL="0" distR="0" simplePos="0" relativeHeight="251659264" behindDoc="0" locked="0" layoutInCell="1" allowOverlap="1" wp14:anchorId="24A52E29" wp14:editId="2F896732">
              <wp:simplePos x="635" y="635"/>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F5ED1" w14:textId="0E45439B" w:rsidR="00D95395" w:rsidRPr="00D95395" w:rsidRDefault="00D95395" w:rsidP="00D95395">
                          <w:pPr>
                            <w:spacing w:after="0"/>
                            <w:rPr>
                              <w:rFonts w:ascii="Calibri" w:eastAsia="Calibri" w:hAnsi="Calibri" w:cs="Calibri"/>
                              <w:noProof/>
                              <w:color w:val="000000"/>
                              <w:szCs w:val="2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52E29" id="_x0000_t202" coordsize="21600,21600" o:spt="202" path="m,l,21600r21600,l21600,xe">
              <v:stroke joinstyle="miter"/>
              <v:path gradientshapeok="t" o:connecttype="rect"/>
            </v:shapetype>
            <v:shape id="Text Box 3"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2DF5ED1" w14:textId="0E45439B" w:rsidR="00D95395" w:rsidRPr="00D95395" w:rsidRDefault="00D95395" w:rsidP="00D95395">
                    <w:pPr>
                      <w:spacing w:after="0"/>
                      <w:rPr>
                        <w:rFonts w:ascii="Calibri" w:eastAsia="Calibri" w:hAnsi="Calibri" w:cs="Calibri"/>
                        <w:noProof/>
                        <w:color w:val="000000"/>
                        <w:szCs w:val="20"/>
                      </w:rPr>
                    </w:pPr>
                    <w:r>
                      <w:rPr>
                        <w:rFonts w:ascii="Calibri" w:hAnsi="Calibri"/>
                        <w:color w:val="00000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3B01" w14:textId="7E8BAB6D" w:rsidR="00D95395" w:rsidRDefault="00D95395">
    <w:pPr>
      <w:pStyle w:val="Footer"/>
    </w:pPr>
    <w:r>
      <w:rPr>
        <w:noProof/>
      </w:rPr>
      <mc:AlternateContent>
        <mc:Choice Requires="wps">
          <w:drawing>
            <wp:anchor distT="0" distB="0" distL="0" distR="0" simplePos="0" relativeHeight="251658240" behindDoc="0" locked="0" layoutInCell="1" allowOverlap="1" wp14:anchorId="4F3C6B22" wp14:editId="2ADD8915">
              <wp:simplePos x="635" y="635"/>
              <wp:positionH relativeFrom="page">
                <wp:align>center</wp:align>
              </wp:positionH>
              <wp:positionV relativeFrom="page">
                <wp:align>bottom</wp:align>
              </wp:positionV>
              <wp:extent cx="443865" cy="443865"/>
              <wp:effectExtent l="0" t="0" r="1714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B153B" w14:textId="0B5A3EDF" w:rsidR="00D95395" w:rsidRPr="00D95395" w:rsidRDefault="00D95395" w:rsidP="00D95395">
                          <w:pPr>
                            <w:spacing w:after="0"/>
                            <w:rPr>
                              <w:rFonts w:ascii="Calibri" w:eastAsia="Calibri" w:hAnsi="Calibri" w:cs="Calibri"/>
                              <w:noProof/>
                              <w:color w:val="000000"/>
                              <w:szCs w:val="20"/>
                            </w:rPr>
                          </w:pPr>
                          <w:r>
                            <w:rPr>
                              <w:rFonts w:ascii="Calibri" w:hAnsi="Calibri"/>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C6B22" id="_x0000_t202" coordsize="21600,21600" o:spt="202" path="m,l,21600r21600,l21600,xe">
              <v:stroke joinstyle="miter"/>
              <v:path gradientshapeok="t" o:connecttype="rect"/>
            </v:shapetype>
            <v:shape id="Text Box 2" o:spid="_x0000_s1027"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1AB153B" w14:textId="0B5A3EDF" w:rsidR="00D95395" w:rsidRPr="00D95395" w:rsidRDefault="00D95395" w:rsidP="00D95395">
                    <w:pPr>
                      <w:spacing w:after="0"/>
                      <w:rPr>
                        <w:rFonts w:ascii="Calibri" w:eastAsia="Calibri" w:hAnsi="Calibri" w:cs="Calibri"/>
                        <w:noProof/>
                        <w:color w:val="000000"/>
                        <w:szCs w:val="20"/>
                      </w:rPr>
                    </w:pPr>
                    <w:r>
                      <w:rPr>
                        <w:rFonts w:ascii="Calibri" w:hAnsi="Calibri"/>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67E3" w14:textId="77777777" w:rsidR="00EB2AD3" w:rsidRDefault="00EB2AD3" w:rsidP="00615135">
      <w:pPr>
        <w:spacing w:after="0" w:line="240" w:lineRule="auto"/>
      </w:pPr>
      <w:r>
        <w:separator/>
      </w:r>
    </w:p>
  </w:footnote>
  <w:footnote w:type="continuationSeparator" w:id="0">
    <w:p w14:paraId="32F924F5" w14:textId="77777777" w:rsidR="00EB2AD3" w:rsidRDefault="00EB2AD3" w:rsidP="00615135">
      <w:pPr>
        <w:spacing w:after="0" w:line="240" w:lineRule="auto"/>
      </w:pPr>
      <w:r>
        <w:continuationSeparator/>
      </w:r>
    </w:p>
  </w:footnote>
  <w:footnote w:id="1">
    <w:p w14:paraId="728624CA" w14:textId="77777777" w:rsidR="00615135" w:rsidRDefault="00615135" w:rsidP="00615135">
      <w:pPr>
        <w:pStyle w:val="FootnoteText"/>
      </w:pPr>
      <w:r>
        <w:rPr>
          <w:rStyle w:val="FootnoteReference"/>
        </w:rPr>
        <w:footnoteRef/>
      </w:r>
      <w:r>
        <w:tab/>
        <w:t>См. документ SCIT/SDWG/4/2.</w:t>
      </w:r>
    </w:p>
  </w:footnote>
  <w:footnote w:id="2">
    <w:p w14:paraId="03A90D4F" w14:textId="77777777" w:rsidR="00615135" w:rsidRDefault="00615135" w:rsidP="00615135">
      <w:pPr>
        <w:pStyle w:val="FootnoteText"/>
      </w:pPr>
      <w:r>
        <w:rPr>
          <w:rStyle w:val="FootnoteReference"/>
        </w:rPr>
        <w:footnoteRef/>
      </w:r>
      <w:r>
        <w:t xml:space="preserve"> </w:t>
      </w:r>
      <w:r>
        <w:tab/>
        <w:t>См. также сноску 4, стандарт ВОИС ST.3.</w:t>
      </w:r>
    </w:p>
  </w:footnote>
  <w:footnote w:id="3">
    <w:p w14:paraId="4D2BFE42" w14:textId="77777777" w:rsidR="00972579" w:rsidRPr="00A36066" w:rsidRDefault="00972579" w:rsidP="00972579">
      <w:pPr>
        <w:pStyle w:val="FootnoteText"/>
      </w:pPr>
      <w:r>
        <w:rPr>
          <w:rStyle w:val="FootnoteReference"/>
        </w:rPr>
        <w:footnoteRef/>
      </w:r>
      <w:r>
        <w:t xml:space="preserve"> </w:t>
      </w:r>
      <w:r>
        <w:tab/>
        <w:t>Коды для исправления информации или внесении в нее поправок содержатся в стандарте ВОИС ST.87 «Рекомендации для обмена данными о правовом статусе промышленных образцов».</w:t>
      </w:r>
    </w:p>
  </w:footnote>
  <w:footnote w:id="4">
    <w:p w14:paraId="285C7478" w14:textId="77777777" w:rsidR="00972579" w:rsidRPr="004D0E99" w:rsidRDefault="00972579" w:rsidP="00972579">
      <w:pPr>
        <w:pStyle w:val="FootnoteText"/>
      </w:pPr>
      <w:r>
        <w:rPr>
          <w:rStyle w:val="FootnoteReference"/>
        </w:rPr>
        <w:footnoteRef/>
      </w:r>
      <w:r>
        <w:tab/>
        <w:t xml:space="preserve">См. документ </w:t>
      </w:r>
      <w:r>
        <w:rPr>
          <w:sz w:val="22"/>
        </w:rPr>
        <w:t>H/A/30/3.</w:t>
      </w:r>
    </w:p>
  </w:footnote>
  <w:footnote w:id="5">
    <w:p w14:paraId="7DECD983" w14:textId="77777777" w:rsidR="00972579" w:rsidRPr="00E469FD" w:rsidRDefault="00972579" w:rsidP="00972579">
      <w:pPr>
        <w:pStyle w:val="FootnoteText"/>
      </w:pPr>
      <w:r>
        <w:rPr>
          <w:rStyle w:val="FootnoteReference"/>
        </w:rPr>
        <w:footnoteRef/>
      </w:r>
      <w:r>
        <w:tab/>
        <w:t>См. документ H/LD/WG/1/3. См. текущее правило 27(4) Инструкции к Протоколу к Мадридскому соглашению о международной регистрации знаков.</w:t>
      </w:r>
    </w:p>
  </w:footnote>
  <w:footnote w:id="6">
    <w:p w14:paraId="02616018" w14:textId="77777777" w:rsidR="00972579" w:rsidRDefault="00972579" w:rsidP="00972579">
      <w:pPr>
        <w:pStyle w:val="FootnoteText"/>
      </w:pPr>
      <w:r>
        <w:rPr>
          <w:rStyle w:val="FootnoteReference"/>
        </w:rPr>
        <w:footnoteRef/>
      </w:r>
      <w:r>
        <w:tab/>
        <w:t xml:space="preserve">См. документ </w:t>
      </w:r>
      <w:bookmarkStart w:id="4" w:name="_Hlk165283115"/>
      <w:r>
        <w:t>PCIPI/EXEC/XVIII</w:t>
      </w:r>
      <w:bookmarkEnd w:id="4"/>
      <w:r>
        <w:t>/10.</w:t>
      </w:r>
    </w:p>
  </w:footnote>
  <w:footnote w:id="7">
    <w:p w14:paraId="057AE8E5" w14:textId="77777777" w:rsidR="00972579" w:rsidRDefault="00972579" w:rsidP="00972579">
      <w:pPr>
        <w:pStyle w:val="FootnoteText"/>
      </w:pPr>
      <w:r>
        <w:rPr>
          <w:rStyle w:val="FootnoteReference"/>
        </w:rPr>
        <w:footnoteRef/>
      </w:r>
      <w:r>
        <w:t xml:space="preserve"> </w:t>
      </w:r>
      <w:r>
        <w:tab/>
        <w:t>В качестве примера см. статью 2 Акта 1999 года и правило 1(1)(x) и (xi) Общей инструкции.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F1E9" w14:textId="47844C41" w:rsidR="00BE6B82" w:rsidRPr="006B31D3" w:rsidRDefault="00BE6B82" w:rsidP="00E01792">
    <w:pPr>
      <w:pStyle w:val="Header"/>
      <w:jc w:val="right"/>
    </w:pPr>
    <w:r>
      <w:t>CWS/12/18 Corr.</w:t>
    </w:r>
  </w:p>
  <w:p w14:paraId="530682D4" w14:textId="54444462" w:rsidR="00BE6B82" w:rsidRPr="00BE6B82" w:rsidRDefault="00BE6B82" w:rsidP="00E01792">
    <w:pPr>
      <w:pStyle w:val="Header"/>
      <w:jc w:val="right"/>
    </w:pPr>
    <w:r>
      <w:t xml:space="preserve">стр. </w:t>
    </w:r>
    <w:r w:rsidR="006B31D3" w:rsidRPr="006B31D3">
      <w:fldChar w:fldCharType="begin"/>
    </w:r>
    <w:r w:rsidR="006B31D3" w:rsidRPr="006B31D3">
      <w:instrText xml:space="preserve"> PAGE   \* MERGEFORMAT </w:instrText>
    </w:r>
    <w:r w:rsidR="006B31D3" w:rsidRPr="006B31D3">
      <w:fldChar w:fldCharType="separate"/>
    </w:r>
    <w:r w:rsidR="006B31D3" w:rsidRPr="006B31D3">
      <w:t>1</w:t>
    </w:r>
    <w:r w:rsidR="006B31D3" w:rsidRPr="006B31D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029"/>
    <w:multiLevelType w:val="hybridMultilevel"/>
    <w:tmpl w:val="16702CB6"/>
    <w:lvl w:ilvl="0" w:tplc="0A34E85A">
      <w:start w:val="29"/>
      <w:numFmt w:val="decimal"/>
      <w:lvlText w:val="(%1)"/>
      <w:lvlJc w:val="left"/>
      <w:pPr>
        <w:ind w:left="1378" w:hanging="568"/>
      </w:pPr>
      <w:rPr>
        <w:rFonts w:hint="default"/>
        <w:spacing w:val="0"/>
        <w:w w:val="10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1B225D"/>
    <w:multiLevelType w:val="hybridMultilevel"/>
    <w:tmpl w:val="FAEE2ED8"/>
    <w:lvl w:ilvl="0" w:tplc="641018B0">
      <w:start w:val="20"/>
      <w:numFmt w:val="decimal"/>
      <w:lvlText w:val="(%1)"/>
      <w:lvlJc w:val="left"/>
      <w:pPr>
        <w:ind w:left="746" w:hanging="569"/>
      </w:pPr>
      <w:rPr>
        <w:rFonts w:ascii="Arial" w:eastAsia="Arial" w:hAnsi="Arial" w:cs="Arial" w:hint="default"/>
        <w:b w:val="0"/>
        <w:bCs w:val="0"/>
        <w:i/>
        <w:iCs/>
        <w:spacing w:val="0"/>
        <w:w w:val="100"/>
        <w:sz w:val="22"/>
        <w:szCs w:val="22"/>
        <w:lang w:val="en-US" w:eastAsia="en-US" w:bidi="ar-SA"/>
      </w:rPr>
    </w:lvl>
    <w:lvl w:ilvl="1" w:tplc="87AAE946">
      <w:numFmt w:val="bullet"/>
      <w:lvlText w:val="*"/>
      <w:lvlJc w:val="left"/>
      <w:pPr>
        <w:ind w:left="1454" w:hanging="142"/>
      </w:pPr>
      <w:rPr>
        <w:rFonts w:ascii="Arial MT" w:eastAsia="Arial MT" w:hAnsi="Arial MT" w:cs="Arial MT" w:hint="default"/>
        <w:b w:val="0"/>
        <w:bCs w:val="0"/>
        <w:i w:val="0"/>
        <w:iCs w:val="0"/>
        <w:spacing w:val="0"/>
        <w:w w:val="100"/>
        <w:sz w:val="17"/>
        <w:szCs w:val="17"/>
        <w:lang w:val="en-US" w:eastAsia="en-US" w:bidi="ar-SA"/>
      </w:rPr>
    </w:lvl>
    <w:lvl w:ilvl="2" w:tplc="C4DA8B46">
      <w:numFmt w:val="bullet"/>
      <w:lvlText w:val="•"/>
      <w:lvlJc w:val="left"/>
      <w:pPr>
        <w:ind w:left="2344" w:hanging="142"/>
      </w:pPr>
      <w:rPr>
        <w:rFonts w:hint="default"/>
        <w:lang w:val="en-US" w:eastAsia="en-US" w:bidi="ar-SA"/>
      </w:rPr>
    </w:lvl>
    <w:lvl w:ilvl="3" w:tplc="8B7818CA">
      <w:numFmt w:val="bullet"/>
      <w:lvlText w:val="•"/>
      <w:lvlJc w:val="left"/>
      <w:pPr>
        <w:ind w:left="3229" w:hanging="142"/>
      </w:pPr>
      <w:rPr>
        <w:rFonts w:hint="default"/>
        <w:lang w:val="en-US" w:eastAsia="en-US" w:bidi="ar-SA"/>
      </w:rPr>
    </w:lvl>
    <w:lvl w:ilvl="4" w:tplc="402EA10E">
      <w:numFmt w:val="bullet"/>
      <w:lvlText w:val="•"/>
      <w:lvlJc w:val="left"/>
      <w:pPr>
        <w:ind w:left="4114" w:hanging="142"/>
      </w:pPr>
      <w:rPr>
        <w:rFonts w:hint="default"/>
        <w:lang w:val="en-US" w:eastAsia="en-US" w:bidi="ar-SA"/>
      </w:rPr>
    </w:lvl>
    <w:lvl w:ilvl="5" w:tplc="FF38B3A8">
      <w:numFmt w:val="bullet"/>
      <w:lvlText w:val="•"/>
      <w:lvlJc w:val="left"/>
      <w:pPr>
        <w:ind w:left="4999" w:hanging="142"/>
      </w:pPr>
      <w:rPr>
        <w:rFonts w:hint="default"/>
        <w:lang w:val="en-US" w:eastAsia="en-US" w:bidi="ar-SA"/>
      </w:rPr>
    </w:lvl>
    <w:lvl w:ilvl="6" w:tplc="AD6CA328">
      <w:numFmt w:val="bullet"/>
      <w:lvlText w:val="•"/>
      <w:lvlJc w:val="left"/>
      <w:pPr>
        <w:ind w:left="5884" w:hanging="142"/>
      </w:pPr>
      <w:rPr>
        <w:rFonts w:hint="default"/>
        <w:lang w:val="en-US" w:eastAsia="en-US" w:bidi="ar-SA"/>
      </w:rPr>
    </w:lvl>
    <w:lvl w:ilvl="7" w:tplc="BFCC8182">
      <w:numFmt w:val="bullet"/>
      <w:lvlText w:val="•"/>
      <w:lvlJc w:val="left"/>
      <w:pPr>
        <w:ind w:left="6769" w:hanging="142"/>
      </w:pPr>
      <w:rPr>
        <w:rFonts w:hint="default"/>
        <w:lang w:val="en-US" w:eastAsia="en-US" w:bidi="ar-SA"/>
      </w:rPr>
    </w:lvl>
    <w:lvl w:ilvl="8" w:tplc="DCE03042">
      <w:numFmt w:val="bullet"/>
      <w:lvlText w:val="•"/>
      <w:lvlJc w:val="left"/>
      <w:pPr>
        <w:ind w:left="7654" w:hanging="142"/>
      </w:pPr>
      <w:rPr>
        <w:rFonts w:hint="default"/>
        <w:lang w:val="en-US" w:eastAsia="en-US" w:bidi="ar-SA"/>
      </w:rPr>
    </w:lvl>
  </w:abstractNum>
  <w:abstractNum w:abstractNumId="2" w15:restartNumberingAfterBreak="0">
    <w:nsid w:val="09AB14BE"/>
    <w:multiLevelType w:val="hybridMultilevel"/>
    <w:tmpl w:val="3756315A"/>
    <w:lvl w:ilvl="0" w:tplc="D7E61500">
      <w:start w:val="40"/>
      <w:numFmt w:val="decimal"/>
      <w:lvlText w:val="(%1)"/>
      <w:lvlJc w:val="left"/>
      <w:pPr>
        <w:ind w:left="746" w:hanging="569"/>
      </w:pPr>
      <w:rPr>
        <w:rFonts w:ascii="Arial" w:eastAsia="Arial" w:hAnsi="Arial" w:cs="Arial" w:hint="default"/>
        <w:b w:val="0"/>
        <w:bCs w:val="0"/>
        <w:i/>
        <w:iCs/>
        <w:spacing w:val="-1"/>
        <w:w w:val="100"/>
        <w:sz w:val="22"/>
        <w:szCs w:val="22"/>
        <w:lang w:val="en-US" w:eastAsia="en-US" w:bidi="ar-SA"/>
      </w:rPr>
    </w:lvl>
    <w:lvl w:ilvl="1" w:tplc="BA76B426">
      <w:start w:val="43"/>
      <w:numFmt w:val="decimal"/>
      <w:lvlText w:val="(%2)"/>
      <w:lvlJc w:val="left"/>
      <w:pPr>
        <w:ind w:left="1453" w:hanging="567"/>
      </w:pPr>
      <w:rPr>
        <w:rFonts w:ascii="Arial" w:eastAsia="Arial MT" w:hAnsi="Arial" w:cs="Arial" w:hint="default"/>
        <w:b w:val="0"/>
        <w:bCs w:val="0"/>
        <w:i w:val="0"/>
        <w:iCs w:val="0"/>
        <w:spacing w:val="-1"/>
        <w:w w:val="100"/>
        <w:sz w:val="22"/>
        <w:szCs w:val="22"/>
        <w:lang w:val="en-US" w:eastAsia="en-US" w:bidi="ar-SA"/>
      </w:rPr>
    </w:lvl>
    <w:lvl w:ilvl="2" w:tplc="A4CCB58C">
      <w:numFmt w:val="bullet"/>
      <w:lvlText w:val="•"/>
      <w:lvlJc w:val="left"/>
      <w:pPr>
        <w:ind w:left="2344" w:hanging="567"/>
      </w:pPr>
      <w:rPr>
        <w:rFonts w:hint="default"/>
        <w:lang w:val="en-US" w:eastAsia="en-US" w:bidi="ar-SA"/>
      </w:rPr>
    </w:lvl>
    <w:lvl w:ilvl="3" w:tplc="5790C124">
      <w:numFmt w:val="bullet"/>
      <w:lvlText w:val="•"/>
      <w:lvlJc w:val="left"/>
      <w:pPr>
        <w:ind w:left="3229" w:hanging="567"/>
      </w:pPr>
      <w:rPr>
        <w:rFonts w:hint="default"/>
        <w:lang w:val="en-US" w:eastAsia="en-US" w:bidi="ar-SA"/>
      </w:rPr>
    </w:lvl>
    <w:lvl w:ilvl="4" w:tplc="3CEA66CC">
      <w:numFmt w:val="bullet"/>
      <w:lvlText w:val="•"/>
      <w:lvlJc w:val="left"/>
      <w:pPr>
        <w:ind w:left="4114" w:hanging="567"/>
      </w:pPr>
      <w:rPr>
        <w:rFonts w:hint="default"/>
        <w:lang w:val="en-US" w:eastAsia="en-US" w:bidi="ar-SA"/>
      </w:rPr>
    </w:lvl>
    <w:lvl w:ilvl="5" w:tplc="01EC3552">
      <w:numFmt w:val="bullet"/>
      <w:lvlText w:val="•"/>
      <w:lvlJc w:val="left"/>
      <w:pPr>
        <w:ind w:left="4999" w:hanging="567"/>
      </w:pPr>
      <w:rPr>
        <w:rFonts w:hint="default"/>
        <w:lang w:val="en-US" w:eastAsia="en-US" w:bidi="ar-SA"/>
      </w:rPr>
    </w:lvl>
    <w:lvl w:ilvl="6" w:tplc="DDEA1720">
      <w:numFmt w:val="bullet"/>
      <w:lvlText w:val="•"/>
      <w:lvlJc w:val="left"/>
      <w:pPr>
        <w:ind w:left="5884" w:hanging="567"/>
      </w:pPr>
      <w:rPr>
        <w:rFonts w:hint="default"/>
        <w:lang w:val="en-US" w:eastAsia="en-US" w:bidi="ar-SA"/>
      </w:rPr>
    </w:lvl>
    <w:lvl w:ilvl="7" w:tplc="86C23FC2">
      <w:numFmt w:val="bullet"/>
      <w:lvlText w:val="•"/>
      <w:lvlJc w:val="left"/>
      <w:pPr>
        <w:ind w:left="6769" w:hanging="567"/>
      </w:pPr>
      <w:rPr>
        <w:rFonts w:hint="default"/>
        <w:lang w:val="en-US" w:eastAsia="en-US" w:bidi="ar-SA"/>
      </w:rPr>
    </w:lvl>
    <w:lvl w:ilvl="8" w:tplc="4756080A">
      <w:numFmt w:val="bullet"/>
      <w:lvlText w:val="•"/>
      <w:lvlJc w:val="left"/>
      <w:pPr>
        <w:ind w:left="7654" w:hanging="567"/>
      </w:pPr>
      <w:rPr>
        <w:rFonts w:hint="default"/>
        <w:lang w:val="en-US" w:eastAsia="en-US" w:bidi="ar-SA"/>
      </w:rPr>
    </w:lvl>
  </w:abstractNum>
  <w:abstractNum w:abstractNumId="3" w15:restartNumberingAfterBreak="0">
    <w:nsid w:val="0EF91B80"/>
    <w:multiLevelType w:val="hybridMultilevel"/>
    <w:tmpl w:val="A50EB14A"/>
    <w:lvl w:ilvl="0" w:tplc="050AD12C">
      <w:start w:val="56"/>
      <w:numFmt w:val="decimal"/>
      <w:lvlText w:val="(%1)"/>
      <w:lvlJc w:val="left"/>
      <w:pPr>
        <w:ind w:left="1453" w:hanging="567"/>
      </w:pPr>
      <w:rPr>
        <w:rFonts w:ascii="Arial" w:eastAsia="Arial MT" w:hAnsi="Arial" w:cs="Arial" w:hint="default"/>
        <w:b w:val="0"/>
        <w:bCs w:val="0"/>
        <w:i w:val="0"/>
        <w:iCs w:val="0"/>
        <w:spacing w:val="-1"/>
        <w:w w:val="100"/>
        <w:sz w:val="22"/>
        <w:szCs w:val="22"/>
        <w:lang w:val="en-US" w:eastAsia="en-US" w:bidi="ar-SA"/>
      </w:rPr>
    </w:lvl>
    <w:lvl w:ilvl="1" w:tplc="2A124F18">
      <w:numFmt w:val="bullet"/>
      <w:lvlText w:val="•"/>
      <w:lvlJc w:val="left"/>
      <w:pPr>
        <w:ind w:left="2256" w:hanging="567"/>
      </w:pPr>
      <w:rPr>
        <w:rFonts w:hint="default"/>
        <w:lang w:val="en-US" w:eastAsia="en-US" w:bidi="ar-SA"/>
      </w:rPr>
    </w:lvl>
    <w:lvl w:ilvl="2" w:tplc="E3F4C6C2">
      <w:numFmt w:val="bullet"/>
      <w:lvlText w:val="•"/>
      <w:lvlJc w:val="left"/>
      <w:pPr>
        <w:ind w:left="3052" w:hanging="567"/>
      </w:pPr>
      <w:rPr>
        <w:rFonts w:hint="default"/>
        <w:lang w:val="en-US" w:eastAsia="en-US" w:bidi="ar-SA"/>
      </w:rPr>
    </w:lvl>
    <w:lvl w:ilvl="3" w:tplc="9A902E36">
      <w:numFmt w:val="bullet"/>
      <w:lvlText w:val="•"/>
      <w:lvlJc w:val="left"/>
      <w:pPr>
        <w:ind w:left="3849" w:hanging="567"/>
      </w:pPr>
      <w:rPr>
        <w:rFonts w:hint="default"/>
        <w:lang w:val="en-US" w:eastAsia="en-US" w:bidi="ar-SA"/>
      </w:rPr>
    </w:lvl>
    <w:lvl w:ilvl="4" w:tplc="180A8EF2">
      <w:numFmt w:val="bullet"/>
      <w:lvlText w:val="•"/>
      <w:lvlJc w:val="left"/>
      <w:pPr>
        <w:ind w:left="4645" w:hanging="567"/>
      </w:pPr>
      <w:rPr>
        <w:rFonts w:hint="default"/>
        <w:lang w:val="en-US" w:eastAsia="en-US" w:bidi="ar-SA"/>
      </w:rPr>
    </w:lvl>
    <w:lvl w:ilvl="5" w:tplc="4D88D562">
      <w:numFmt w:val="bullet"/>
      <w:lvlText w:val="•"/>
      <w:lvlJc w:val="left"/>
      <w:pPr>
        <w:ind w:left="5442" w:hanging="567"/>
      </w:pPr>
      <w:rPr>
        <w:rFonts w:hint="default"/>
        <w:lang w:val="en-US" w:eastAsia="en-US" w:bidi="ar-SA"/>
      </w:rPr>
    </w:lvl>
    <w:lvl w:ilvl="6" w:tplc="BFA0EAE6">
      <w:numFmt w:val="bullet"/>
      <w:lvlText w:val="•"/>
      <w:lvlJc w:val="left"/>
      <w:pPr>
        <w:ind w:left="6238" w:hanging="567"/>
      </w:pPr>
      <w:rPr>
        <w:rFonts w:hint="default"/>
        <w:lang w:val="en-US" w:eastAsia="en-US" w:bidi="ar-SA"/>
      </w:rPr>
    </w:lvl>
    <w:lvl w:ilvl="7" w:tplc="1DC0A2E8">
      <w:numFmt w:val="bullet"/>
      <w:lvlText w:val="•"/>
      <w:lvlJc w:val="left"/>
      <w:pPr>
        <w:ind w:left="7035" w:hanging="567"/>
      </w:pPr>
      <w:rPr>
        <w:rFonts w:hint="default"/>
        <w:lang w:val="en-US" w:eastAsia="en-US" w:bidi="ar-SA"/>
      </w:rPr>
    </w:lvl>
    <w:lvl w:ilvl="8" w:tplc="0AEEA784">
      <w:numFmt w:val="bullet"/>
      <w:lvlText w:val="•"/>
      <w:lvlJc w:val="left"/>
      <w:pPr>
        <w:ind w:left="7831" w:hanging="567"/>
      </w:pPr>
      <w:rPr>
        <w:rFonts w:hint="default"/>
        <w:lang w:val="en-US" w:eastAsia="en-US" w:bidi="ar-SA"/>
      </w:rPr>
    </w:lvl>
  </w:abstractNum>
  <w:abstractNum w:abstractNumId="4" w15:restartNumberingAfterBreak="0">
    <w:nsid w:val="1F424F0C"/>
    <w:multiLevelType w:val="hybridMultilevel"/>
    <w:tmpl w:val="DC0EB258"/>
    <w:lvl w:ilvl="0" w:tplc="C6BE1E56">
      <w:start w:val="1"/>
      <w:numFmt w:val="decimal"/>
      <w:lvlText w:val="%1."/>
      <w:lvlJc w:val="left"/>
      <w:pPr>
        <w:ind w:left="178" w:hanging="569"/>
      </w:pPr>
      <w:rPr>
        <w:rFonts w:ascii="Arial" w:eastAsia="Arial MT" w:hAnsi="Arial" w:cs="Arial" w:hint="default"/>
        <w:b w:val="0"/>
        <w:bCs w:val="0"/>
        <w:i w:val="0"/>
        <w:iCs w:val="0"/>
        <w:spacing w:val="-1"/>
        <w:w w:val="100"/>
        <w:sz w:val="22"/>
        <w:szCs w:val="22"/>
        <w:lang w:val="en-US" w:eastAsia="en-US" w:bidi="ar-SA"/>
      </w:rPr>
    </w:lvl>
    <w:lvl w:ilvl="1" w:tplc="8426152E">
      <w:start w:val="1"/>
      <w:numFmt w:val="lowerLetter"/>
      <w:lvlText w:val="(%2)"/>
      <w:lvlJc w:val="left"/>
      <w:pPr>
        <w:ind w:left="178" w:hanging="569"/>
      </w:pPr>
      <w:rPr>
        <w:rFonts w:ascii="Arial" w:eastAsia="Arial MT" w:hAnsi="Arial" w:cs="Arial" w:hint="default"/>
        <w:b w:val="0"/>
        <w:bCs w:val="0"/>
        <w:i w:val="0"/>
        <w:iCs w:val="0"/>
        <w:spacing w:val="0"/>
        <w:w w:val="100"/>
        <w:sz w:val="22"/>
        <w:szCs w:val="22"/>
        <w:lang w:val="en-US" w:eastAsia="en-US" w:bidi="ar-SA"/>
      </w:rPr>
    </w:lvl>
    <w:lvl w:ilvl="2" w:tplc="9E14F122">
      <w:numFmt w:val="bullet"/>
      <w:lvlText w:val="•"/>
      <w:lvlJc w:val="left"/>
      <w:pPr>
        <w:ind w:left="2028" w:hanging="569"/>
      </w:pPr>
      <w:rPr>
        <w:rFonts w:hint="default"/>
        <w:lang w:val="en-US" w:eastAsia="en-US" w:bidi="ar-SA"/>
      </w:rPr>
    </w:lvl>
    <w:lvl w:ilvl="3" w:tplc="7034ED98">
      <w:numFmt w:val="bullet"/>
      <w:lvlText w:val="•"/>
      <w:lvlJc w:val="left"/>
      <w:pPr>
        <w:ind w:left="2953" w:hanging="569"/>
      </w:pPr>
      <w:rPr>
        <w:rFonts w:hint="default"/>
        <w:lang w:val="en-US" w:eastAsia="en-US" w:bidi="ar-SA"/>
      </w:rPr>
    </w:lvl>
    <w:lvl w:ilvl="4" w:tplc="83967652">
      <w:numFmt w:val="bullet"/>
      <w:lvlText w:val="•"/>
      <w:lvlJc w:val="left"/>
      <w:pPr>
        <w:ind w:left="3877" w:hanging="569"/>
      </w:pPr>
      <w:rPr>
        <w:rFonts w:hint="default"/>
        <w:lang w:val="en-US" w:eastAsia="en-US" w:bidi="ar-SA"/>
      </w:rPr>
    </w:lvl>
    <w:lvl w:ilvl="5" w:tplc="CA92EB70">
      <w:numFmt w:val="bullet"/>
      <w:lvlText w:val="•"/>
      <w:lvlJc w:val="left"/>
      <w:pPr>
        <w:ind w:left="4802" w:hanging="569"/>
      </w:pPr>
      <w:rPr>
        <w:rFonts w:hint="default"/>
        <w:lang w:val="en-US" w:eastAsia="en-US" w:bidi="ar-SA"/>
      </w:rPr>
    </w:lvl>
    <w:lvl w:ilvl="6" w:tplc="EB62AD80">
      <w:numFmt w:val="bullet"/>
      <w:lvlText w:val="•"/>
      <w:lvlJc w:val="left"/>
      <w:pPr>
        <w:ind w:left="5726" w:hanging="569"/>
      </w:pPr>
      <w:rPr>
        <w:rFonts w:hint="default"/>
        <w:lang w:val="en-US" w:eastAsia="en-US" w:bidi="ar-SA"/>
      </w:rPr>
    </w:lvl>
    <w:lvl w:ilvl="7" w:tplc="98FC82AC">
      <w:numFmt w:val="bullet"/>
      <w:lvlText w:val="•"/>
      <w:lvlJc w:val="left"/>
      <w:pPr>
        <w:ind w:left="6651" w:hanging="569"/>
      </w:pPr>
      <w:rPr>
        <w:rFonts w:hint="default"/>
        <w:lang w:val="en-US" w:eastAsia="en-US" w:bidi="ar-SA"/>
      </w:rPr>
    </w:lvl>
    <w:lvl w:ilvl="8" w:tplc="9C12ED6E">
      <w:numFmt w:val="bullet"/>
      <w:lvlText w:val="•"/>
      <w:lvlJc w:val="left"/>
      <w:pPr>
        <w:ind w:left="7575" w:hanging="569"/>
      </w:pPr>
      <w:rPr>
        <w:rFonts w:hint="default"/>
        <w:lang w:val="en-US" w:eastAsia="en-US" w:bidi="ar-SA"/>
      </w:rPr>
    </w:lvl>
  </w:abstractNum>
  <w:abstractNum w:abstractNumId="5" w15:restartNumberingAfterBreak="0">
    <w:nsid w:val="29AC700A"/>
    <w:multiLevelType w:val="hybridMultilevel"/>
    <w:tmpl w:val="D090BBBE"/>
    <w:lvl w:ilvl="0" w:tplc="0DA8318E">
      <w:start w:val="10"/>
      <w:numFmt w:val="decimal"/>
      <w:lvlText w:val="(%1)"/>
      <w:lvlJc w:val="left"/>
      <w:pPr>
        <w:ind w:left="746" w:hanging="569"/>
      </w:pPr>
      <w:rPr>
        <w:rFonts w:ascii="Arial" w:eastAsia="Arial" w:hAnsi="Arial" w:cs="Arial" w:hint="default"/>
        <w:b w:val="0"/>
        <w:bCs w:val="0"/>
        <w:i/>
        <w:iCs/>
        <w:spacing w:val="-1"/>
        <w:w w:val="100"/>
        <w:sz w:val="22"/>
        <w:szCs w:val="22"/>
        <w:lang w:val="en-US" w:eastAsia="en-US" w:bidi="ar-SA"/>
      </w:rPr>
    </w:lvl>
    <w:lvl w:ilvl="1" w:tplc="DC0405EA">
      <w:numFmt w:val="bullet"/>
      <w:lvlText w:val="*"/>
      <w:lvlJc w:val="left"/>
      <w:pPr>
        <w:ind w:left="887" w:hanging="142"/>
      </w:pPr>
      <w:rPr>
        <w:rFonts w:ascii="Arial MT" w:eastAsia="Arial MT" w:hAnsi="Arial MT" w:cs="Arial MT" w:hint="default"/>
        <w:b w:val="0"/>
        <w:bCs w:val="0"/>
        <w:i w:val="0"/>
        <w:iCs w:val="0"/>
        <w:spacing w:val="0"/>
        <w:w w:val="100"/>
        <w:sz w:val="17"/>
        <w:szCs w:val="17"/>
        <w:lang w:val="en-US" w:eastAsia="en-US" w:bidi="ar-SA"/>
      </w:rPr>
    </w:lvl>
    <w:lvl w:ilvl="2" w:tplc="1DFA75C6">
      <w:numFmt w:val="bullet"/>
      <w:lvlText w:val="•"/>
      <w:lvlJc w:val="left"/>
      <w:pPr>
        <w:ind w:left="1829" w:hanging="142"/>
      </w:pPr>
      <w:rPr>
        <w:rFonts w:hint="default"/>
        <w:lang w:val="en-US" w:eastAsia="en-US" w:bidi="ar-SA"/>
      </w:rPr>
    </w:lvl>
    <w:lvl w:ilvl="3" w:tplc="D2909B5A">
      <w:numFmt w:val="bullet"/>
      <w:lvlText w:val="•"/>
      <w:lvlJc w:val="left"/>
      <w:pPr>
        <w:ind w:left="2778" w:hanging="142"/>
      </w:pPr>
      <w:rPr>
        <w:rFonts w:hint="default"/>
        <w:lang w:val="en-US" w:eastAsia="en-US" w:bidi="ar-SA"/>
      </w:rPr>
    </w:lvl>
    <w:lvl w:ilvl="4" w:tplc="597ECCAE">
      <w:numFmt w:val="bullet"/>
      <w:lvlText w:val="•"/>
      <w:lvlJc w:val="left"/>
      <w:pPr>
        <w:ind w:left="3728" w:hanging="142"/>
      </w:pPr>
      <w:rPr>
        <w:rFonts w:hint="default"/>
        <w:lang w:val="en-US" w:eastAsia="en-US" w:bidi="ar-SA"/>
      </w:rPr>
    </w:lvl>
    <w:lvl w:ilvl="5" w:tplc="EE42FB98">
      <w:numFmt w:val="bullet"/>
      <w:lvlText w:val="•"/>
      <w:lvlJc w:val="left"/>
      <w:pPr>
        <w:ind w:left="4677" w:hanging="142"/>
      </w:pPr>
      <w:rPr>
        <w:rFonts w:hint="default"/>
        <w:lang w:val="en-US" w:eastAsia="en-US" w:bidi="ar-SA"/>
      </w:rPr>
    </w:lvl>
    <w:lvl w:ilvl="6" w:tplc="A6DA8C0E">
      <w:numFmt w:val="bullet"/>
      <w:lvlText w:val="•"/>
      <w:lvlJc w:val="left"/>
      <w:pPr>
        <w:ind w:left="5626" w:hanging="142"/>
      </w:pPr>
      <w:rPr>
        <w:rFonts w:hint="default"/>
        <w:lang w:val="en-US" w:eastAsia="en-US" w:bidi="ar-SA"/>
      </w:rPr>
    </w:lvl>
    <w:lvl w:ilvl="7" w:tplc="79202612">
      <w:numFmt w:val="bullet"/>
      <w:lvlText w:val="•"/>
      <w:lvlJc w:val="left"/>
      <w:pPr>
        <w:ind w:left="6576" w:hanging="142"/>
      </w:pPr>
      <w:rPr>
        <w:rFonts w:hint="default"/>
        <w:lang w:val="en-US" w:eastAsia="en-US" w:bidi="ar-SA"/>
      </w:rPr>
    </w:lvl>
    <w:lvl w:ilvl="8" w:tplc="0E5E7DB2">
      <w:numFmt w:val="bullet"/>
      <w:lvlText w:val="•"/>
      <w:lvlJc w:val="left"/>
      <w:pPr>
        <w:ind w:left="7525" w:hanging="142"/>
      </w:pPr>
      <w:rPr>
        <w:rFonts w:hint="default"/>
        <w:lang w:val="en-US" w:eastAsia="en-US" w:bidi="ar-SA"/>
      </w:rPr>
    </w:lvl>
  </w:abstractNum>
  <w:abstractNum w:abstractNumId="6" w15:restartNumberingAfterBreak="0">
    <w:nsid w:val="2A134858"/>
    <w:multiLevelType w:val="hybridMultilevel"/>
    <w:tmpl w:val="7512CACC"/>
    <w:lvl w:ilvl="0" w:tplc="FBA0E004">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96F64"/>
    <w:multiLevelType w:val="hybridMultilevel"/>
    <w:tmpl w:val="59628908"/>
    <w:lvl w:ilvl="0" w:tplc="65F4C664">
      <w:start w:val="1"/>
      <w:numFmt w:val="decimal"/>
      <w:lvlText w:val="%1."/>
      <w:lvlJc w:val="left"/>
      <w:pPr>
        <w:ind w:left="118" w:hanging="567"/>
        <w:jc w:val="right"/>
      </w:pPr>
      <w:rPr>
        <w:rFonts w:hint="default"/>
        <w:spacing w:val="-1"/>
        <w:w w:val="100"/>
        <w:lang w:val="en-US" w:eastAsia="en-US" w:bidi="ar-SA"/>
      </w:rPr>
    </w:lvl>
    <w:lvl w:ilvl="1" w:tplc="760C4768">
      <w:start w:val="1"/>
      <w:numFmt w:val="lowerLetter"/>
      <w:lvlText w:val="(%2)"/>
      <w:lvlJc w:val="left"/>
      <w:pPr>
        <w:ind w:left="6072" w:hanging="646"/>
      </w:pPr>
      <w:rPr>
        <w:rFonts w:ascii="Arial" w:eastAsia="Arial" w:hAnsi="Arial" w:cs="Arial" w:hint="default"/>
        <w:b w:val="0"/>
        <w:bCs w:val="0"/>
        <w:i/>
        <w:iCs/>
        <w:spacing w:val="-1"/>
        <w:w w:val="100"/>
        <w:sz w:val="22"/>
        <w:szCs w:val="22"/>
        <w:lang w:val="en-US" w:eastAsia="en-US" w:bidi="ar-SA"/>
      </w:rPr>
    </w:lvl>
    <w:lvl w:ilvl="2" w:tplc="E2C66C70">
      <w:numFmt w:val="bullet"/>
      <w:lvlText w:val="•"/>
      <w:lvlJc w:val="left"/>
      <w:pPr>
        <w:ind w:left="6469" w:hanging="646"/>
      </w:pPr>
      <w:rPr>
        <w:rFonts w:hint="default"/>
        <w:lang w:val="en-US" w:eastAsia="en-US" w:bidi="ar-SA"/>
      </w:rPr>
    </w:lvl>
    <w:lvl w:ilvl="3" w:tplc="A57889B2">
      <w:numFmt w:val="bullet"/>
      <w:lvlText w:val="•"/>
      <w:lvlJc w:val="left"/>
      <w:pPr>
        <w:ind w:left="6859" w:hanging="646"/>
      </w:pPr>
      <w:rPr>
        <w:rFonts w:hint="default"/>
        <w:lang w:val="en-US" w:eastAsia="en-US" w:bidi="ar-SA"/>
      </w:rPr>
    </w:lvl>
    <w:lvl w:ilvl="4" w:tplc="FA9823E2">
      <w:numFmt w:val="bullet"/>
      <w:lvlText w:val="•"/>
      <w:lvlJc w:val="left"/>
      <w:pPr>
        <w:ind w:left="7248" w:hanging="646"/>
      </w:pPr>
      <w:rPr>
        <w:rFonts w:hint="default"/>
        <w:lang w:val="en-US" w:eastAsia="en-US" w:bidi="ar-SA"/>
      </w:rPr>
    </w:lvl>
    <w:lvl w:ilvl="5" w:tplc="0188352C">
      <w:numFmt w:val="bullet"/>
      <w:lvlText w:val="•"/>
      <w:lvlJc w:val="left"/>
      <w:pPr>
        <w:ind w:left="7638" w:hanging="646"/>
      </w:pPr>
      <w:rPr>
        <w:rFonts w:hint="default"/>
        <w:lang w:val="en-US" w:eastAsia="en-US" w:bidi="ar-SA"/>
      </w:rPr>
    </w:lvl>
    <w:lvl w:ilvl="6" w:tplc="62746F8C">
      <w:numFmt w:val="bullet"/>
      <w:lvlText w:val="•"/>
      <w:lvlJc w:val="left"/>
      <w:pPr>
        <w:ind w:left="8028" w:hanging="646"/>
      </w:pPr>
      <w:rPr>
        <w:rFonts w:hint="default"/>
        <w:lang w:val="en-US" w:eastAsia="en-US" w:bidi="ar-SA"/>
      </w:rPr>
    </w:lvl>
    <w:lvl w:ilvl="7" w:tplc="F1DC29B6">
      <w:numFmt w:val="bullet"/>
      <w:lvlText w:val="•"/>
      <w:lvlJc w:val="left"/>
      <w:pPr>
        <w:ind w:left="8417" w:hanging="646"/>
      </w:pPr>
      <w:rPr>
        <w:rFonts w:hint="default"/>
        <w:lang w:val="en-US" w:eastAsia="en-US" w:bidi="ar-SA"/>
      </w:rPr>
    </w:lvl>
    <w:lvl w:ilvl="8" w:tplc="8FF67C32">
      <w:numFmt w:val="bullet"/>
      <w:lvlText w:val="•"/>
      <w:lvlJc w:val="left"/>
      <w:pPr>
        <w:ind w:left="8807" w:hanging="646"/>
      </w:pPr>
      <w:rPr>
        <w:rFonts w:hint="default"/>
        <w:lang w:val="en-US" w:eastAsia="en-US" w:bidi="ar-SA"/>
      </w:rPr>
    </w:lvl>
  </w:abstractNum>
  <w:abstractNum w:abstractNumId="8" w15:restartNumberingAfterBreak="0">
    <w:nsid w:val="38C80A4C"/>
    <w:multiLevelType w:val="hybridMultilevel"/>
    <w:tmpl w:val="E56274C0"/>
    <w:lvl w:ilvl="0" w:tplc="D3C25BAA">
      <w:start w:val="32"/>
      <w:numFmt w:val="decimal"/>
      <w:lvlText w:val="(%1)"/>
      <w:lvlJc w:val="left"/>
      <w:pPr>
        <w:ind w:left="1500" w:hanging="38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 w15:restartNumberingAfterBreak="0">
    <w:nsid w:val="3D7205A4"/>
    <w:multiLevelType w:val="hybridMultilevel"/>
    <w:tmpl w:val="44A4AED4"/>
    <w:lvl w:ilvl="0" w:tplc="3B7A3226">
      <w:start w:val="33"/>
      <w:numFmt w:val="decimal"/>
      <w:lvlText w:val="(%1)"/>
      <w:lvlJc w:val="left"/>
      <w:pPr>
        <w:ind w:left="1834" w:hanging="38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0" w15:restartNumberingAfterBreak="0">
    <w:nsid w:val="406654CE"/>
    <w:multiLevelType w:val="hybridMultilevel"/>
    <w:tmpl w:val="CAB62994"/>
    <w:lvl w:ilvl="0" w:tplc="D2D48C04">
      <w:start w:val="80"/>
      <w:numFmt w:val="decimal"/>
      <w:lvlText w:val="(%1)"/>
      <w:lvlJc w:val="left"/>
      <w:pPr>
        <w:ind w:left="1738" w:hanging="568"/>
        <w:jc w:val="right"/>
      </w:pPr>
      <w:rPr>
        <w:rFonts w:hint="default"/>
        <w:spacing w:val="-1"/>
        <w:w w:val="100"/>
        <w:lang w:val="en-US" w:eastAsia="en-US" w:bidi="ar-SA"/>
      </w:rPr>
    </w:lvl>
    <w:lvl w:ilvl="1" w:tplc="5D1C7AA8">
      <w:start w:val="1"/>
      <w:numFmt w:val="upperRoman"/>
      <w:lvlText w:val="%2"/>
      <w:lvlJc w:val="left"/>
      <w:pPr>
        <w:ind w:left="4151" w:hanging="191"/>
        <w:jc w:val="right"/>
      </w:pPr>
      <w:rPr>
        <w:rFonts w:ascii="Arial" w:eastAsia="Arial MT" w:hAnsi="Arial" w:cs="Arial" w:hint="default"/>
        <w:b w:val="0"/>
        <w:bCs w:val="0"/>
        <w:i w:val="0"/>
        <w:iCs w:val="0"/>
        <w:spacing w:val="0"/>
        <w:w w:val="100"/>
        <w:sz w:val="22"/>
        <w:szCs w:val="22"/>
        <w:lang w:val="en-US" w:eastAsia="en-US" w:bidi="ar-SA"/>
      </w:rPr>
    </w:lvl>
    <w:lvl w:ilvl="2" w:tplc="42729E52">
      <w:numFmt w:val="bullet"/>
      <w:lvlText w:val="•"/>
      <w:lvlJc w:val="left"/>
      <w:pPr>
        <w:ind w:left="2718" w:hanging="191"/>
      </w:pPr>
      <w:rPr>
        <w:rFonts w:hint="default"/>
        <w:lang w:val="en-US" w:eastAsia="en-US" w:bidi="ar-SA"/>
      </w:rPr>
    </w:lvl>
    <w:lvl w:ilvl="3" w:tplc="54521FE2">
      <w:numFmt w:val="bullet"/>
      <w:lvlText w:val="•"/>
      <w:lvlJc w:val="left"/>
      <w:pPr>
        <w:ind w:left="3556" w:hanging="191"/>
      </w:pPr>
      <w:rPr>
        <w:rFonts w:hint="default"/>
        <w:lang w:val="en-US" w:eastAsia="en-US" w:bidi="ar-SA"/>
      </w:rPr>
    </w:lvl>
    <w:lvl w:ilvl="4" w:tplc="93C0CD10">
      <w:numFmt w:val="bullet"/>
      <w:lvlText w:val="•"/>
      <w:lvlJc w:val="left"/>
      <w:pPr>
        <w:ind w:left="4394" w:hanging="191"/>
      </w:pPr>
      <w:rPr>
        <w:rFonts w:hint="default"/>
        <w:lang w:val="en-US" w:eastAsia="en-US" w:bidi="ar-SA"/>
      </w:rPr>
    </w:lvl>
    <w:lvl w:ilvl="5" w:tplc="75907DD6">
      <w:numFmt w:val="bullet"/>
      <w:lvlText w:val="•"/>
      <w:lvlJc w:val="left"/>
      <w:pPr>
        <w:ind w:left="5233" w:hanging="191"/>
      </w:pPr>
      <w:rPr>
        <w:rFonts w:hint="default"/>
        <w:lang w:val="en-US" w:eastAsia="en-US" w:bidi="ar-SA"/>
      </w:rPr>
    </w:lvl>
    <w:lvl w:ilvl="6" w:tplc="1F5A16A4">
      <w:numFmt w:val="bullet"/>
      <w:lvlText w:val="•"/>
      <w:lvlJc w:val="left"/>
      <w:pPr>
        <w:ind w:left="6071" w:hanging="191"/>
      </w:pPr>
      <w:rPr>
        <w:rFonts w:hint="default"/>
        <w:lang w:val="en-US" w:eastAsia="en-US" w:bidi="ar-SA"/>
      </w:rPr>
    </w:lvl>
    <w:lvl w:ilvl="7" w:tplc="FB184A4C">
      <w:numFmt w:val="bullet"/>
      <w:lvlText w:val="•"/>
      <w:lvlJc w:val="left"/>
      <w:pPr>
        <w:ind w:left="6909" w:hanging="191"/>
      </w:pPr>
      <w:rPr>
        <w:rFonts w:hint="default"/>
        <w:lang w:val="en-US" w:eastAsia="en-US" w:bidi="ar-SA"/>
      </w:rPr>
    </w:lvl>
    <w:lvl w:ilvl="8" w:tplc="BE3CBE16">
      <w:numFmt w:val="bullet"/>
      <w:lvlText w:val="•"/>
      <w:lvlJc w:val="left"/>
      <w:pPr>
        <w:ind w:left="7747" w:hanging="191"/>
      </w:pPr>
      <w:rPr>
        <w:rFonts w:hint="default"/>
        <w:lang w:val="en-US" w:eastAsia="en-US" w:bidi="ar-SA"/>
      </w:rPr>
    </w:lvl>
  </w:abstractNum>
  <w:abstractNum w:abstractNumId="11" w15:restartNumberingAfterBreak="0">
    <w:nsid w:val="4138457B"/>
    <w:multiLevelType w:val="hybridMultilevel"/>
    <w:tmpl w:val="DA86084A"/>
    <w:lvl w:ilvl="0" w:tplc="6EE01A7E">
      <w:start w:val="17"/>
      <w:numFmt w:val="decimal"/>
      <w:lvlText w:val="(%1)"/>
      <w:lvlJc w:val="left"/>
      <w:pPr>
        <w:ind w:left="1454" w:hanging="567"/>
      </w:pPr>
      <w:rPr>
        <w:rFonts w:ascii="Arial" w:eastAsia="Arial MT" w:hAnsi="Arial" w:cs="Arial" w:hint="default"/>
        <w:b w:val="0"/>
        <w:bCs w:val="0"/>
        <w:i w:val="0"/>
        <w:iCs w:val="0"/>
        <w:spacing w:val="-1"/>
        <w:w w:val="100"/>
        <w:sz w:val="22"/>
        <w:szCs w:val="22"/>
        <w:lang w:val="en-US" w:eastAsia="en-US" w:bidi="ar-SA"/>
      </w:rPr>
    </w:lvl>
    <w:lvl w:ilvl="1" w:tplc="B81239FE">
      <w:numFmt w:val="bullet"/>
      <w:lvlText w:val="•"/>
      <w:lvlJc w:val="left"/>
      <w:pPr>
        <w:ind w:left="2256" w:hanging="567"/>
      </w:pPr>
      <w:rPr>
        <w:rFonts w:hint="default"/>
        <w:lang w:val="en-US" w:eastAsia="en-US" w:bidi="ar-SA"/>
      </w:rPr>
    </w:lvl>
    <w:lvl w:ilvl="2" w:tplc="2C2E471E">
      <w:numFmt w:val="bullet"/>
      <w:lvlText w:val="•"/>
      <w:lvlJc w:val="left"/>
      <w:pPr>
        <w:ind w:left="3052" w:hanging="567"/>
      </w:pPr>
      <w:rPr>
        <w:rFonts w:hint="default"/>
        <w:lang w:val="en-US" w:eastAsia="en-US" w:bidi="ar-SA"/>
      </w:rPr>
    </w:lvl>
    <w:lvl w:ilvl="3" w:tplc="C1DA4F08">
      <w:numFmt w:val="bullet"/>
      <w:lvlText w:val="•"/>
      <w:lvlJc w:val="left"/>
      <w:pPr>
        <w:ind w:left="3849" w:hanging="567"/>
      </w:pPr>
      <w:rPr>
        <w:rFonts w:hint="default"/>
        <w:lang w:val="en-US" w:eastAsia="en-US" w:bidi="ar-SA"/>
      </w:rPr>
    </w:lvl>
    <w:lvl w:ilvl="4" w:tplc="56182940">
      <w:numFmt w:val="bullet"/>
      <w:lvlText w:val="•"/>
      <w:lvlJc w:val="left"/>
      <w:pPr>
        <w:ind w:left="4645" w:hanging="567"/>
      </w:pPr>
      <w:rPr>
        <w:rFonts w:hint="default"/>
        <w:lang w:val="en-US" w:eastAsia="en-US" w:bidi="ar-SA"/>
      </w:rPr>
    </w:lvl>
    <w:lvl w:ilvl="5" w:tplc="CB22797E">
      <w:numFmt w:val="bullet"/>
      <w:lvlText w:val="•"/>
      <w:lvlJc w:val="left"/>
      <w:pPr>
        <w:ind w:left="5442" w:hanging="567"/>
      </w:pPr>
      <w:rPr>
        <w:rFonts w:hint="default"/>
        <w:lang w:val="en-US" w:eastAsia="en-US" w:bidi="ar-SA"/>
      </w:rPr>
    </w:lvl>
    <w:lvl w:ilvl="6" w:tplc="68F4C872">
      <w:numFmt w:val="bullet"/>
      <w:lvlText w:val="•"/>
      <w:lvlJc w:val="left"/>
      <w:pPr>
        <w:ind w:left="6238" w:hanging="567"/>
      </w:pPr>
      <w:rPr>
        <w:rFonts w:hint="default"/>
        <w:lang w:val="en-US" w:eastAsia="en-US" w:bidi="ar-SA"/>
      </w:rPr>
    </w:lvl>
    <w:lvl w:ilvl="7" w:tplc="5BC4E2EC">
      <w:numFmt w:val="bullet"/>
      <w:lvlText w:val="•"/>
      <w:lvlJc w:val="left"/>
      <w:pPr>
        <w:ind w:left="7035" w:hanging="567"/>
      </w:pPr>
      <w:rPr>
        <w:rFonts w:hint="default"/>
        <w:lang w:val="en-US" w:eastAsia="en-US" w:bidi="ar-SA"/>
      </w:rPr>
    </w:lvl>
    <w:lvl w:ilvl="8" w:tplc="F2B2500C">
      <w:numFmt w:val="bullet"/>
      <w:lvlText w:val="•"/>
      <w:lvlJc w:val="left"/>
      <w:pPr>
        <w:ind w:left="7831" w:hanging="567"/>
      </w:pPr>
      <w:rPr>
        <w:rFonts w:hint="default"/>
        <w:lang w:val="en-US" w:eastAsia="en-US" w:bidi="ar-SA"/>
      </w:rPr>
    </w:lvl>
  </w:abstractNum>
  <w:abstractNum w:abstractNumId="12" w15:restartNumberingAfterBreak="0">
    <w:nsid w:val="43210247"/>
    <w:multiLevelType w:val="hybridMultilevel"/>
    <w:tmpl w:val="1CBEFEC2"/>
    <w:lvl w:ilvl="0" w:tplc="04090017">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462E2495"/>
    <w:multiLevelType w:val="hybridMultilevel"/>
    <w:tmpl w:val="86A260BA"/>
    <w:lvl w:ilvl="0" w:tplc="4E1C127A">
      <w:start w:val="50"/>
      <w:numFmt w:val="decimal"/>
      <w:lvlText w:val="(%1)"/>
      <w:lvlJc w:val="left"/>
      <w:pPr>
        <w:ind w:left="746" w:hanging="568"/>
      </w:pPr>
      <w:rPr>
        <w:rFonts w:ascii="Arial" w:eastAsia="Arial" w:hAnsi="Arial" w:cs="Arial" w:hint="default"/>
        <w:b w:val="0"/>
        <w:bCs w:val="0"/>
        <w:i/>
        <w:iCs/>
        <w:spacing w:val="-1"/>
        <w:w w:val="100"/>
        <w:sz w:val="22"/>
        <w:szCs w:val="22"/>
        <w:lang w:val="en-US" w:eastAsia="en-US" w:bidi="ar-SA"/>
      </w:rPr>
    </w:lvl>
    <w:lvl w:ilvl="1" w:tplc="A0FA34C2">
      <w:numFmt w:val="bullet"/>
      <w:lvlText w:val="*"/>
      <w:lvlJc w:val="left"/>
      <w:pPr>
        <w:ind w:left="887" w:hanging="142"/>
      </w:pPr>
      <w:rPr>
        <w:rFonts w:ascii="Arial MT" w:eastAsia="Arial MT" w:hAnsi="Arial MT" w:cs="Arial MT" w:hint="default"/>
        <w:b w:val="0"/>
        <w:bCs w:val="0"/>
        <w:i w:val="0"/>
        <w:iCs w:val="0"/>
        <w:spacing w:val="0"/>
        <w:w w:val="100"/>
        <w:sz w:val="17"/>
        <w:szCs w:val="17"/>
        <w:lang w:val="en-US" w:eastAsia="en-US" w:bidi="ar-SA"/>
      </w:rPr>
    </w:lvl>
    <w:lvl w:ilvl="2" w:tplc="6504C4CA">
      <w:numFmt w:val="bullet"/>
      <w:lvlText w:val="•"/>
      <w:lvlJc w:val="left"/>
      <w:pPr>
        <w:ind w:left="1829" w:hanging="142"/>
      </w:pPr>
      <w:rPr>
        <w:rFonts w:hint="default"/>
        <w:lang w:val="en-US" w:eastAsia="en-US" w:bidi="ar-SA"/>
      </w:rPr>
    </w:lvl>
    <w:lvl w:ilvl="3" w:tplc="F1A878C6">
      <w:numFmt w:val="bullet"/>
      <w:lvlText w:val="•"/>
      <w:lvlJc w:val="left"/>
      <w:pPr>
        <w:ind w:left="2778" w:hanging="142"/>
      </w:pPr>
      <w:rPr>
        <w:rFonts w:hint="default"/>
        <w:lang w:val="en-US" w:eastAsia="en-US" w:bidi="ar-SA"/>
      </w:rPr>
    </w:lvl>
    <w:lvl w:ilvl="4" w:tplc="9F227A94">
      <w:numFmt w:val="bullet"/>
      <w:lvlText w:val="•"/>
      <w:lvlJc w:val="left"/>
      <w:pPr>
        <w:ind w:left="3728" w:hanging="142"/>
      </w:pPr>
      <w:rPr>
        <w:rFonts w:hint="default"/>
        <w:lang w:val="en-US" w:eastAsia="en-US" w:bidi="ar-SA"/>
      </w:rPr>
    </w:lvl>
    <w:lvl w:ilvl="5" w:tplc="15781376">
      <w:numFmt w:val="bullet"/>
      <w:lvlText w:val="•"/>
      <w:lvlJc w:val="left"/>
      <w:pPr>
        <w:ind w:left="4677" w:hanging="142"/>
      </w:pPr>
      <w:rPr>
        <w:rFonts w:hint="default"/>
        <w:lang w:val="en-US" w:eastAsia="en-US" w:bidi="ar-SA"/>
      </w:rPr>
    </w:lvl>
    <w:lvl w:ilvl="6" w:tplc="FDECD236">
      <w:numFmt w:val="bullet"/>
      <w:lvlText w:val="•"/>
      <w:lvlJc w:val="left"/>
      <w:pPr>
        <w:ind w:left="5626" w:hanging="142"/>
      </w:pPr>
      <w:rPr>
        <w:rFonts w:hint="default"/>
        <w:lang w:val="en-US" w:eastAsia="en-US" w:bidi="ar-SA"/>
      </w:rPr>
    </w:lvl>
    <w:lvl w:ilvl="7" w:tplc="DEEC969A">
      <w:numFmt w:val="bullet"/>
      <w:lvlText w:val="•"/>
      <w:lvlJc w:val="left"/>
      <w:pPr>
        <w:ind w:left="6576" w:hanging="142"/>
      </w:pPr>
      <w:rPr>
        <w:rFonts w:hint="default"/>
        <w:lang w:val="en-US" w:eastAsia="en-US" w:bidi="ar-SA"/>
      </w:rPr>
    </w:lvl>
    <w:lvl w:ilvl="8" w:tplc="05C81D02">
      <w:numFmt w:val="bullet"/>
      <w:lvlText w:val="•"/>
      <w:lvlJc w:val="left"/>
      <w:pPr>
        <w:ind w:left="7525" w:hanging="142"/>
      </w:pPr>
      <w:rPr>
        <w:rFonts w:hint="default"/>
        <w:lang w:val="en-US" w:eastAsia="en-US" w:bidi="ar-SA"/>
      </w:rPr>
    </w:lvl>
  </w:abstractNum>
  <w:abstractNum w:abstractNumId="14" w15:restartNumberingAfterBreak="0">
    <w:nsid w:val="4DBD09F9"/>
    <w:multiLevelType w:val="hybridMultilevel"/>
    <w:tmpl w:val="98B615F2"/>
    <w:lvl w:ilvl="0" w:tplc="B24A56FC">
      <w:start w:val="53"/>
      <w:numFmt w:val="decimal"/>
      <w:lvlText w:val="(%1)"/>
      <w:lvlJc w:val="left"/>
      <w:pPr>
        <w:ind w:left="1834" w:hanging="380"/>
      </w:pPr>
      <w:rPr>
        <w:rFonts w:hint="default"/>
      </w:rPr>
    </w:lvl>
    <w:lvl w:ilvl="1" w:tplc="04090019">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5" w15:restartNumberingAfterBreak="0">
    <w:nsid w:val="56AA7CC0"/>
    <w:multiLevelType w:val="hybridMultilevel"/>
    <w:tmpl w:val="6CFEEE92"/>
    <w:lvl w:ilvl="0" w:tplc="1758098C">
      <w:start w:val="27"/>
      <w:numFmt w:val="decimal"/>
      <w:lvlText w:val="(%1)"/>
      <w:lvlJc w:val="left"/>
      <w:pPr>
        <w:ind w:left="1454" w:hanging="568"/>
        <w:jc w:val="right"/>
      </w:pPr>
      <w:rPr>
        <w:rFonts w:hint="default"/>
        <w:spacing w:val="0"/>
        <w:w w:val="100"/>
        <w:lang w:val="en-US" w:eastAsia="en-US" w:bidi="ar-SA"/>
      </w:rPr>
    </w:lvl>
    <w:lvl w:ilvl="1" w:tplc="9C5620B6">
      <w:numFmt w:val="bullet"/>
      <w:lvlText w:val="*"/>
      <w:lvlJc w:val="left"/>
      <w:pPr>
        <w:ind w:left="1454" w:hanging="142"/>
      </w:pPr>
      <w:rPr>
        <w:rFonts w:ascii="Arial MT" w:eastAsia="Arial MT" w:hAnsi="Arial MT" w:cs="Arial MT" w:hint="default"/>
        <w:b w:val="0"/>
        <w:bCs w:val="0"/>
        <w:i w:val="0"/>
        <w:iCs w:val="0"/>
        <w:spacing w:val="0"/>
        <w:w w:val="100"/>
        <w:sz w:val="17"/>
        <w:szCs w:val="17"/>
        <w:lang w:val="en-US" w:eastAsia="en-US" w:bidi="ar-SA"/>
      </w:rPr>
    </w:lvl>
    <w:lvl w:ilvl="2" w:tplc="49C099A8">
      <w:numFmt w:val="bullet"/>
      <w:lvlText w:val="•"/>
      <w:lvlJc w:val="left"/>
      <w:pPr>
        <w:ind w:left="3052" w:hanging="142"/>
      </w:pPr>
      <w:rPr>
        <w:rFonts w:hint="default"/>
        <w:lang w:val="en-US" w:eastAsia="en-US" w:bidi="ar-SA"/>
      </w:rPr>
    </w:lvl>
    <w:lvl w:ilvl="3" w:tplc="37BCB562">
      <w:numFmt w:val="bullet"/>
      <w:lvlText w:val="•"/>
      <w:lvlJc w:val="left"/>
      <w:pPr>
        <w:ind w:left="3849" w:hanging="142"/>
      </w:pPr>
      <w:rPr>
        <w:rFonts w:hint="default"/>
        <w:lang w:val="en-US" w:eastAsia="en-US" w:bidi="ar-SA"/>
      </w:rPr>
    </w:lvl>
    <w:lvl w:ilvl="4" w:tplc="EE18BF60">
      <w:numFmt w:val="bullet"/>
      <w:lvlText w:val="•"/>
      <w:lvlJc w:val="left"/>
      <w:pPr>
        <w:ind w:left="4645" w:hanging="142"/>
      </w:pPr>
      <w:rPr>
        <w:rFonts w:hint="default"/>
        <w:lang w:val="en-US" w:eastAsia="en-US" w:bidi="ar-SA"/>
      </w:rPr>
    </w:lvl>
    <w:lvl w:ilvl="5" w:tplc="4F444412">
      <w:numFmt w:val="bullet"/>
      <w:lvlText w:val="•"/>
      <w:lvlJc w:val="left"/>
      <w:pPr>
        <w:ind w:left="5442" w:hanging="142"/>
      </w:pPr>
      <w:rPr>
        <w:rFonts w:hint="default"/>
        <w:lang w:val="en-US" w:eastAsia="en-US" w:bidi="ar-SA"/>
      </w:rPr>
    </w:lvl>
    <w:lvl w:ilvl="6" w:tplc="DC007C76">
      <w:numFmt w:val="bullet"/>
      <w:lvlText w:val="•"/>
      <w:lvlJc w:val="left"/>
      <w:pPr>
        <w:ind w:left="6238" w:hanging="142"/>
      </w:pPr>
      <w:rPr>
        <w:rFonts w:hint="default"/>
        <w:lang w:val="en-US" w:eastAsia="en-US" w:bidi="ar-SA"/>
      </w:rPr>
    </w:lvl>
    <w:lvl w:ilvl="7" w:tplc="17F434D8">
      <w:numFmt w:val="bullet"/>
      <w:lvlText w:val="•"/>
      <w:lvlJc w:val="left"/>
      <w:pPr>
        <w:ind w:left="7035" w:hanging="142"/>
      </w:pPr>
      <w:rPr>
        <w:rFonts w:hint="default"/>
        <w:lang w:val="en-US" w:eastAsia="en-US" w:bidi="ar-SA"/>
      </w:rPr>
    </w:lvl>
    <w:lvl w:ilvl="8" w:tplc="C2B643D0">
      <w:numFmt w:val="bullet"/>
      <w:lvlText w:val="•"/>
      <w:lvlJc w:val="left"/>
      <w:pPr>
        <w:ind w:left="7831" w:hanging="142"/>
      </w:pPr>
      <w:rPr>
        <w:rFonts w:hint="default"/>
        <w:lang w:val="en-US" w:eastAsia="en-US" w:bidi="ar-SA"/>
      </w:rPr>
    </w:lvl>
  </w:abstractNum>
  <w:abstractNum w:abstractNumId="16" w15:restartNumberingAfterBreak="0">
    <w:nsid w:val="732F2AAF"/>
    <w:multiLevelType w:val="hybridMultilevel"/>
    <w:tmpl w:val="3E4AFD44"/>
    <w:lvl w:ilvl="0" w:tplc="DC962B38">
      <w:start w:val="52"/>
      <w:numFmt w:val="decimal"/>
      <w:lvlText w:val="(%1)"/>
      <w:lvlJc w:val="left"/>
      <w:pPr>
        <w:ind w:left="1454" w:hanging="568"/>
      </w:pPr>
      <w:rPr>
        <w:rFonts w:ascii="Arial" w:eastAsia="Arial MT" w:hAnsi="Arial" w:cs="Arial" w:hint="default"/>
        <w:b w:val="0"/>
        <w:bCs w:val="0"/>
        <w:i w:val="0"/>
        <w:iCs w:val="0"/>
        <w:spacing w:val="0"/>
        <w:w w:val="100"/>
        <w:sz w:val="22"/>
        <w:szCs w:val="22"/>
        <w:lang w:val="en-US" w:eastAsia="en-US" w:bidi="ar-SA"/>
      </w:rPr>
    </w:lvl>
    <w:lvl w:ilvl="1" w:tplc="47FC0B64">
      <w:numFmt w:val="bullet"/>
      <w:lvlText w:val="•"/>
      <w:lvlJc w:val="left"/>
      <w:pPr>
        <w:ind w:left="2256" w:hanging="568"/>
      </w:pPr>
      <w:rPr>
        <w:rFonts w:hint="default"/>
        <w:lang w:val="en-US" w:eastAsia="en-US" w:bidi="ar-SA"/>
      </w:rPr>
    </w:lvl>
    <w:lvl w:ilvl="2" w:tplc="35EE3E40">
      <w:numFmt w:val="bullet"/>
      <w:lvlText w:val="•"/>
      <w:lvlJc w:val="left"/>
      <w:pPr>
        <w:ind w:left="3052" w:hanging="568"/>
      </w:pPr>
      <w:rPr>
        <w:rFonts w:hint="default"/>
        <w:lang w:val="en-US" w:eastAsia="en-US" w:bidi="ar-SA"/>
      </w:rPr>
    </w:lvl>
    <w:lvl w:ilvl="3" w:tplc="AD0AEDE4">
      <w:numFmt w:val="bullet"/>
      <w:lvlText w:val="•"/>
      <w:lvlJc w:val="left"/>
      <w:pPr>
        <w:ind w:left="3849" w:hanging="568"/>
      </w:pPr>
      <w:rPr>
        <w:rFonts w:hint="default"/>
        <w:lang w:val="en-US" w:eastAsia="en-US" w:bidi="ar-SA"/>
      </w:rPr>
    </w:lvl>
    <w:lvl w:ilvl="4" w:tplc="D3C24D1A">
      <w:numFmt w:val="bullet"/>
      <w:lvlText w:val="•"/>
      <w:lvlJc w:val="left"/>
      <w:pPr>
        <w:ind w:left="4645" w:hanging="568"/>
      </w:pPr>
      <w:rPr>
        <w:rFonts w:hint="default"/>
        <w:lang w:val="en-US" w:eastAsia="en-US" w:bidi="ar-SA"/>
      </w:rPr>
    </w:lvl>
    <w:lvl w:ilvl="5" w:tplc="58CE6806">
      <w:numFmt w:val="bullet"/>
      <w:lvlText w:val="•"/>
      <w:lvlJc w:val="left"/>
      <w:pPr>
        <w:ind w:left="5442" w:hanging="568"/>
      </w:pPr>
      <w:rPr>
        <w:rFonts w:hint="default"/>
        <w:lang w:val="en-US" w:eastAsia="en-US" w:bidi="ar-SA"/>
      </w:rPr>
    </w:lvl>
    <w:lvl w:ilvl="6" w:tplc="3DDCA14E">
      <w:numFmt w:val="bullet"/>
      <w:lvlText w:val="•"/>
      <w:lvlJc w:val="left"/>
      <w:pPr>
        <w:ind w:left="6238" w:hanging="568"/>
      </w:pPr>
      <w:rPr>
        <w:rFonts w:hint="default"/>
        <w:lang w:val="en-US" w:eastAsia="en-US" w:bidi="ar-SA"/>
      </w:rPr>
    </w:lvl>
    <w:lvl w:ilvl="7" w:tplc="B454A5F6">
      <w:numFmt w:val="bullet"/>
      <w:lvlText w:val="•"/>
      <w:lvlJc w:val="left"/>
      <w:pPr>
        <w:ind w:left="7035" w:hanging="568"/>
      </w:pPr>
      <w:rPr>
        <w:rFonts w:hint="default"/>
        <w:lang w:val="en-US" w:eastAsia="en-US" w:bidi="ar-SA"/>
      </w:rPr>
    </w:lvl>
    <w:lvl w:ilvl="8" w:tplc="5C208F94">
      <w:numFmt w:val="bullet"/>
      <w:lvlText w:val="•"/>
      <w:lvlJc w:val="left"/>
      <w:pPr>
        <w:ind w:left="7831" w:hanging="568"/>
      </w:pPr>
      <w:rPr>
        <w:rFonts w:hint="default"/>
        <w:lang w:val="en-US" w:eastAsia="en-US" w:bidi="ar-SA"/>
      </w:rPr>
    </w:lvl>
  </w:abstractNum>
  <w:abstractNum w:abstractNumId="17" w15:restartNumberingAfterBreak="0">
    <w:nsid w:val="7AB241B0"/>
    <w:multiLevelType w:val="hybridMultilevel"/>
    <w:tmpl w:val="48EE5C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52183C"/>
    <w:multiLevelType w:val="hybridMultilevel"/>
    <w:tmpl w:val="AA8A0E50"/>
    <w:lvl w:ilvl="0" w:tplc="E1D8B590">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170228">
    <w:abstractNumId w:val="17"/>
  </w:num>
  <w:num w:numId="2" w16cid:durableId="1055658628">
    <w:abstractNumId w:val="9"/>
  </w:num>
  <w:num w:numId="3" w16cid:durableId="66730839">
    <w:abstractNumId w:val="8"/>
  </w:num>
  <w:num w:numId="4" w16cid:durableId="690036403">
    <w:abstractNumId w:val="14"/>
  </w:num>
  <w:num w:numId="5" w16cid:durableId="365563694">
    <w:abstractNumId w:val="10"/>
  </w:num>
  <w:num w:numId="6" w16cid:durableId="271984218">
    <w:abstractNumId w:val="7"/>
  </w:num>
  <w:num w:numId="7" w16cid:durableId="1431899788">
    <w:abstractNumId w:val="12"/>
  </w:num>
  <w:num w:numId="8" w16cid:durableId="1277758445">
    <w:abstractNumId w:val="4"/>
  </w:num>
  <w:num w:numId="9" w16cid:durableId="1731926163">
    <w:abstractNumId w:val="16"/>
  </w:num>
  <w:num w:numId="10" w16cid:durableId="63114338">
    <w:abstractNumId w:val="13"/>
  </w:num>
  <w:num w:numId="11" w16cid:durableId="1022050812">
    <w:abstractNumId w:val="2"/>
  </w:num>
  <w:num w:numId="12" w16cid:durableId="868572244">
    <w:abstractNumId w:val="15"/>
  </w:num>
  <w:num w:numId="13" w16cid:durableId="1013190478">
    <w:abstractNumId w:val="1"/>
  </w:num>
  <w:num w:numId="14" w16cid:durableId="1646740560">
    <w:abstractNumId w:val="11"/>
  </w:num>
  <w:num w:numId="15" w16cid:durableId="1789162937">
    <w:abstractNumId w:val="5"/>
  </w:num>
  <w:num w:numId="16" w16cid:durableId="660624038">
    <w:abstractNumId w:val="0"/>
  </w:num>
  <w:num w:numId="17" w16cid:durableId="1877349076">
    <w:abstractNumId w:val="3"/>
  </w:num>
  <w:num w:numId="18" w16cid:durableId="1945461193">
    <w:abstractNumId w:val="6"/>
  </w:num>
  <w:num w:numId="19" w16cid:durableId="2479275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35"/>
    <w:rsid w:val="000011D1"/>
    <w:rsid w:val="00014866"/>
    <w:rsid w:val="00020C98"/>
    <w:rsid w:val="000372DA"/>
    <w:rsid w:val="00052B1C"/>
    <w:rsid w:val="00056169"/>
    <w:rsid w:val="00061E20"/>
    <w:rsid w:val="00103D77"/>
    <w:rsid w:val="001165E7"/>
    <w:rsid w:val="00140DB1"/>
    <w:rsid w:val="0017043A"/>
    <w:rsid w:val="001B40D9"/>
    <w:rsid w:val="001D45F5"/>
    <w:rsid w:val="001E6EA9"/>
    <w:rsid w:val="002214BC"/>
    <w:rsid w:val="0025679C"/>
    <w:rsid w:val="002647DC"/>
    <w:rsid w:val="002A4AF2"/>
    <w:rsid w:val="002B5495"/>
    <w:rsid w:val="002E2677"/>
    <w:rsid w:val="002E3203"/>
    <w:rsid w:val="002F1213"/>
    <w:rsid w:val="003139CF"/>
    <w:rsid w:val="003446F3"/>
    <w:rsid w:val="0036157D"/>
    <w:rsid w:val="003931B8"/>
    <w:rsid w:val="003B0780"/>
    <w:rsid w:val="003C0B0E"/>
    <w:rsid w:val="003D347B"/>
    <w:rsid w:val="003D521F"/>
    <w:rsid w:val="003E51ED"/>
    <w:rsid w:val="004538FA"/>
    <w:rsid w:val="00460D4B"/>
    <w:rsid w:val="004848EF"/>
    <w:rsid w:val="004936D8"/>
    <w:rsid w:val="004D0E99"/>
    <w:rsid w:val="004F73E9"/>
    <w:rsid w:val="00502754"/>
    <w:rsid w:val="00527212"/>
    <w:rsid w:val="00537538"/>
    <w:rsid w:val="00570385"/>
    <w:rsid w:val="00575A10"/>
    <w:rsid w:val="0059275C"/>
    <w:rsid w:val="005B5D67"/>
    <w:rsid w:val="005F147C"/>
    <w:rsid w:val="005F324C"/>
    <w:rsid w:val="00600F34"/>
    <w:rsid w:val="0060137C"/>
    <w:rsid w:val="00603ADC"/>
    <w:rsid w:val="00615135"/>
    <w:rsid w:val="006B093E"/>
    <w:rsid w:val="006B31D3"/>
    <w:rsid w:val="006D4E9C"/>
    <w:rsid w:val="00707BE6"/>
    <w:rsid w:val="00710CF1"/>
    <w:rsid w:val="00713EC6"/>
    <w:rsid w:val="00720F95"/>
    <w:rsid w:val="007570D4"/>
    <w:rsid w:val="007A2917"/>
    <w:rsid w:val="007D027C"/>
    <w:rsid w:val="007D4EFB"/>
    <w:rsid w:val="008217AB"/>
    <w:rsid w:val="00832F69"/>
    <w:rsid w:val="00872DDF"/>
    <w:rsid w:val="008A5BAF"/>
    <w:rsid w:val="008C2AE5"/>
    <w:rsid w:val="008D07E1"/>
    <w:rsid w:val="008F614B"/>
    <w:rsid w:val="00930D74"/>
    <w:rsid w:val="00972579"/>
    <w:rsid w:val="009976C7"/>
    <w:rsid w:val="009A0CD2"/>
    <w:rsid w:val="009E6F70"/>
    <w:rsid w:val="00A2392C"/>
    <w:rsid w:val="00AB30E8"/>
    <w:rsid w:val="00B14538"/>
    <w:rsid w:val="00B22EF6"/>
    <w:rsid w:val="00B7026E"/>
    <w:rsid w:val="00B94791"/>
    <w:rsid w:val="00B947EB"/>
    <w:rsid w:val="00BA1ABE"/>
    <w:rsid w:val="00BC57E6"/>
    <w:rsid w:val="00BE6B82"/>
    <w:rsid w:val="00BF1F89"/>
    <w:rsid w:val="00BF30FB"/>
    <w:rsid w:val="00C066FE"/>
    <w:rsid w:val="00C365C7"/>
    <w:rsid w:val="00C733D7"/>
    <w:rsid w:val="00CD45D1"/>
    <w:rsid w:val="00CD5ACA"/>
    <w:rsid w:val="00D95395"/>
    <w:rsid w:val="00D96CB8"/>
    <w:rsid w:val="00DD09F1"/>
    <w:rsid w:val="00DE58DF"/>
    <w:rsid w:val="00E01792"/>
    <w:rsid w:val="00E23E6E"/>
    <w:rsid w:val="00E256DB"/>
    <w:rsid w:val="00E453C4"/>
    <w:rsid w:val="00E66976"/>
    <w:rsid w:val="00E8633E"/>
    <w:rsid w:val="00E96212"/>
    <w:rsid w:val="00EB2AD3"/>
    <w:rsid w:val="00EF63CA"/>
    <w:rsid w:val="00F077A1"/>
    <w:rsid w:val="00F22EB2"/>
    <w:rsid w:val="00F7020B"/>
    <w:rsid w:val="00F81207"/>
    <w:rsid w:val="00F86166"/>
    <w:rsid w:val="00FD2D54"/>
    <w:rsid w:val="00FF08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294D0"/>
  <w15:chartTrackingRefBased/>
  <w15:docId w15:val="{76C74890-A750-4E9D-8963-F863FEA6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6D8"/>
    <w:pPr>
      <w:widowControl w:val="0"/>
      <w:autoSpaceDE w:val="0"/>
      <w:autoSpaceDN w:val="0"/>
      <w:spacing w:after="0" w:line="240" w:lineRule="auto"/>
      <w:ind w:left="2" w:right="1"/>
      <w:jc w:val="center"/>
      <w:outlineLvl w:val="0"/>
    </w:pPr>
    <w:rPr>
      <w:rFonts w:eastAsia="Arial" w:cs="Arial"/>
      <w:b/>
      <w:bCs/>
      <w:szCs w:val="20"/>
    </w:rPr>
  </w:style>
  <w:style w:type="paragraph" w:styleId="Heading2">
    <w:name w:val="heading 2"/>
    <w:basedOn w:val="Normal"/>
    <w:next w:val="Normal"/>
    <w:link w:val="Heading2Char"/>
    <w:uiPriority w:val="9"/>
    <w:unhideWhenUsed/>
    <w:qFormat/>
    <w:rsid w:val="00C733D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15135"/>
    <w:pPr>
      <w:widowControl w:val="0"/>
      <w:autoSpaceDE w:val="0"/>
      <w:autoSpaceDN w:val="0"/>
      <w:spacing w:after="0" w:line="240" w:lineRule="auto"/>
    </w:pPr>
    <w:rPr>
      <w:rFonts w:eastAsia="Arial" w:cs="Arial"/>
      <w:szCs w:val="20"/>
    </w:rPr>
  </w:style>
  <w:style w:type="character" w:customStyle="1" w:styleId="FootnoteTextChar">
    <w:name w:val="Footnote Text Char"/>
    <w:basedOn w:val="DefaultParagraphFont"/>
    <w:link w:val="FootnoteText"/>
    <w:uiPriority w:val="99"/>
    <w:rsid w:val="00615135"/>
    <w:rPr>
      <w:rFonts w:eastAsia="Arial" w:cs="Arial"/>
      <w:szCs w:val="20"/>
    </w:rPr>
  </w:style>
  <w:style w:type="character" w:styleId="FootnoteReference">
    <w:name w:val="footnote reference"/>
    <w:basedOn w:val="DefaultParagraphFont"/>
    <w:uiPriority w:val="99"/>
    <w:semiHidden/>
    <w:unhideWhenUsed/>
    <w:rsid w:val="00615135"/>
    <w:rPr>
      <w:vertAlign w:val="superscript"/>
    </w:rPr>
  </w:style>
  <w:style w:type="paragraph" w:styleId="ListParagraph">
    <w:name w:val="List Paragraph"/>
    <w:basedOn w:val="Normal"/>
    <w:uiPriority w:val="1"/>
    <w:qFormat/>
    <w:rsid w:val="00972579"/>
    <w:pPr>
      <w:ind w:left="720"/>
      <w:contextualSpacing/>
    </w:pPr>
  </w:style>
  <w:style w:type="paragraph" w:styleId="Footer">
    <w:name w:val="footer"/>
    <w:basedOn w:val="Normal"/>
    <w:link w:val="FooterChar"/>
    <w:uiPriority w:val="99"/>
    <w:unhideWhenUsed/>
    <w:rsid w:val="00D95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395"/>
  </w:style>
  <w:style w:type="table" w:styleId="TableGrid">
    <w:name w:val="Table Grid"/>
    <w:basedOn w:val="TableNormal"/>
    <w:uiPriority w:val="39"/>
    <w:rsid w:val="00601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066FE"/>
    <w:pPr>
      <w:widowControl w:val="0"/>
      <w:autoSpaceDE w:val="0"/>
      <w:autoSpaceDN w:val="0"/>
      <w:spacing w:after="0" w:line="240" w:lineRule="auto"/>
    </w:pPr>
    <w:rPr>
      <w:rFonts w:ascii="Arial MT" w:eastAsia="Arial MT" w:hAnsi="Arial MT" w:cs="Arial MT"/>
      <w:sz w:val="17"/>
      <w:szCs w:val="17"/>
    </w:rPr>
  </w:style>
  <w:style w:type="character" w:customStyle="1" w:styleId="BodyTextChar">
    <w:name w:val="Body Text Char"/>
    <w:basedOn w:val="DefaultParagraphFont"/>
    <w:link w:val="BodyText"/>
    <w:uiPriority w:val="1"/>
    <w:rsid w:val="00C066FE"/>
    <w:rPr>
      <w:rFonts w:ascii="Arial MT" w:eastAsia="Arial MT" w:hAnsi="Arial MT" w:cs="Arial MT"/>
      <w:sz w:val="17"/>
      <w:szCs w:val="17"/>
    </w:rPr>
  </w:style>
  <w:style w:type="character" w:customStyle="1" w:styleId="Heading1Char">
    <w:name w:val="Heading 1 Char"/>
    <w:basedOn w:val="DefaultParagraphFont"/>
    <w:link w:val="Heading1"/>
    <w:uiPriority w:val="9"/>
    <w:rsid w:val="004936D8"/>
    <w:rPr>
      <w:rFonts w:eastAsia="Arial" w:cs="Arial"/>
      <w:b/>
      <w:bCs/>
      <w:szCs w:val="20"/>
    </w:rPr>
  </w:style>
  <w:style w:type="paragraph" w:customStyle="1" w:styleId="TableParagraph">
    <w:name w:val="Table Paragraph"/>
    <w:basedOn w:val="Normal"/>
    <w:uiPriority w:val="1"/>
    <w:qFormat/>
    <w:rsid w:val="004936D8"/>
    <w:pPr>
      <w:widowControl w:val="0"/>
      <w:autoSpaceDE w:val="0"/>
      <w:autoSpaceDN w:val="0"/>
      <w:spacing w:before="159" w:after="0" w:line="240" w:lineRule="auto"/>
      <w:ind w:left="114"/>
    </w:pPr>
    <w:rPr>
      <w:rFonts w:ascii="Arial MT" w:eastAsia="Arial MT" w:hAnsi="Arial MT" w:cs="Arial MT"/>
      <w:sz w:val="22"/>
    </w:rPr>
  </w:style>
  <w:style w:type="paragraph" w:styleId="Header">
    <w:name w:val="header"/>
    <w:basedOn w:val="Normal"/>
    <w:link w:val="HeaderChar"/>
    <w:uiPriority w:val="99"/>
    <w:unhideWhenUsed/>
    <w:rsid w:val="00BF1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89"/>
  </w:style>
  <w:style w:type="paragraph" w:styleId="Revision">
    <w:name w:val="Revision"/>
    <w:hidden/>
    <w:uiPriority w:val="99"/>
    <w:semiHidden/>
    <w:rsid w:val="00BF1F89"/>
    <w:pPr>
      <w:spacing w:after="0" w:line="240" w:lineRule="auto"/>
    </w:pPr>
  </w:style>
  <w:style w:type="character" w:styleId="CommentReference">
    <w:name w:val="annotation reference"/>
    <w:basedOn w:val="DefaultParagraphFont"/>
    <w:uiPriority w:val="99"/>
    <w:semiHidden/>
    <w:unhideWhenUsed/>
    <w:rsid w:val="0017043A"/>
    <w:rPr>
      <w:sz w:val="16"/>
      <w:szCs w:val="16"/>
    </w:rPr>
  </w:style>
  <w:style w:type="paragraph" w:styleId="CommentText">
    <w:name w:val="annotation text"/>
    <w:basedOn w:val="Normal"/>
    <w:link w:val="CommentTextChar"/>
    <w:uiPriority w:val="99"/>
    <w:unhideWhenUsed/>
    <w:rsid w:val="0017043A"/>
    <w:pPr>
      <w:spacing w:line="240" w:lineRule="auto"/>
    </w:pPr>
    <w:rPr>
      <w:szCs w:val="20"/>
    </w:rPr>
  </w:style>
  <w:style w:type="character" w:customStyle="1" w:styleId="CommentTextChar">
    <w:name w:val="Comment Text Char"/>
    <w:basedOn w:val="DefaultParagraphFont"/>
    <w:link w:val="CommentText"/>
    <w:uiPriority w:val="99"/>
    <w:rsid w:val="0017043A"/>
    <w:rPr>
      <w:szCs w:val="20"/>
    </w:rPr>
  </w:style>
  <w:style w:type="paragraph" w:styleId="CommentSubject">
    <w:name w:val="annotation subject"/>
    <w:basedOn w:val="CommentText"/>
    <w:next w:val="CommentText"/>
    <w:link w:val="CommentSubjectChar"/>
    <w:uiPriority w:val="99"/>
    <w:semiHidden/>
    <w:unhideWhenUsed/>
    <w:rsid w:val="0017043A"/>
    <w:rPr>
      <w:b/>
      <w:bCs/>
    </w:rPr>
  </w:style>
  <w:style w:type="character" w:customStyle="1" w:styleId="CommentSubjectChar">
    <w:name w:val="Comment Subject Char"/>
    <w:basedOn w:val="CommentTextChar"/>
    <w:link w:val="CommentSubject"/>
    <w:uiPriority w:val="99"/>
    <w:semiHidden/>
    <w:rsid w:val="0017043A"/>
    <w:rPr>
      <w:b/>
      <w:bCs/>
      <w:szCs w:val="20"/>
    </w:rPr>
  </w:style>
  <w:style w:type="character" w:customStyle="1" w:styleId="Heading2Char">
    <w:name w:val="Heading 2 Char"/>
    <w:basedOn w:val="DefaultParagraphFont"/>
    <w:link w:val="Heading2"/>
    <w:uiPriority w:val="9"/>
    <w:rsid w:val="00C733D7"/>
    <w:rPr>
      <w:rFonts w:asciiTheme="majorHAnsi" w:eastAsiaTheme="majorEastAsia" w:hAnsiTheme="majorHAnsi" w:cstheme="majorBidi"/>
      <w:color w:val="0F4761" w:themeColor="accent1" w:themeShade="BF"/>
      <w:sz w:val="26"/>
      <w:szCs w:val="26"/>
    </w:rPr>
  </w:style>
  <w:style w:type="paragraph" w:customStyle="1" w:styleId="ONUME">
    <w:name w:val="ONUM E"/>
    <w:basedOn w:val="BodyText"/>
    <w:link w:val="ONUMEChar"/>
    <w:rsid w:val="004538FA"/>
    <w:pPr>
      <w:widowControl/>
      <w:autoSpaceDE/>
      <w:autoSpaceDN/>
      <w:spacing w:after="220"/>
    </w:pPr>
    <w:rPr>
      <w:rFonts w:ascii="Arial" w:eastAsia="SimSun" w:hAnsi="Arial" w:cs="Arial"/>
      <w:sz w:val="22"/>
      <w:szCs w:val="20"/>
      <w:lang w:eastAsia="zh-CN"/>
    </w:rPr>
  </w:style>
  <w:style w:type="character" w:customStyle="1" w:styleId="ONUMEChar">
    <w:name w:val="ONUM E Char"/>
    <w:basedOn w:val="DefaultParagraphFont"/>
    <w:link w:val="ONUME"/>
    <w:rsid w:val="004538FA"/>
    <w:rPr>
      <w:rFonts w:eastAsia="SimSun" w:cs="Arial"/>
      <w:sz w:val="22"/>
      <w:szCs w:val="20"/>
      <w:lang w:eastAsia="zh-CN"/>
    </w:rPr>
  </w:style>
  <w:style w:type="paragraph" w:customStyle="1" w:styleId="Endofdocument">
    <w:name w:val="End of document"/>
    <w:basedOn w:val="Normal"/>
    <w:rsid w:val="00B94791"/>
    <w:pPr>
      <w:spacing w:after="0" w:line="260" w:lineRule="atLeast"/>
      <w:ind w:left="5534"/>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ic.wipo.int/otcsdav/nodes/20667095/C__Users_francis_AppData_Roaming_OpenText_OTEdit_EC_kic_c20667095_03-03-0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F748-3F56-4C8E-9D89-5FF5B9EF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CWS/12/18</vt:lpstr>
    </vt:vector>
  </TitlesOfParts>
  <Company>World Intellectual Property Organization</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CWS/12/18 CORR.</dc:title>
  <dc:subject/>
  <dc:creator>WIPO</dc:creator>
  <cp:keywords>CWS/12</cp:keywords>
  <dc:description/>
  <cp:lastModifiedBy>BLANCHET Gaspard</cp:lastModifiedBy>
  <cp:revision>4</cp:revision>
  <dcterms:created xsi:type="dcterms:W3CDTF">2024-07-24T15:23:00Z</dcterms:created>
  <dcterms:modified xsi:type="dcterms:W3CDTF">2024-07-25T14:38:00Z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2024-06-28T07:35:01Z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f93c1c10-3b22-4136-a8d1-6b45cdef6942</vt:lpwstr>
  </property>
  <property fmtid="{D5CDD505-2E9C-101B-9397-08002B2CF9AE}" pid="11" name="MSIP_Label_bfc084f7-b690-4c43-8ee6-d475b6d3461d_ContentBits">
    <vt:lpwstr>2</vt:lpwstr>
  </property>
</Properties>
</file>