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C9A7C" w14:textId="19447A65" w:rsidR="00A7060E" w:rsidRPr="0029565C" w:rsidRDefault="004C6EAD" w:rsidP="00FF583F">
      <w:pPr>
        <w:pStyle w:val="Heading1"/>
        <w:rPr>
          <w:rFonts w:cstheme="majorHAnsi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ПРОЕКТНОЕ ЗАДАНИЕ «ОБЩИЕ ПРИНЦИПЫ И ПЛАТФОРМА ДЛЯ ОБМЕНА ДАННЫМИ»</w:t>
      </w:r>
    </w:p>
    <w:p w14:paraId="65929C33" w14:textId="77777777" w:rsidR="00A323D2" w:rsidRPr="0029565C" w:rsidRDefault="00A323D2" w:rsidP="0080263F">
      <w:pPr>
        <w:widowControl/>
        <w:jc w:val="left"/>
        <w:rPr>
          <w:rFonts w:asciiTheme="majorHAnsi" w:hAnsiTheme="majorHAnsi" w:cstheme="majorHAnsi"/>
          <w:sz w:val="22"/>
        </w:rPr>
      </w:pPr>
    </w:p>
    <w:p w14:paraId="1FE8A6D8" w14:textId="21E81895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i/>
          <w:iCs/>
          <w:sz w:val="22"/>
        </w:rPr>
      </w:pPr>
      <w:r>
        <w:rPr>
          <w:rFonts w:asciiTheme="majorHAnsi" w:hAnsiTheme="majorHAnsi"/>
          <w:i/>
          <w:iCs/>
          <w:sz w:val="22"/>
        </w:rPr>
        <w:t>Документ подготовлен делегациями Японии и Саудовской Аравии</w:t>
      </w:r>
    </w:p>
    <w:p w14:paraId="3B556BA2" w14:textId="77777777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79D34C9A" w14:textId="7BA40D1E" w:rsidR="00A7060E" w:rsidRPr="0029565C" w:rsidRDefault="00E83FDE" w:rsidP="00FF583F">
      <w:pPr>
        <w:pStyle w:val="Heading2"/>
        <w:rPr>
          <w:rFonts w:cstheme="majorHAnsi"/>
          <w:sz w:val="22"/>
        </w:rPr>
      </w:pPr>
      <w:r w:rsidRPr="0029565C">
        <w:rPr>
          <w:rFonts w:cstheme="majorHAnsi"/>
          <w:sz w:val="22"/>
        </w:rPr>
        <w:fldChar w:fldCharType="begin"/>
      </w:r>
      <w:r w:rsidRPr="0029565C">
        <w:rPr>
          <w:rFonts w:cstheme="majorHAnsi"/>
          <w:sz w:val="22"/>
        </w:rPr>
        <w:instrText xml:space="preserve"> AUTONUM  </w:instrText>
      </w:r>
      <w:r w:rsidRPr="0029565C">
        <w:rPr>
          <w:rFonts w:cstheme="majorHAnsi"/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Справочная информация</w:t>
      </w:r>
    </w:p>
    <w:p w14:paraId="764C016B" w14:textId="1A1DA7C2" w:rsidR="004C6EAD" w:rsidRPr="0029565C" w:rsidRDefault="004C6EAD" w:rsidP="00913ADA">
      <w:pPr>
        <w:widowControl/>
        <w:spacing w:after="24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В последние годы правительственные учреждения во многих государствах</w:t>
      </w:r>
      <w:r w:rsidR="00AF380A">
        <w:rPr>
          <w:rFonts w:asciiTheme="majorHAnsi" w:hAnsiTheme="majorHAnsi"/>
          <w:sz w:val="22"/>
          <w:lang w:val="en-GB"/>
        </w:rPr>
        <w:t> </w:t>
      </w:r>
      <w:r w:rsidR="00AF380A" w:rsidRPr="00AF380A">
        <w:rPr>
          <w:rFonts w:asciiTheme="majorHAnsi" w:hAnsiTheme="majorHAnsi"/>
          <w:sz w:val="22"/>
        </w:rPr>
        <w:t xml:space="preserve">— </w:t>
      </w:r>
      <w:r>
        <w:rPr>
          <w:rFonts w:asciiTheme="majorHAnsi" w:hAnsiTheme="majorHAnsi"/>
          <w:sz w:val="22"/>
        </w:rPr>
        <w:t xml:space="preserve">членах ВОИС начали поддерживать глобальную тенденцию к открытости данных, делая свои данные доступными онлайн.  Однако многие из них до сих пор не делают общедоступными массивы данных об интеллектуальной собственности (ИС), </w:t>
      </w:r>
      <w:r w:rsidR="00AF380A">
        <w:rPr>
          <w:rFonts w:asciiTheme="majorHAnsi" w:hAnsiTheme="majorHAnsi"/>
          <w:sz w:val="22"/>
        </w:rPr>
        <w:t>и</w:t>
      </w:r>
      <w:r>
        <w:rPr>
          <w:rFonts w:asciiTheme="majorHAnsi" w:hAnsiTheme="majorHAnsi"/>
          <w:sz w:val="22"/>
        </w:rPr>
        <w:t xml:space="preserve"> учитывая растущий интерес к данным об ИС, существует потребность </w:t>
      </w:r>
      <w:r w:rsidR="00AF380A">
        <w:rPr>
          <w:rFonts w:asciiTheme="majorHAnsi" w:hAnsiTheme="majorHAnsi"/>
          <w:sz w:val="22"/>
        </w:rPr>
        <w:t xml:space="preserve">в том, чтобы </w:t>
      </w:r>
      <w:r>
        <w:rPr>
          <w:rFonts w:asciiTheme="majorHAnsi" w:hAnsiTheme="majorHAnsi"/>
          <w:sz w:val="22"/>
        </w:rPr>
        <w:t>упорядочить этот тип данных и сделать его более доступным.</w:t>
      </w:r>
    </w:p>
    <w:p w14:paraId="0BE735E3" w14:textId="17B2421F" w:rsidR="00082E74" w:rsidRPr="0029565C" w:rsidRDefault="009E197E" w:rsidP="00FF583F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Если государствам — членам ВОИС удастся повысить эффективность обмена данными об ИС, такими как данные, содержащиеся в патентных бюллетенях, в идеале в машиночитаемом формате, то это позволит:</w:t>
      </w:r>
    </w:p>
    <w:p w14:paraId="417856E5" w14:textId="15A39DF0" w:rsidR="00082E74" w:rsidRPr="0029565C" w:rsidRDefault="009E197E" w:rsidP="00C44DD8">
      <w:pPr>
        <w:pStyle w:val="ListParagraph"/>
        <w:widowControl/>
        <w:numPr>
          <w:ilvl w:val="0"/>
          <w:numId w:val="9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повысить качество административных услуг ведомств ИС, таких как экспертиза; </w:t>
      </w:r>
    </w:p>
    <w:p w14:paraId="295CB3D5" w14:textId="0B3BA571" w:rsidR="00A7060E" w:rsidRPr="0029565C" w:rsidRDefault="009E197E" w:rsidP="00C44DD8">
      <w:pPr>
        <w:pStyle w:val="ListParagraph"/>
        <w:widowControl/>
        <w:numPr>
          <w:ilvl w:val="0"/>
          <w:numId w:val="9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пользователям в каждой стране проводить более узконаправленные технические исследования, что будет способствовать развитию инноваций.</w:t>
      </w:r>
    </w:p>
    <w:p w14:paraId="646BA9AD" w14:textId="42899F78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11592DA3" w14:textId="7F5A3D67" w:rsidR="00A7060E" w:rsidRPr="0029565C" w:rsidRDefault="00E83FDE" w:rsidP="00913ADA">
      <w:pPr>
        <w:pStyle w:val="Heading2"/>
        <w:rPr>
          <w:sz w:val="22"/>
          <w:u w:val="single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Проблемы, требующие решения</w:t>
      </w:r>
    </w:p>
    <w:p w14:paraId="062293B9" w14:textId="7C89872F" w:rsidR="00C44DD8" w:rsidRPr="0029565C" w:rsidRDefault="00082E74" w:rsidP="00A7060E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Ниже перечислены лишь некоторые из проблем, с которыми сталкиваются ведомства при обмене данными </w:t>
      </w:r>
      <w:r w:rsidR="00977CF4">
        <w:rPr>
          <w:rFonts w:asciiTheme="majorHAnsi" w:hAnsiTheme="majorHAnsi"/>
          <w:sz w:val="22"/>
        </w:rPr>
        <w:t xml:space="preserve">об </w:t>
      </w:r>
      <w:r>
        <w:rPr>
          <w:rFonts w:asciiTheme="majorHAnsi" w:hAnsiTheme="majorHAnsi"/>
          <w:sz w:val="22"/>
        </w:rPr>
        <w:t>ИС и их обработке, включая:</w:t>
      </w:r>
    </w:p>
    <w:p w14:paraId="25388D40" w14:textId="1106C26F" w:rsidR="00A7060E" w:rsidRPr="0029565C" w:rsidRDefault="00AD229D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двусторонние переговоры по определению условий и правил</w:t>
      </w:r>
      <w:r w:rsidR="00977CF4">
        <w:rPr>
          <w:rFonts w:asciiTheme="majorHAnsi" w:hAnsiTheme="majorHAnsi"/>
          <w:sz w:val="22"/>
        </w:rPr>
        <w:t>, которые регулируют</w:t>
      </w:r>
      <w:r>
        <w:rPr>
          <w:rFonts w:asciiTheme="majorHAnsi" w:hAnsiTheme="majorHAnsi"/>
          <w:sz w:val="22"/>
        </w:rPr>
        <w:t xml:space="preserve"> использовани</w:t>
      </w:r>
      <w:r w:rsidR="00977CF4">
        <w:rPr>
          <w:rFonts w:asciiTheme="majorHAnsi" w:hAnsiTheme="majorHAnsi"/>
          <w:sz w:val="22"/>
        </w:rPr>
        <w:t>е</w:t>
      </w:r>
      <w:r>
        <w:rPr>
          <w:rFonts w:asciiTheme="majorHAnsi" w:hAnsiTheme="majorHAnsi"/>
          <w:sz w:val="22"/>
        </w:rPr>
        <w:t xml:space="preserve"> данных и прав</w:t>
      </w:r>
      <w:r w:rsidR="00977CF4">
        <w:rPr>
          <w:rFonts w:asciiTheme="majorHAnsi" w:hAnsiTheme="majorHAnsi"/>
          <w:sz w:val="22"/>
        </w:rPr>
        <w:t>а</w:t>
      </w:r>
      <w:r>
        <w:rPr>
          <w:rFonts w:asciiTheme="majorHAnsi" w:hAnsiTheme="majorHAnsi"/>
          <w:sz w:val="22"/>
        </w:rPr>
        <w:t xml:space="preserve"> на их перераспределение</w:t>
      </w:r>
      <w:r w:rsidR="00977CF4">
        <w:rPr>
          <w:rFonts w:asciiTheme="majorHAnsi" w:hAnsiTheme="majorHAnsi"/>
          <w:sz w:val="22"/>
        </w:rPr>
        <w:t>,</w:t>
      </w:r>
      <w:r>
        <w:rPr>
          <w:rFonts w:asciiTheme="majorHAnsi" w:hAnsiTheme="majorHAnsi"/>
          <w:sz w:val="22"/>
        </w:rPr>
        <w:t xml:space="preserve"> требуют значительного количества времени и ресурсов;</w:t>
      </w:r>
    </w:p>
    <w:p w14:paraId="5B8865C2" w14:textId="417AC617" w:rsidR="00967981" w:rsidRPr="0029565C" w:rsidRDefault="006354D6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отсутствие совместимости между платформами распространения данных и различными предлагаемыми функциональными возможностями; </w:t>
      </w:r>
    </w:p>
    <w:p w14:paraId="74779DD0" w14:textId="3832E438" w:rsidR="00EF62E6" w:rsidRPr="0029565C" w:rsidRDefault="00EF62E6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данные либо недоступны, либо не представлены в машиночитаемом текстовом формате;</w:t>
      </w:r>
    </w:p>
    <w:p w14:paraId="19922AAE" w14:textId="3EB12C2B" w:rsidR="00EF62E6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данные предоставляются в нестандартизированных форматах или в незнакомых форматах;</w:t>
      </w:r>
    </w:p>
    <w:p w14:paraId="7C41D672" w14:textId="3CF5A2D5" w:rsidR="003E3918" w:rsidRPr="0029565C" w:rsidRDefault="00977CF4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к</w:t>
      </w:r>
      <w:r w:rsidR="003E3918">
        <w:rPr>
          <w:rFonts w:asciiTheme="majorHAnsi" w:hAnsiTheme="majorHAnsi"/>
          <w:sz w:val="22"/>
        </w:rPr>
        <w:t>ачество данных</w:t>
      </w:r>
      <w:r>
        <w:rPr>
          <w:rFonts w:asciiTheme="majorHAnsi" w:hAnsiTheme="majorHAnsi"/>
          <w:sz w:val="22"/>
        </w:rPr>
        <w:t>:</w:t>
      </w:r>
      <w:r w:rsidR="003E3918">
        <w:rPr>
          <w:rFonts w:asciiTheme="majorHAnsi" w:hAnsiTheme="majorHAnsi"/>
          <w:sz w:val="22"/>
        </w:rPr>
        <w:t xml:space="preserve"> например, если XML-теги данных бюллетеня, предоставленные партнерскими ведомствами, были указаны неверно, или наличие пробелов в данных;</w:t>
      </w:r>
    </w:p>
    <w:p w14:paraId="6B6AF39E" w14:textId="3174A498" w:rsidR="003E3918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отсутствие информирования об изменениях в предоставлении данных: например, изменение формата данных без уведомления или с </w:t>
      </w:r>
      <w:r>
        <w:rPr>
          <w:rFonts w:asciiTheme="majorHAnsi" w:hAnsiTheme="majorHAnsi"/>
          <w:sz w:val="22"/>
        </w:rPr>
        <w:lastRenderedPageBreak/>
        <w:t>уведомлением за короткий срок, прекращение предоставления данных без уведомления и пропуск предоставления данных без уведомления; и</w:t>
      </w:r>
    </w:p>
    <w:p w14:paraId="128A9286" w14:textId="44B409C1" w:rsidR="003E3918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различия в политике коммерциализации данных</w:t>
      </w:r>
      <w:r w:rsidR="00977CF4">
        <w:rPr>
          <w:rFonts w:asciiTheme="majorHAnsi" w:hAnsiTheme="majorHAnsi"/>
          <w:sz w:val="22"/>
        </w:rPr>
        <w:t>:</w:t>
      </w:r>
      <w:r>
        <w:rPr>
          <w:rFonts w:asciiTheme="majorHAnsi" w:hAnsiTheme="majorHAnsi"/>
          <w:sz w:val="22"/>
        </w:rPr>
        <w:t xml:space="preserve"> например, некоторые ведомства ИС продают свои данные, а другие предоставляют их бесплатно.</w:t>
      </w:r>
    </w:p>
    <w:p w14:paraId="6EDCBB4F" w14:textId="0A438A38" w:rsidR="00A7060E" w:rsidRPr="0029565C" w:rsidRDefault="00A7060E" w:rsidP="00C44DD8">
      <w:pPr>
        <w:widowControl/>
        <w:jc w:val="left"/>
        <w:rPr>
          <w:rFonts w:asciiTheme="majorHAnsi" w:hAnsiTheme="majorHAnsi" w:cstheme="majorHAnsi"/>
          <w:sz w:val="22"/>
        </w:rPr>
      </w:pPr>
    </w:p>
    <w:p w14:paraId="596C6034" w14:textId="318E8123" w:rsidR="00A24F90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Предлагаемые решения</w:t>
      </w:r>
    </w:p>
    <w:p w14:paraId="336CE666" w14:textId="116719BA" w:rsidR="00B4667B" w:rsidRPr="0029565C" w:rsidDel="00D953E1" w:rsidRDefault="002C7A38" w:rsidP="00E83FDE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Ниже приведены четыре решения, предложенные двумя делегациями в качестве потенциальных способов решения вышеупомянутых проблем:</w:t>
      </w:r>
    </w:p>
    <w:p w14:paraId="4DDDA7A6" w14:textId="0533D5BA" w:rsidR="00A24F90" w:rsidRPr="00DF422E" w:rsidRDefault="0071354C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DF422E">
        <w:rPr>
          <w:rFonts w:asciiTheme="majorHAnsi" w:hAnsiTheme="majorHAnsi" w:cstheme="majorHAnsi"/>
        </w:rPr>
        <w:t xml:space="preserve">разработка нового стандарта ВОИС, содержащего рекомендуемые критерии, </w:t>
      </w:r>
      <w:r w:rsidRPr="00DF422E">
        <w:rPr>
          <w:rFonts w:asciiTheme="majorHAnsi" w:hAnsiTheme="majorHAnsi" w:cstheme="majorHAnsi"/>
          <w:shd w:val="clear" w:color="auto" w:fill="FFFFFF"/>
        </w:rPr>
        <w:t xml:space="preserve">аналогичного уровня, что и </w:t>
      </w:r>
      <w:hyperlink r:id="rId11" w:history="1">
        <w:r w:rsidRPr="00DF422E">
          <w:rPr>
            <w:rStyle w:val="Hyperlink"/>
            <w:rFonts w:asciiTheme="majorHAnsi" w:hAnsiTheme="majorHAnsi" w:cstheme="majorHAnsi"/>
            <w:color w:val="auto"/>
            <w:shd w:val="clear" w:color="auto" w:fill="FFFFFF"/>
          </w:rPr>
          <w:t>«ПОЛИТИКА РАСПРОСТРАНЕНИЯ ИНФОРМАЦИИ IP5 2011 ГОДА»,</w:t>
        </w:r>
      </w:hyperlink>
      <w:r w:rsidRPr="00DF422E">
        <w:rPr>
          <w:rFonts w:asciiTheme="majorHAnsi" w:hAnsiTheme="majorHAnsi" w:cstheme="majorHAnsi"/>
          <w:shd w:val="clear" w:color="auto" w:fill="FFFFFF"/>
        </w:rPr>
        <w:t xml:space="preserve"> </w:t>
      </w:r>
      <w:r w:rsidRPr="00DF422E">
        <w:rPr>
          <w:rFonts w:asciiTheme="majorHAnsi" w:hAnsiTheme="majorHAnsi" w:cstheme="majorHAnsi"/>
        </w:rPr>
        <w:t xml:space="preserve">для предоставления данных об ИС, включая обмен данными </w:t>
      </w:r>
      <w:r w:rsidR="00A92527">
        <w:rPr>
          <w:rFonts w:asciiTheme="majorHAnsi" w:hAnsiTheme="majorHAnsi" w:cstheme="majorHAnsi"/>
        </w:rPr>
        <w:t xml:space="preserve">ведомствами ИС </w:t>
      </w:r>
      <w:r w:rsidRPr="00DF422E">
        <w:rPr>
          <w:rFonts w:asciiTheme="majorHAnsi" w:hAnsiTheme="majorHAnsi" w:cstheme="majorHAnsi"/>
        </w:rPr>
        <w:t>с общественностью и другими ведомствами ИС;</w:t>
      </w:r>
      <w:r w:rsidRPr="00DF422E">
        <w:rPr>
          <w:rFonts w:asciiTheme="majorHAnsi" w:hAnsiTheme="majorHAnsi" w:cstheme="majorHAnsi"/>
          <w:sz w:val="22"/>
        </w:rPr>
        <w:t xml:space="preserve"> </w:t>
      </w:r>
    </w:p>
    <w:p w14:paraId="4B7575C7" w14:textId="0FA763B9" w:rsidR="00A24F90" w:rsidRPr="0029565C" w:rsidRDefault="0071354C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создание портала в целях повышения эффективности взаимодействия между ведомствами ИС, включая процедуры исправления или очистки данных, с соответствующими ограничениями доступа и процедурами аутентификации;</w:t>
      </w:r>
    </w:p>
    <w:p w14:paraId="74343166" w14:textId="4A3B944B" w:rsidR="00A24F90" w:rsidRPr="0029565C" w:rsidRDefault="0071354C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создание глобальной платформы данных, которая будет использоваться в качестве </w:t>
      </w:r>
      <w:r w:rsidR="00A92527">
        <w:rPr>
          <w:rFonts w:asciiTheme="majorHAnsi" w:hAnsiTheme="majorHAnsi"/>
          <w:sz w:val="22"/>
        </w:rPr>
        <w:t>хаба</w:t>
      </w:r>
      <w:r>
        <w:rPr>
          <w:rFonts w:asciiTheme="majorHAnsi" w:hAnsiTheme="majorHAnsi"/>
          <w:sz w:val="22"/>
        </w:rPr>
        <w:t xml:space="preserve"> по обмену данными; или разработка общих интероперабельных инструментов для обеспечения совместимости между различными платформами по распространению данных ведомств ИС; и</w:t>
      </w:r>
    </w:p>
    <w:p w14:paraId="3F0D8485" w14:textId="756CFCB1" w:rsidR="00A24F90" w:rsidRPr="0029565C" w:rsidRDefault="00A92527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A92527">
        <w:rPr>
          <w:rFonts w:asciiTheme="majorHAnsi" w:hAnsiTheme="majorHAnsi"/>
          <w:sz w:val="22"/>
        </w:rPr>
        <w:t>накопление передового опыта в области обмена данными, особенно в том, что касается оцифровки и текстуализации данных об ИС, и обмен таким опытом.</w:t>
      </w:r>
    </w:p>
    <w:p w14:paraId="4885514D" w14:textId="77777777" w:rsidR="00FA029A" w:rsidRPr="00A04014" w:rsidRDefault="00FA029A" w:rsidP="00A04014">
      <w:pPr>
        <w:widowControl/>
        <w:jc w:val="left"/>
        <w:rPr>
          <w:rFonts w:asciiTheme="majorHAnsi" w:hAnsiTheme="majorHAnsi" w:cstheme="majorHAnsi"/>
          <w:sz w:val="22"/>
          <w:lang w:val="en-US"/>
        </w:rPr>
      </w:pPr>
    </w:p>
    <w:p w14:paraId="5C1E8831" w14:textId="4DE0C3BD" w:rsidR="005321FB" w:rsidRPr="0029565C" w:rsidRDefault="005321FB" w:rsidP="00E83FDE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Эти решения будут изучены </w:t>
      </w:r>
      <w:r w:rsidR="00A92527">
        <w:rPr>
          <w:rFonts w:asciiTheme="majorHAnsi" w:hAnsiTheme="majorHAnsi"/>
          <w:sz w:val="22"/>
        </w:rPr>
        <w:t xml:space="preserve">целевой группой </w:t>
      </w:r>
      <w:r>
        <w:rPr>
          <w:rFonts w:asciiTheme="majorHAnsi" w:hAnsiTheme="majorHAnsi"/>
          <w:sz w:val="22"/>
        </w:rPr>
        <w:t>на предмет их практической применимости после того, как она будет создана КСВ.</w:t>
      </w:r>
    </w:p>
    <w:p w14:paraId="64F6C689" w14:textId="77777777" w:rsidR="00A24F90" w:rsidRPr="0029565C" w:rsidRDefault="00A24F90" w:rsidP="00A24F90">
      <w:pPr>
        <w:widowControl/>
        <w:jc w:val="left"/>
        <w:rPr>
          <w:rFonts w:asciiTheme="majorHAnsi" w:hAnsiTheme="majorHAnsi" w:cstheme="majorHAnsi"/>
          <w:sz w:val="22"/>
        </w:rPr>
      </w:pPr>
    </w:p>
    <w:p w14:paraId="250AA8FB" w14:textId="6574A22C" w:rsidR="00A7060E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Цели предложения</w:t>
      </w:r>
    </w:p>
    <w:p w14:paraId="1BDC21D5" w14:textId="4DDE5CAD" w:rsidR="00A7060E" w:rsidRPr="0029565C" w:rsidRDefault="00E20319" w:rsidP="00E83FDE">
      <w:pPr>
        <w:rPr>
          <w:rFonts w:asciiTheme="majorHAnsi" w:hAnsiTheme="majorHAnsi" w:cstheme="majorHAnsi"/>
          <w:sz w:val="22"/>
        </w:rPr>
      </w:pPr>
      <w:bookmarkStart w:id="0" w:name="_Hlk173137784"/>
      <w:bookmarkStart w:id="1" w:name="_Hlk172886785"/>
      <w:r>
        <w:rPr>
          <w:rFonts w:asciiTheme="majorHAnsi" w:hAnsiTheme="majorHAnsi"/>
          <w:sz w:val="22"/>
        </w:rPr>
        <w:t>Несмотря на то, что необходимость предложенных выше решений может быть неочевидной или вызывать разногласия, две делегации считают, что было бы целесообразно оценить их полезность.  В связи с этим важно, чтобы государства</w:t>
      </w:r>
      <w:r w:rsidR="00A92527">
        <w:rPr>
          <w:rFonts w:asciiTheme="majorHAnsi" w:hAnsiTheme="majorHAnsi"/>
          <w:sz w:val="22"/>
        </w:rPr>
        <w:t> —</w:t>
      </w:r>
      <w:r>
        <w:rPr>
          <w:rFonts w:asciiTheme="majorHAnsi" w:hAnsiTheme="majorHAnsi"/>
          <w:sz w:val="22"/>
        </w:rPr>
        <w:t xml:space="preserve">члены ВОИС участвовали в этих обсуждениях, так как это позволит сделать их максимально полезными для целей данного предложения.  Соответственно, КСВ предлагается рассмотреть и утвердить создание новой задачи и соответствующей целевой группы для содействия обсуждению потенциальных проблем в области обмена данными об ИС и изучению целесообразности предлагаемых решений, изложенных </w:t>
      </w:r>
      <w:r>
        <w:rPr>
          <w:rFonts w:asciiTheme="majorHAnsi" w:hAnsiTheme="majorHAnsi"/>
          <w:sz w:val="22"/>
        </w:rPr>
        <w:lastRenderedPageBreak/>
        <w:t>выше, и их дальнейшей конкретизации.  Также предлагается включить этот проект в число приоритетных в программе работ КСВ.</w:t>
      </w:r>
      <w:bookmarkEnd w:id="0"/>
    </w:p>
    <w:bookmarkEnd w:id="1"/>
    <w:p w14:paraId="11E7A123" w14:textId="77777777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32A8289B" w14:textId="24A5DECD" w:rsidR="00516DBC" w:rsidRPr="0029565C" w:rsidRDefault="00E83FDE" w:rsidP="00BD354F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Ожидаемые положительные результаты</w:t>
      </w:r>
    </w:p>
    <w:p w14:paraId="2098A18F" w14:textId="116AAF84" w:rsidR="000F70B3" w:rsidRPr="0029565C" w:rsidRDefault="00822763" w:rsidP="00E83FDE">
      <w:pPr>
        <w:widowControl/>
        <w:jc w:val="left"/>
        <w:rPr>
          <w:rFonts w:asciiTheme="majorHAnsi" w:eastAsia="MS Mincho" w:hAnsiTheme="majorHAnsi" w:cstheme="majorHAnsi"/>
          <w:kern w:val="0"/>
          <w:sz w:val="22"/>
        </w:rPr>
      </w:pPr>
      <w:r>
        <w:rPr>
          <w:rFonts w:asciiTheme="majorHAnsi" w:hAnsiTheme="majorHAnsi"/>
          <w:sz w:val="22"/>
        </w:rPr>
        <w:t>При выполнении целевой группой новой задачи, указанной выше, ожидается получение следующих преимуществ:</w:t>
      </w:r>
    </w:p>
    <w:p w14:paraId="31B047C9" w14:textId="377B2819" w:rsidR="000F70B3" w:rsidRPr="0029565C" w:rsidRDefault="00451F93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В условиях развития глобализации выгоды, которые приносит система прав ИС, будут максимальными, если сделать данные об ИС как можно более доступными для людей во всем мире.  Соответственно, обеспечение глобального доступа к данным об ИС путем повышения эффективности обмена данными между ведомствами ИС будет стимулировать развитие инноваций в мире и способствовать развитию не только каждой страны и региона, но и мира в целом. Предоставление данных об ИС в рамках обмена данными также позволяет оптимизировать доступ, поскольку ведомствам ИС, которые получают данные, возможно, потребуется обеспечить перевод и выполнение аналитических функций по аналогии с частным сектором в странах или регионах, к которым относятся получающие данные ведомства ИС. Кроме того, переговорный процесс будет более эффективным у тех ведомств ИС, которые соблюдают предложенный стандарт ВОИС, поскольку между государствами</w:t>
      </w:r>
      <w:r w:rsidR="00A92527">
        <w:rPr>
          <w:rFonts w:asciiTheme="majorHAnsi" w:hAnsiTheme="majorHAnsi"/>
          <w:sz w:val="22"/>
        </w:rPr>
        <w:t xml:space="preserve"> — </w:t>
      </w:r>
      <w:r>
        <w:rPr>
          <w:rFonts w:asciiTheme="majorHAnsi" w:hAnsiTheme="majorHAnsi"/>
          <w:sz w:val="22"/>
        </w:rPr>
        <w:t>членами ВОИС уже существует негласная договоренность относительно рекомендаций.</w:t>
      </w:r>
    </w:p>
    <w:p w14:paraId="1C950928" w14:textId="65381571" w:rsidR="005E4136" w:rsidRPr="0029565C" w:rsidRDefault="00B138B6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Создание портала для взаимодействия между участвующими ведомствами позволит им обмениваться опытом и создаст условия для устранения дублирования работы, связанной с взаимодействием между этими ведомствами, и повышения эффективности процессов очистки данных.</w:t>
      </w:r>
    </w:p>
    <w:p w14:paraId="766A1AC4" w14:textId="4A0896EB" w:rsidR="00494ACE" w:rsidRPr="0029565C" w:rsidRDefault="00B138B6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Использование глобальной платформы данных в качестве централизованного хаба для обмена данными позволит упорядочить этот процесс. </w:t>
      </w:r>
    </w:p>
    <w:p w14:paraId="0381D6B8" w14:textId="46928A1D" w:rsidR="00516DBC" w:rsidRPr="0029565C" w:rsidRDefault="008D618A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Накопление передового опыта и обмен им позволит повысить эффективность и скорость оцифровки и текстуализации данных об ИС, что даст странам, подверженным влиянию «цифрового разрыва», возможность быстрее воспользоваться преимуществами обмена данными. </w:t>
      </w:r>
    </w:p>
    <w:p w14:paraId="0150EA7A" w14:textId="0AD75FC6" w:rsidR="00494ACE" w:rsidRPr="0029565C" w:rsidRDefault="008D618A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eastAsia="MS Mincho" w:hAnsiTheme="majorHAnsi" w:cstheme="majorHAnsi"/>
          <w:kern w:val="0"/>
          <w:sz w:val="22"/>
        </w:rPr>
      </w:pPr>
      <w:r>
        <w:rPr>
          <w:rFonts w:asciiTheme="majorHAnsi" w:hAnsiTheme="majorHAnsi"/>
          <w:sz w:val="22"/>
        </w:rPr>
        <w:t>Расширение и поощрение использования данных об ИС будет способствовать передаче технологий из стран, являющихся получателями данных, в страны, предоставляющие данные, а также повышению качества экспертизы и обработки данных в обеих группах стран.</w:t>
      </w:r>
    </w:p>
    <w:p w14:paraId="3BB6B028" w14:textId="77777777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193DB88F" w14:textId="44202845" w:rsidR="001A4ED1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Смета расходов</w:t>
      </w:r>
    </w:p>
    <w:p w14:paraId="6FDE10A6" w14:textId="67D26F03" w:rsidR="001A4ED1" w:rsidRPr="0029565C" w:rsidRDefault="00625104" w:rsidP="00E83FDE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На данном этапе отсутствует.</w:t>
      </w:r>
    </w:p>
    <w:p w14:paraId="3531B42E" w14:textId="77777777" w:rsidR="001A4ED1" w:rsidRPr="0029565C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31EEAF5E" w14:textId="7B9D8CB9" w:rsidR="001A4ED1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Потребности в ресурсах</w:t>
      </w:r>
    </w:p>
    <w:p w14:paraId="2CCA7FB1" w14:textId="6828E9F1" w:rsidR="001A4ED1" w:rsidRPr="0029565C" w:rsidRDefault="004815F2" w:rsidP="00E83FDE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Эксперты в области политики, права, информационных технологий и данных об ИС; также в надлежащем порядке должны быть оценены необходимые финансовые ресурсы, в частности, для разработки портала и общей платформы или общих инструментов, о которых упоминалось выше.</w:t>
      </w:r>
    </w:p>
    <w:p w14:paraId="6F917B45" w14:textId="77777777" w:rsidR="001A4ED1" w:rsidRPr="0029565C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4EDA1690" w14:textId="515DDE2C" w:rsidR="001A4ED1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Риски</w:t>
      </w:r>
    </w:p>
    <w:p w14:paraId="6A3F7ECC" w14:textId="07D5C3E7" w:rsidR="00082E74" w:rsidRPr="00A04014" w:rsidRDefault="00082E74" w:rsidP="00DA2CF9">
      <w:pPr>
        <w:widowControl/>
        <w:jc w:val="left"/>
        <w:rPr>
          <w:rFonts w:asciiTheme="majorHAnsi" w:hAnsiTheme="majorHAnsi" w:cstheme="majorHAnsi"/>
          <w:sz w:val="22"/>
          <w:lang w:val="en-US"/>
        </w:rPr>
      </w:pPr>
      <w:r>
        <w:rPr>
          <w:rFonts w:asciiTheme="majorHAnsi" w:hAnsiTheme="majorHAnsi"/>
          <w:sz w:val="22"/>
        </w:rPr>
        <w:t>Создание новой целевой группы сопряжено с некоторыми рисками, включая тот факт, что многим целевым группам трудно получить значимую обратную связь от своих членов.</w:t>
      </w:r>
    </w:p>
    <w:p w14:paraId="330EDC5F" w14:textId="77777777" w:rsidR="00082E74" w:rsidRPr="00A04014" w:rsidRDefault="00082E74" w:rsidP="00A04014">
      <w:pPr>
        <w:widowControl/>
        <w:jc w:val="left"/>
        <w:rPr>
          <w:rFonts w:asciiTheme="majorHAnsi" w:hAnsiTheme="majorHAnsi" w:cstheme="majorHAnsi"/>
          <w:sz w:val="22"/>
          <w:lang w:val="en-US"/>
        </w:rPr>
      </w:pPr>
    </w:p>
    <w:p w14:paraId="294DAC24" w14:textId="4974F287" w:rsidR="0024258B" w:rsidRPr="0029565C" w:rsidRDefault="00082E74" w:rsidP="00DA2CF9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Что касается предлагаемых решений, то может оказаться сложно согласовать условия использования данных об ИС третьими сторонами, включая их коммерческое использование за пределами страны, предоставившей соответствующие данные.  Создание портала и общей платформы данных — это крупный проект, и пройдет много лет, прежде чем он станет эффективным.</w:t>
      </w:r>
    </w:p>
    <w:p w14:paraId="66CC9813" w14:textId="77777777" w:rsidR="001A4ED1" w:rsidRPr="0029565C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447F4E42" w14:textId="0FC679DA" w:rsidR="00A323D2" w:rsidRPr="0029565C" w:rsidRDefault="005F5B4E" w:rsidP="00913ADA">
      <w:pPr>
        <w:widowControl/>
        <w:jc w:val="righ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[Конец приложения и документа]</w:t>
      </w:r>
    </w:p>
    <w:sectPr w:rsidR="00A323D2" w:rsidRPr="0029565C" w:rsidSect="004B42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0161A" w14:textId="77777777" w:rsidR="00CF6FB2" w:rsidRDefault="00CF6FB2" w:rsidP="003C0825">
      <w:r>
        <w:separator/>
      </w:r>
    </w:p>
  </w:endnote>
  <w:endnote w:type="continuationSeparator" w:id="0">
    <w:p w14:paraId="283245F3" w14:textId="77777777" w:rsidR="00CF6FB2" w:rsidRDefault="00CF6FB2" w:rsidP="003C0825">
      <w:r>
        <w:continuationSeparator/>
      </w:r>
    </w:p>
  </w:endnote>
  <w:endnote w:type="continuationNotice" w:id="1">
    <w:p w14:paraId="6E03306C" w14:textId="77777777" w:rsidR="00CF6FB2" w:rsidRDefault="00CF6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92C18" w14:textId="77777777" w:rsidR="00F36633" w:rsidRDefault="00F36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C2BE" w14:textId="77777777" w:rsidR="00F36633" w:rsidRDefault="00F366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6F62D" w14:textId="77777777" w:rsidR="00F36633" w:rsidRDefault="00F36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9FC59" w14:textId="77777777" w:rsidR="00CF6FB2" w:rsidRDefault="00CF6FB2" w:rsidP="003C0825">
      <w:r>
        <w:separator/>
      </w:r>
    </w:p>
  </w:footnote>
  <w:footnote w:type="continuationSeparator" w:id="0">
    <w:p w14:paraId="53BD5238" w14:textId="77777777" w:rsidR="00CF6FB2" w:rsidRDefault="00CF6FB2" w:rsidP="003C0825">
      <w:r>
        <w:continuationSeparator/>
      </w:r>
    </w:p>
  </w:footnote>
  <w:footnote w:type="continuationNotice" w:id="1">
    <w:p w14:paraId="4F5F2004" w14:textId="77777777" w:rsidR="00CF6FB2" w:rsidRDefault="00CF6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54007" w14:textId="77777777" w:rsidR="00F36633" w:rsidRDefault="00F36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15B8D" w14:textId="1582583D" w:rsidR="00516DBC" w:rsidRPr="00F85913" w:rsidRDefault="00516DBC" w:rsidP="00516DBC">
    <w:pPr>
      <w:pStyle w:val="Header"/>
      <w:jc w:val="right"/>
      <w:rPr>
        <w:rFonts w:asciiTheme="majorHAnsi" w:hAnsiTheme="majorHAnsi" w:cstheme="majorHAnsi"/>
        <w:sz w:val="22"/>
        <w:lang w:val="en-US"/>
      </w:rPr>
    </w:pPr>
    <w:r>
      <w:rPr>
        <w:rFonts w:asciiTheme="majorHAnsi" w:hAnsiTheme="majorHAnsi"/>
        <w:sz w:val="22"/>
      </w:rPr>
      <w:t>CWS/12/23</w:t>
    </w:r>
    <w:r w:rsidR="00F85913">
      <w:rPr>
        <w:rFonts w:asciiTheme="majorHAnsi" w:hAnsiTheme="majorHAnsi"/>
        <w:sz w:val="22"/>
        <w:lang w:val="en-US"/>
      </w:rPr>
      <w:t xml:space="preserve"> Rev.</w:t>
    </w:r>
    <w:r w:rsidR="00F36633">
      <w:rPr>
        <w:rFonts w:asciiTheme="majorHAnsi" w:hAnsiTheme="majorHAnsi"/>
        <w:sz w:val="22"/>
        <w:lang w:val="en-US"/>
      </w:rPr>
      <w:t xml:space="preserve"> 2</w:t>
    </w:r>
  </w:p>
  <w:p w14:paraId="67C44309" w14:textId="1961B617" w:rsidR="00516DBC" w:rsidRPr="00913ADA" w:rsidRDefault="00516DBC" w:rsidP="00913ADA">
    <w:pPr>
      <w:pStyle w:val="Header"/>
      <w:jc w:val="right"/>
      <w:rPr>
        <w:rFonts w:asciiTheme="majorHAnsi" w:hAnsiTheme="majorHAnsi" w:cstheme="majorHAnsi"/>
        <w:sz w:val="22"/>
      </w:rPr>
    </w:pPr>
    <w:r>
      <w:rPr>
        <w:rFonts w:asciiTheme="majorHAnsi" w:hAnsiTheme="majorHAnsi"/>
        <w:sz w:val="22"/>
      </w:rPr>
      <w:t>Приложение, стр. </w:t>
    </w:r>
    <w:r>
      <w:rPr>
        <w:rFonts w:asciiTheme="majorHAnsi" w:hAnsiTheme="majorHAnsi" w:cstheme="majorHAnsi"/>
        <w:sz w:val="22"/>
      </w:rPr>
      <w:fldChar w:fldCharType="begin"/>
    </w:r>
    <w:r>
      <w:rPr>
        <w:rFonts w:asciiTheme="majorHAnsi" w:hAnsiTheme="majorHAnsi" w:cstheme="majorHAnsi"/>
        <w:sz w:val="22"/>
      </w:rPr>
      <w:instrText xml:space="preserve"> PAGE  \* Arabic  \* MERGEFORMAT </w:instrText>
    </w:r>
    <w:r>
      <w:rPr>
        <w:rFonts w:asciiTheme="majorHAnsi" w:hAnsiTheme="majorHAnsi" w:cstheme="majorHAnsi"/>
        <w:sz w:val="22"/>
      </w:rPr>
      <w:fldChar w:fldCharType="separate"/>
    </w:r>
    <w:r>
      <w:rPr>
        <w:rFonts w:asciiTheme="majorHAnsi" w:hAnsiTheme="majorHAnsi" w:cstheme="majorHAnsi"/>
        <w:sz w:val="22"/>
      </w:rPr>
      <w:t>2</w:t>
    </w:r>
    <w:r>
      <w:rPr>
        <w:rFonts w:asciiTheme="majorHAnsi" w:hAnsiTheme="majorHAnsi" w:cstheme="majorHAnsi"/>
        <w:sz w:val="22"/>
      </w:rPr>
      <w:fldChar w:fldCharType="end"/>
    </w:r>
  </w:p>
  <w:p w14:paraId="69C2DC77" w14:textId="77777777" w:rsidR="00516DBC" w:rsidRDefault="00516D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B5850" w14:textId="61364DB3" w:rsidR="00FF583F" w:rsidRPr="00F85913" w:rsidRDefault="00FF583F" w:rsidP="00FF583F">
    <w:pPr>
      <w:pStyle w:val="Header"/>
      <w:jc w:val="right"/>
      <w:rPr>
        <w:rFonts w:asciiTheme="majorHAnsi" w:hAnsiTheme="majorHAnsi" w:cstheme="majorHAnsi"/>
        <w:sz w:val="22"/>
      </w:rPr>
    </w:pPr>
    <w:r>
      <w:rPr>
        <w:rFonts w:asciiTheme="majorHAnsi" w:hAnsiTheme="majorHAnsi"/>
        <w:sz w:val="22"/>
      </w:rPr>
      <w:tab/>
      <w:t>CWS/12/23</w:t>
    </w:r>
    <w:r w:rsidR="00F85913" w:rsidRPr="00F85913">
      <w:rPr>
        <w:rFonts w:asciiTheme="majorHAnsi" w:hAnsiTheme="majorHAnsi"/>
        <w:sz w:val="22"/>
      </w:rPr>
      <w:t xml:space="preserve"> </w:t>
    </w:r>
    <w:r w:rsidR="00F85913">
      <w:rPr>
        <w:rFonts w:asciiTheme="majorHAnsi" w:hAnsiTheme="majorHAnsi"/>
        <w:sz w:val="22"/>
        <w:lang w:val="en-US"/>
      </w:rPr>
      <w:t>Rev.</w:t>
    </w:r>
    <w:r w:rsidR="00F36633">
      <w:rPr>
        <w:rFonts w:asciiTheme="majorHAnsi" w:hAnsiTheme="majorHAnsi"/>
        <w:sz w:val="22"/>
        <w:lang w:val="en-US"/>
      </w:rPr>
      <w:t xml:space="preserve"> 2</w:t>
    </w:r>
  </w:p>
  <w:p w14:paraId="2A773FCB" w14:textId="68E734A7" w:rsidR="00FF583F" w:rsidRPr="00FF583F" w:rsidRDefault="00FF583F" w:rsidP="00FF583F">
    <w:pPr>
      <w:pStyle w:val="Header"/>
      <w:jc w:val="right"/>
      <w:rPr>
        <w:rFonts w:asciiTheme="majorHAnsi" w:hAnsiTheme="majorHAnsi" w:cstheme="majorHAnsi"/>
        <w:sz w:val="22"/>
      </w:rPr>
    </w:pPr>
    <w:r>
      <w:rPr>
        <w:rFonts w:asciiTheme="majorHAnsi" w:hAnsiTheme="majorHAnsi"/>
        <w:sz w:val="22"/>
      </w:rPr>
      <w:t>Приложение II, стр. </w:t>
    </w:r>
    <w:r>
      <w:rPr>
        <w:rFonts w:asciiTheme="majorHAnsi" w:hAnsiTheme="majorHAnsi" w:cstheme="majorHAnsi"/>
        <w:sz w:val="22"/>
      </w:rPr>
      <w:fldChar w:fldCharType="begin"/>
    </w:r>
    <w:r>
      <w:rPr>
        <w:rFonts w:asciiTheme="majorHAnsi" w:hAnsiTheme="majorHAnsi" w:cstheme="majorHAnsi"/>
        <w:sz w:val="22"/>
      </w:rPr>
      <w:instrText xml:space="preserve"> PAGE  \* Arabic  \* MERGEFORMAT </w:instrText>
    </w:r>
    <w:r>
      <w:rPr>
        <w:rFonts w:asciiTheme="majorHAnsi" w:hAnsiTheme="majorHAnsi" w:cstheme="majorHAnsi"/>
        <w:sz w:val="22"/>
      </w:rPr>
      <w:fldChar w:fldCharType="separate"/>
    </w:r>
    <w:r>
      <w:rPr>
        <w:rFonts w:asciiTheme="majorHAnsi" w:hAnsiTheme="majorHAnsi" w:cstheme="majorHAnsi"/>
        <w:sz w:val="22"/>
      </w:rPr>
      <w:t>1</w:t>
    </w:r>
    <w:r>
      <w:rPr>
        <w:rFonts w:asciiTheme="majorHAnsi" w:hAnsiTheme="majorHAnsi" w:cstheme="majorHAnsi"/>
        <w:sz w:val="22"/>
      </w:rPr>
      <w:fldChar w:fldCharType="end"/>
    </w:r>
  </w:p>
  <w:p w14:paraId="402B6C4C" w14:textId="1180BCE5" w:rsidR="009F1401" w:rsidRPr="005B2C63" w:rsidRDefault="009F1401" w:rsidP="00FF583F">
    <w:pPr>
      <w:pStyle w:val="Header"/>
      <w:spacing w:line="14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B4838"/>
    <w:multiLevelType w:val="hybridMultilevel"/>
    <w:tmpl w:val="2E106740"/>
    <w:lvl w:ilvl="0" w:tplc="DDA6CF12">
      <w:start w:val="1"/>
      <w:numFmt w:val="bullet"/>
      <w:lvlText w:val=""/>
      <w:lvlJc w:val="left"/>
      <w:pPr>
        <w:ind w:left="128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19550690"/>
    <w:multiLevelType w:val="hybridMultilevel"/>
    <w:tmpl w:val="BC9A1476"/>
    <w:lvl w:ilvl="0" w:tplc="21F414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160FC"/>
    <w:multiLevelType w:val="hybridMultilevel"/>
    <w:tmpl w:val="0B7278D4"/>
    <w:lvl w:ilvl="0" w:tplc="8FA4ECFC">
      <w:start w:val="1"/>
      <w:numFmt w:val="lowerLetter"/>
      <w:lvlText w:val="(%1)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2153332D"/>
    <w:multiLevelType w:val="hybridMultilevel"/>
    <w:tmpl w:val="91A02A42"/>
    <w:lvl w:ilvl="0" w:tplc="921CEA12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8E6EA8"/>
    <w:multiLevelType w:val="hybridMultilevel"/>
    <w:tmpl w:val="7E8E8592"/>
    <w:lvl w:ilvl="0" w:tplc="921CEA1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50461A"/>
    <w:multiLevelType w:val="hybridMultilevel"/>
    <w:tmpl w:val="1F766516"/>
    <w:lvl w:ilvl="0" w:tplc="0409000F">
      <w:start w:val="1"/>
      <w:numFmt w:val="decimal"/>
      <w:lvlText w:val="%1."/>
      <w:lvlJc w:val="left"/>
      <w:pPr>
        <w:ind w:left="1290" w:hanging="440"/>
      </w:p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6" w15:restartNumberingAfterBreak="0">
    <w:nsid w:val="6AF7669B"/>
    <w:multiLevelType w:val="hybridMultilevel"/>
    <w:tmpl w:val="AF0E2EB4"/>
    <w:lvl w:ilvl="0" w:tplc="921CEA12">
      <w:start w:val="1"/>
      <w:numFmt w:val="lowerLetter"/>
      <w:lvlText w:val="(%1)"/>
      <w:lvlJc w:val="left"/>
      <w:pPr>
        <w:ind w:left="-7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6670" w:hanging="440"/>
      </w:pPr>
    </w:lvl>
    <w:lvl w:ilvl="2" w:tplc="04090011" w:tentative="1">
      <w:start w:val="1"/>
      <w:numFmt w:val="decimalEnclosedCircle"/>
      <w:lvlText w:val="%3"/>
      <w:lvlJc w:val="left"/>
      <w:pPr>
        <w:ind w:left="-6230" w:hanging="440"/>
      </w:pPr>
    </w:lvl>
    <w:lvl w:ilvl="3" w:tplc="0409000F" w:tentative="1">
      <w:start w:val="1"/>
      <w:numFmt w:val="decimal"/>
      <w:lvlText w:val="%4."/>
      <w:lvlJc w:val="left"/>
      <w:pPr>
        <w:ind w:left="-5790" w:hanging="440"/>
      </w:pPr>
    </w:lvl>
    <w:lvl w:ilvl="4" w:tplc="04090017" w:tentative="1">
      <w:start w:val="1"/>
      <w:numFmt w:val="aiueoFullWidth"/>
      <w:lvlText w:val="(%5)"/>
      <w:lvlJc w:val="left"/>
      <w:pPr>
        <w:ind w:left="-5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-4910" w:hanging="440"/>
      </w:pPr>
    </w:lvl>
    <w:lvl w:ilvl="6" w:tplc="0409000F" w:tentative="1">
      <w:start w:val="1"/>
      <w:numFmt w:val="decimal"/>
      <w:lvlText w:val="%7."/>
      <w:lvlJc w:val="left"/>
      <w:pPr>
        <w:ind w:left="-4470" w:hanging="440"/>
      </w:pPr>
    </w:lvl>
    <w:lvl w:ilvl="7" w:tplc="04090017" w:tentative="1">
      <w:start w:val="1"/>
      <w:numFmt w:val="aiueoFullWidth"/>
      <w:lvlText w:val="(%8)"/>
      <w:lvlJc w:val="left"/>
      <w:pPr>
        <w:ind w:left="-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-3590" w:hanging="440"/>
      </w:pPr>
    </w:lvl>
  </w:abstractNum>
  <w:abstractNum w:abstractNumId="7" w15:restartNumberingAfterBreak="0">
    <w:nsid w:val="6D1A5B0F"/>
    <w:multiLevelType w:val="hybridMultilevel"/>
    <w:tmpl w:val="471C6A2E"/>
    <w:lvl w:ilvl="0" w:tplc="C0E22200">
      <w:start w:val="1"/>
      <w:numFmt w:val="bullet"/>
      <w:lvlText w:val=""/>
      <w:lvlJc w:val="left"/>
      <w:pPr>
        <w:ind w:left="129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8" w15:restartNumberingAfterBreak="0">
    <w:nsid w:val="7DFA4673"/>
    <w:multiLevelType w:val="hybridMultilevel"/>
    <w:tmpl w:val="EE5E3868"/>
    <w:lvl w:ilvl="0" w:tplc="04090001">
      <w:start w:val="1"/>
      <w:numFmt w:val="bullet"/>
      <w:lvlText w:val=""/>
      <w:lvlJc w:val="left"/>
      <w:pPr>
        <w:ind w:left="12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9" w15:restartNumberingAfterBreak="0">
    <w:nsid w:val="7E0F5B69"/>
    <w:multiLevelType w:val="hybridMultilevel"/>
    <w:tmpl w:val="7E9495E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836843801">
    <w:abstractNumId w:val="9"/>
  </w:num>
  <w:num w:numId="2" w16cid:durableId="1113356871">
    <w:abstractNumId w:val="2"/>
  </w:num>
  <w:num w:numId="3" w16cid:durableId="2081321036">
    <w:abstractNumId w:val="5"/>
  </w:num>
  <w:num w:numId="4" w16cid:durableId="1326664997">
    <w:abstractNumId w:val="6"/>
  </w:num>
  <w:num w:numId="5" w16cid:durableId="1839075372">
    <w:abstractNumId w:val="3"/>
  </w:num>
  <w:num w:numId="6" w16cid:durableId="417747536">
    <w:abstractNumId w:val="8"/>
  </w:num>
  <w:num w:numId="7" w16cid:durableId="1374115926">
    <w:abstractNumId w:val="1"/>
  </w:num>
  <w:num w:numId="8" w16cid:durableId="1299382665">
    <w:abstractNumId w:val="0"/>
  </w:num>
  <w:num w:numId="9" w16cid:durableId="1780055510">
    <w:abstractNumId w:val="4"/>
  </w:num>
  <w:num w:numId="10" w16cid:durableId="392823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0E"/>
    <w:rsid w:val="00013C54"/>
    <w:rsid w:val="00021003"/>
    <w:rsid w:val="0003240A"/>
    <w:rsid w:val="00040193"/>
    <w:rsid w:val="00047D07"/>
    <w:rsid w:val="00062348"/>
    <w:rsid w:val="000714D7"/>
    <w:rsid w:val="00076C94"/>
    <w:rsid w:val="000800FA"/>
    <w:rsid w:val="0008208E"/>
    <w:rsid w:val="00082E74"/>
    <w:rsid w:val="000904AA"/>
    <w:rsid w:val="000A5127"/>
    <w:rsid w:val="000A5580"/>
    <w:rsid w:val="000C6D1B"/>
    <w:rsid w:val="000D7C57"/>
    <w:rsid w:val="000E3EA1"/>
    <w:rsid w:val="000E4BEF"/>
    <w:rsid w:val="000F6CA5"/>
    <w:rsid w:val="000F70B3"/>
    <w:rsid w:val="00102133"/>
    <w:rsid w:val="00110596"/>
    <w:rsid w:val="001124A2"/>
    <w:rsid w:val="0011357F"/>
    <w:rsid w:val="00113698"/>
    <w:rsid w:val="00117FBB"/>
    <w:rsid w:val="00120AD4"/>
    <w:rsid w:val="00120B0E"/>
    <w:rsid w:val="0012704F"/>
    <w:rsid w:val="001270B0"/>
    <w:rsid w:val="001343DE"/>
    <w:rsid w:val="00137F07"/>
    <w:rsid w:val="001446F5"/>
    <w:rsid w:val="001476B4"/>
    <w:rsid w:val="00152010"/>
    <w:rsid w:val="00166152"/>
    <w:rsid w:val="00167718"/>
    <w:rsid w:val="00173596"/>
    <w:rsid w:val="001850BE"/>
    <w:rsid w:val="001950D4"/>
    <w:rsid w:val="0019524D"/>
    <w:rsid w:val="001A12ED"/>
    <w:rsid w:val="001A4ED1"/>
    <w:rsid w:val="001B5455"/>
    <w:rsid w:val="001E347B"/>
    <w:rsid w:val="001F229C"/>
    <w:rsid w:val="00202E5D"/>
    <w:rsid w:val="00203281"/>
    <w:rsid w:val="002074FE"/>
    <w:rsid w:val="0021387C"/>
    <w:rsid w:val="0021402F"/>
    <w:rsid w:val="002346D7"/>
    <w:rsid w:val="00234E6F"/>
    <w:rsid w:val="0024258B"/>
    <w:rsid w:val="002626AA"/>
    <w:rsid w:val="00263D7F"/>
    <w:rsid w:val="0027007B"/>
    <w:rsid w:val="002705E9"/>
    <w:rsid w:val="002773B1"/>
    <w:rsid w:val="00287CAF"/>
    <w:rsid w:val="0029565C"/>
    <w:rsid w:val="002A669E"/>
    <w:rsid w:val="002B3920"/>
    <w:rsid w:val="002B7D41"/>
    <w:rsid w:val="002C7A38"/>
    <w:rsid w:val="002C7C55"/>
    <w:rsid w:val="002E36D5"/>
    <w:rsid w:val="002E6F42"/>
    <w:rsid w:val="002F2744"/>
    <w:rsid w:val="00300736"/>
    <w:rsid w:val="00306230"/>
    <w:rsid w:val="003111E6"/>
    <w:rsid w:val="003273C3"/>
    <w:rsid w:val="00327709"/>
    <w:rsid w:val="003415E3"/>
    <w:rsid w:val="0034171F"/>
    <w:rsid w:val="00342DA1"/>
    <w:rsid w:val="00351D86"/>
    <w:rsid w:val="00351EDE"/>
    <w:rsid w:val="00363364"/>
    <w:rsid w:val="0037262D"/>
    <w:rsid w:val="00373152"/>
    <w:rsid w:val="00374BA6"/>
    <w:rsid w:val="00380AFB"/>
    <w:rsid w:val="00381329"/>
    <w:rsid w:val="003828A3"/>
    <w:rsid w:val="00385252"/>
    <w:rsid w:val="00391A18"/>
    <w:rsid w:val="00394A96"/>
    <w:rsid w:val="00396648"/>
    <w:rsid w:val="00396B9A"/>
    <w:rsid w:val="00397BE0"/>
    <w:rsid w:val="003A24DC"/>
    <w:rsid w:val="003C0825"/>
    <w:rsid w:val="003C451E"/>
    <w:rsid w:val="003E1343"/>
    <w:rsid w:val="003E3918"/>
    <w:rsid w:val="003F108A"/>
    <w:rsid w:val="003F4FD1"/>
    <w:rsid w:val="004024A6"/>
    <w:rsid w:val="004142B4"/>
    <w:rsid w:val="004142DF"/>
    <w:rsid w:val="00415E57"/>
    <w:rsid w:val="00420A4B"/>
    <w:rsid w:val="00423133"/>
    <w:rsid w:val="00423B78"/>
    <w:rsid w:val="00423BB4"/>
    <w:rsid w:val="004346E9"/>
    <w:rsid w:val="004414D5"/>
    <w:rsid w:val="00451F93"/>
    <w:rsid w:val="0046326C"/>
    <w:rsid w:val="00474DA6"/>
    <w:rsid w:val="004815F2"/>
    <w:rsid w:val="00482008"/>
    <w:rsid w:val="0049010A"/>
    <w:rsid w:val="00490F4B"/>
    <w:rsid w:val="00491014"/>
    <w:rsid w:val="004911A4"/>
    <w:rsid w:val="00494ACE"/>
    <w:rsid w:val="004A2D8A"/>
    <w:rsid w:val="004B427E"/>
    <w:rsid w:val="004B463C"/>
    <w:rsid w:val="004C0D00"/>
    <w:rsid w:val="004C6EAD"/>
    <w:rsid w:val="004D12EA"/>
    <w:rsid w:val="004D5356"/>
    <w:rsid w:val="004E033B"/>
    <w:rsid w:val="004E60C8"/>
    <w:rsid w:val="004F3C24"/>
    <w:rsid w:val="00516DBC"/>
    <w:rsid w:val="005321FB"/>
    <w:rsid w:val="00533ECD"/>
    <w:rsid w:val="00543975"/>
    <w:rsid w:val="0055002B"/>
    <w:rsid w:val="00553909"/>
    <w:rsid w:val="00553CC8"/>
    <w:rsid w:val="005565BF"/>
    <w:rsid w:val="00561798"/>
    <w:rsid w:val="00562AAE"/>
    <w:rsid w:val="00563B67"/>
    <w:rsid w:val="00564DE9"/>
    <w:rsid w:val="00565140"/>
    <w:rsid w:val="00571CC4"/>
    <w:rsid w:val="00574E90"/>
    <w:rsid w:val="00582C84"/>
    <w:rsid w:val="005A2030"/>
    <w:rsid w:val="005A32AD"/>
    <w:rsid w:val="005A70DB"/>
    <w:rsid w:val="005B01C4"/>
    <w:rsid w:val="005B2C63"/>
    <w:rsid w:val="005B6BEE"/>
    <w:rsid w:val="005C4DBD"/>
    <w:rsid w:val="005C5442"/>
    <w:rsid w:val="005C7EC0"/>
    <w:rsid w:val="005D078B"/>
    <w:rsid w:val="005D124A"/>
    <w:rsid w:val="005D4B4F"/>
    <w:rsid w:val="005E3F45"/>
    <w:rsid w:val="005E4136"/>
    <w:rsid w:val="005F36F2"/>
    <w:rsid w:val="005F4EC1"/>
    <w:rsid w:val="005F5B4E"/>
    <w:rsid w:val="00622234"/>
    <w:rsid w:val="00624EA1"/>
    <w:rsid w:val="00625104"/>
    <w:rsid w:val="006354D6"/>
    <w:rsid w:val="00635D40"/>
    <w:rsid w:val="00645096"/>
    <w:rsid w:val="00645787"/>
    <w:rsid w:val="00646BD7"/>
    <w:rsid w:val="00654430"/>
    <w:rsid w:val="006629D5"/>
    <w:rsid w:val="00664EF8"/>
    <w:rsid w:val="00672584"/>
    <w:rsid w:val="00681F9E"/>
    <w:rsid w:val="00694DA4"/>
    <w:rsid w:val="00697A7A"/>
    <w:rsid w:val="006A2334"/>
    <w:rsid w:val="006A4FED"/>
    <w:rsid w:val="006B3104"/>
    <w:rsid w:val="006B50B7"/>
    <w:rsid w:val="006C1633"/>
    <w:rsid w:val="006C3250"/>
    <w:rsid w:val="006D209E"/>
    <w:rsid w:val="006D7F6D"/>
    <w:rsid w:val="006F30AB"/>
    <w:rsid w:val="006F3E73"/>
    <w:rsid w:val="00703CA8"/>
    <w:rsid w:val="00704A61"/>
    <w:rsid w:val="00712B71"/>
    <w:rsid w:val="0071354C"/>
    <w:rsid w:val="0071550C"/>
    <w:rsid w:val="00717FCA"/>
    <w:rsid w:val="00724294"/>
    <w:rsid w:val="00725204"/>
    <w:rsid w:val="0072755A"/>
    <w:rsid w:val="007327FE"/>
    <w:rsid w:val="00741063"/>
    <w:rsid w:val="00744333"/>
    <w:rsid w:val="007475A9"/>
    <w:rsid w:val="007509F1"/>
    <w:rsid w:val="00752D78"/>
    <w:rsid w:val="00772035"/>
    <w:rsid w:val="00781332"/>
    <w:rsid w:val="00785DF5"/>
    <w:rsid w:val="00793664"/>
    <w:rsid w:val="007A7F73"/>
    <w:rsid w:val="007B05C5"/>
    <w:rsid w:val="007C2779"/>
    <w:rsid w:val="007C5893"/>
    <w:rsid w:val="007D0E7C"/>
    <w:rsid w:val="007D422F"/>
    <w:rsid w:val="007D5444"/>
    <w:rsid w:val="007E7721"/>
    <w:rsid w:val="0080263F"/>
    <w:rsid w:val="00807318"/>
    <w:rsid w:val="00807B5E"/>
    <w:rsid w:val="00817890"/>
    <w:rsid w:val="00822763"/>
    <w:rsid w:val="00823E1A"/>
    <w:rsid w:val="008248C2"/>
    <w:rsid w:val="00824DCD"/>
    <w:rsid w:val="00825496"/>
    <w:rsid w:val="00831F5D"/>
    <w:rsid w:val="008351E7"/>
    <w:rsid w:val="00854164"/>
    <w:rsid w:val="0085702C"/>
    <w:rsid w:val="008635F3"/>
    <w:rsid w:val="008651E8"/>
    <w:rsid w:val="008653F6"/>
    <w:rsid w:val="00866261"/>
    <w:rsid w:val="008700E2"/>
    <w:rsid w:val="00880285"/>
    <w:rsid w:val="008809D7"/>
    <w:rsid w:val="00885424"/>
    <w:rsid w:val="00887885"/>
    <w:rsid w:val="0089208C"/>
    <w:rsid w:val="00897BFB"/>
    <w:rsid w:val="008A0756"/>
    <w:rsid w:val="008A1DCD"/>
    <w:rsid w:val="008A50F9"/>
    <w:rsid w:val="008B6018"/>
    <w:rsid w:val="008C4532"/>
    <w:rsid w:val="008C5DB6"/>
    <w:rsid w:val="008C73D1"/>
    <w:rsid w:val="008C749B"/>
    <w:rsid w:val="008C78C9"/>
    <w:rsid w:val="008D618A"/>
    <w:rsid w:val="008F3AC7"/>
    <w:rsid w:val="008F72B6"/>
    <w:rsid w:val="00913ADA"/>
    <w:rsid w:val="009209B5"/>
    <w:rsid w:val="00933F69"/>
    <w:rsid w:val="009549AD"/>
    <w:rsid w:val="00967981"/>
    <w:rsid w:val="009727FB"/>
    <w:rsid w:val="00977CF4"/>
    <w:rsid w:val="00981B64"/>
    <w:rsid w:val="009B19D9"/>
    <w:rsid w:val="009B7AB3"/>
    <w:rsid w:val="009C4300"/>
    <w:rsid w:val="009D06D1"/>
    <w:rsid w:val="009D2844"/>
    <w:rsid w:val="009D4ECD"/>
    <w:rsid w:val="009D519F"/>
    <w:rsid w:val="009D5FB6"/>
    <w:rsid w:val="009D7F3B"/>
    <w:rsid w:val="009E197E"/>
    <w:rsid w:val="009E7DA4"/>
    <w:rsid w:val="009F084A"/>
    <w:rsid w:val="009F1401"/>
    <w:rsid w:val="009F48A5"/>
    <w:rsid w:val="009F4FD3"/>
    <w:rsid w:val="00A04014"/>
    <w:rsid w:val="00A051E9"/>
    <w:rsid w:val="00A10268"/>
    <w:rsid w:val="00A113AE"/>
    <w:rsid w:val="00A22940"/>
    <w:rsid w:val="00A24F90"/>
    <w:rsid w:val="00A32151"/>
    <w:rsid w:val="00A323D2"/>
    <w:rsid w:val="00A35FF3"/>
    <w:rsid w:val="00A401BD"/>
    <w:rsid w:val="00A6281F"/>
    <w:rsid w:val="00A7060E"/>
    <w:rsid w:val="00A867C4"/>
    <w:rsid w:val="00A87C52"/>
    <w:rsid w:val="00A92527"/>
    <w:rsid w:val="00AB0A6D"/>
    <w:rsid w:val="00AB3D8D"/>
    <w:rsid w:val="00AB4FCA"/>
    <w:rsid w:val="00AB5531"/>
    <w:rsid w:val="00AC33B3"/>
    <w:rsid w:val="00AC5E3A"/>
    <w:rsid w:val="00AD229D"/>
    <w:rsid w:val="00AD2C8F"/>
    <w:rsid w:val="00AE20F1"/>
    <w:rsid w:val="00AE2325"/>
    <w:rsid w:val="00AE53CD"/>
    <w:rsid w:val="00AF380A"/>
    <w:rsid w:val="00AF45DE"/>
    <w:rsid w:val="00B00B81"/>
    <w:rsid w:val="00B1310F"/>
    <w:rsid w:val="00B138B6"/>
    <w:rsid w:val="00B16919"/>
    <w:rsid w:val="00B2174D"/>
    <w:rsid w:val="00B31EFF"/>
    <w:rsid w:val="00B367EC"/>
    <w:rsid w:val="00B445D7"/>
    <w:rsid w:val="00B4667B"/>
    <w:rsid w:val="00B46F36"/>
    <w:rsid w:val="00B50308"/>
    <w:rsid w:val="00B61691"/>
    <w:rsid w:val="00B74B26"/>
    <w:rsid w:val="00B92066"/>
    <w:rsid w:val="00B95C6C"/>
    <w:rsid w:val="00BA1291"/>
    <w:rsid w:val="00BB08AD"/>
    <w:rsid w:val="00BC133F"/>
    <w:rsid w:val="00BC19D9"/>
    <w:rsid w:val="00BD354F"/>
    <w:rsid w:val="00BE0188"/>
    <w:rsid w:val="00BE19D2"/>
    <w:rsid w:val="00BE2EF5"/>
    <w:rsid w:val="00C030AE"/>
    <w:rsid w:val="00C04A52"/>
    <w:rsid w:val="00C05D24"/>
    <w:rsid w:val="00C11B59"/>
    <w:rsid w:val="00C260B1"/>
    <w:rsid w:val="00C36648"/>
    <w:rsid w:val="00C36AE3"/>
    <w:rsid w:val="00C41B70"/>
    <w:rsid w:val="00C431C0"/>
    <w:rsid w:val="00C43241"/>
    <w:rsid w:val="00C44DD8"/>
    <w:rsid w:val="00C55DC3"/>
    <w:rsid w:val="00C611F1"/>
    <w:rsid w:val="00C624AB"/>
    <w:rsid w:val="00C62F5C"/>
    <w:rsid w:val="00C86ADF"/>
    <w:rsid w:val="00C9072D"/>
    <w:rsid w:val="00C9116A"/>
    <w:rsid w:val="00C92089"/>
    <w:rsid w:val="00C921D2"/>
    <w:rsid w:val="00C928EB"/>
    <w:rsid w:val="00C947BC"/>
    <w:rsid w:val="00CB3AC4"/>
    <w:rsid w:val="00CB7D47"/>
    <w:rsid w:val="00CC642C"/>
    <w:rsid w:val="00CD1030"/>
    <w:rsid w:val="00CD4364"/>
    <w:rsid w:val="00CD5664"/>
    <w:rsid w:val="00CE6391"/>
    <w:rsid w:val="00CF6FB2"/>
    <w:rsid w:val="00D0378D"/>
    <w:rsid w:val="00D11A5D"/>
    <w:rsid w:val="00D15D4C"/>
    <w:rsid w:val="00D23146"/>
    <w:rsid w:val="00D27BCA"/>
    <w:rsid w:val="00D3270F"/>
    <w:rsid w:val="00D335A9"/>
    <w:rsid w:val="00D613E7"/>
    <w:rsid w:val="00D61653"/>
    <w:rsid w:val="00D675FF"/>
    <w:rsid w:val="00D7254C"/>
    <w:rsid w:val="00D83950"/>
    <w:rsid w:val="00D871E9"/>
    <w:rsid w:val="00D953E1"/>
    <w:rsid w:val="00D97A3E"/>
    <w:rsid w:val="00DA2CF9"/>
    <w:rsid w:val="00DA33EA"/>
    <w:rsid w:val="00DB1A89"/>
    <w:rsid w:val="00DC1B3B"/>
    <w:rsid w:val="00DC69D8"/>
    <w:rsid w:val="00DD726F"/>
    <w:rsid w:val="00DF422E"/>
    <w:rsid w:val="00DF70A4"/>
    <w:rsid w:val="00E12D42"/>
    <w:rsid w:val="00E13A5D"/>
    <w:rsid w:val="00E20319"/>
    <w:rsid w:val="00E259AE"/>
    <w:rsid w:val="00E30B32"/>
    <w:rsid w:val="00E36A14"/>
    <w:rsid w:val="00E37AD0"/>
    <w:rsid w:val="00E42CE8"/>
    <w:rsid w:val="00E460D2"/>
    <w:rsid w:val="00E5409C"/>
    <w:rsid w:val="00E72066"/>
    <w:rsid w:val="00E74EF6"/>
    <w:rsid w:val="00E83FDE"/>
    <w:rsid w:val="00E97491"/>
    <w:rsid w:val="00EA2AEB"/>
    <w:rsid w:val="00EA3723"/>
    <w:rsid w:val="00EC2CBD"/>
    <w:rsid w:val="00EC3CA6"/>
    <w:rsid w:val="00EC763D"/>
    <w:rsid w:val="00ED33D5"/>
    <w:rsid w:val="00EE2315"/>
    <w:rsid w:val="00EE3631"/>
    <w:rsid w:val="00EE44BB"/>
    <w:rsid w:val="00EF62E6"/>
    <w:rsid w:val="00EF750F"/>
    <w:rsid w:val="00F00B3B"/>
    <w:rsid w:val="00F102C9"/>
    <w:rsid w:val="00F1031C"/>
    <w:rsid w:val="00F129E5"/>
    <w:rsid w:val="00F169E4"/>
    <w:rsid w:val="00F22203"/>
    <w:rsid w:val="00F22B7A"/>
    <w:rsid w:val="00F33D4D"/>
    <w:rsid w:val="00F36633"/>
    <w:rsid w:val="00F36A47"/>
    <w:rsid w:val="00F543D7"/>
    <w:rsid w:val="00F57A2D"/>
    <w:rsid w:val="00F63021"/>
    <w:rsid w:val="00F72EB6"/>
    <w:rsid w:val="00F84AA4"/>
    <w:rsid w:val="00F85913"/>
    <w:rsid w:val="00FA029A"/>
    <w:rsid w:val="00FA0687"/>
    <w:rsid w:val="00FC1CC8"/>
    <w:rsid w:val="00FD049D"/>
    <w:rsid w:val="00FE4731"/>
    <w:rsid w:val="00FF146F"/>
    <w:rsid w:val="00FF2A90"/>
    <w:rsid w:val="00FF583F"/>
    <w:rsid w:val="00FF5B77"/>
    <w:rsid w:val="06856BEE"/>
    <w:rsid w:val="16531556"/>
    <w:rsid w:val="19FF10C7"/>
    <w:rsid w:val="277F0F93"/>
    <w:rsid w:val="2A91CC31"/>
    <w:rsid w:val="2AB6B055"/>
    <w:rsid w:val="2BDFED8B"/>
    <w:rsid w:val="3B370DDB"/>
    <w:rsid w:val="4BBF1100"/>
    <w:rsid w:val="5467D67A"/>
    <w:rsid w:val="55CD42E0"/>
    <w:rsid w:val="56DBCA8D"/>
    <w:rsid w:val="5B5A2B95"/>
    <w:rsid w:val="5F035BFE"/>
    <w:rsid w:val="61C0C1F9"/>
    <w:rsid w:val="65AD25B7"/>
    <w:rsid w:val="6EC1736A"/>
    <w:rsid w:val="7B2D8D3B"/>
    <w:rsid w:val="7E1ADA39"/>
    <w:rsid w:val="7FE0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9927B"/>
  <w15:chartTrackingRefBased/>
  <w15:docId w15:val="{A14F3C0E-8BC2-4DF5-AC87-14BF45F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6E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67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0825"/>
  </w:style>
  <w:style w:type="paragraph" w:styleId="Footer">
    <w:name w:val="footer"/>
    <w:basedOn w:val="Normal"/>
    <w:link w:val="Foot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C0825"/>
  </w:style>
  <w:style w:type="character" w:styleId="PlaceholderText">
    <w:name w:val="Placeholder Text"/>
    <w:basedOn w:val="DefaultParagraphFont"/>
    <w:uiPriority w:val="99"/>
    <w:semiHidden/>
    <w:rsid w:val="00C907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articletitle">
    <w:name w:val="articletitle"/>
    <w:basedOn w:val="DefaultParagraphFont"/>
    <w:rsid w:val="002773B1"/>
  </w:style>
  <w:style w:type="character" w:customStyle="1" w:styleId="itemtitle">
    <w:name w:val="itemtitle"/>
    <w:basedOn w:val="DefaultParagraphFont"/>
    <w:rsid w:val="002773B1"/>
  </w:style>
  <w:style w:type="character" w:styleId="Hyperlink">
    <w:name w:val="Hyperlink"/>
    <w:basedOn w:val="DefaultParagraphFont"/>
    <w:uiPriority w:val="99"/>
    <w:unhideWhenUsed/>
    <w:rsid w:val="002773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60E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A706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7060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7060E"/>
  </w:style>
  <w:style w:type="paragraph" w:styleId="EndnoteText">
    <w:name w:val="endnote text"/>
    <w:basedOn w:val="Normal"/>
    <w:link w:val="EndnoteTextChar"/>
    <w:uiPriority w:val="99"/>
    <w:semiHidden/>
    <w:unhideWhenUsed/>
    <w:rsid w:val="00772035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035"/>
  </w:style>
  <w:style w:type="character" w:styleId="EndnoteReference">
    <w:name w:val="endnote reference"/>
    <w:basedOn w:val="DefaultParagraphFont"/>
    <w:uiPriority w:val="99"/>
    <w:semiHidden/>
    <w:unhideWhenUsed/>
    <w:rsid w:val="00772035"/>
    <w:rPr>
      <w:vertAlign w:val="superscript"/>
    </w:rPr>
  </w:style>
  <w:style w:type="paragraph" w:styleId="Revision">
    <w:name w:val="Revision"/>
    <w:hidden/>
    <w:uiPriority w:val="99"/>
    <w:semiHidden/>
    <w:rsid w:val="00BE2E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D8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9366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4667B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4C6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k.epo.org/ip5/IP5_patent_information_policy_june201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CWS/12/23 Annex II</vt:lpstr>
      <vt:lpstr/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CWS/12/23 Annex II</dc:title>
  <dc:subject/>
  <dc:creator>WIPO</dc:creator>
  <cp:keywords>CWS/12</cp:keywords>
  <dc:description/>
  <cp:lastModifiedBy>BLANCHET Gaspard</cp:lastModifiedBy>
  <cp:revision>8</cp:revision>
  <cp:lastPrinted>2023-11-01T17:29:00Z</cp:lastPrinted>
  <dcterms:created xsi:type="dcterms:W3CDTF">2024-08-19T08:58:00Z</dcterms:created>
  <dcterms:modified xsi:type="dcterms:W3CDTF">2024-09-23T13:02:00Z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2024-07-29T12:41:29Z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82eadd20-0bb1-48b6-b04c-7bebd02fa6ba</vt:lpwstr>
  </property>
  <property fmtid="{D5CDD505-2E9C-101B-9397-08002B2CF9AE}" pid="8" name="MSIP_Label_20773ee6-353b-4fb9-a59d-0b94c8c67bea_ContentBits">
    <vt:lpwstr>0</vt:lpwstr>
  </property>
</Properties>
</file>