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1B773" w14:textId="3E5A8F40" w:rsidR="008B2CC1" w:rsidRPr="00F043DE" w:rsidRDefault="00255357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41D5B">
        <w:rPr>
          <w:noProof/>
          <w:lang w:eastAsia="en-US"/>
        </w:rPr>
        <w:drawing>
          <wp:inline distT="0" distB="0" distL="0" distR="0" wp14:anchorId="456430BA" wp14:editId="2FAE25D0">
            <wp:extent cx="2772888" cy="1430977"/>
            <wp:effectExtent l="0" t="0" r="8890" b="0"/>
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78A7A" w14:textId="77777777" w:rsidR="008B2CC1" w:rsidRPr="002326AB" w:rsidRDefault="00846CF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CWs/9/</w:t>
      </w:r>
      <w:bookmarkStart w:id="0" w:name="Code"/>
      <w:bookmarkEnd w:id="0"/>
      <w:r w:rsidR="0098135E">
        <w:rPr>
          <w:rFonts w:ascii="Arial Black" w:hAnsi="Arial Black"/>
          <w:caps/>
          <w:sz w:val="15"/>
          <w:szCs w:val="15"/>
        </w:rPr>
        <w:t>18</w:t>
      </w:r>
    </w:p>
    <w:p w14:paraId="7AF819AC" w14:textId="03DF8B60" w:rsidR="008B2CC1" w:rsidRPr="00255357" w:rsidRDefault="00255357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25535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1AFDD3E6" w14:textId="52F09A2E" w:rsidR="008B2CC1" w:rsidRPr="00255357" w:rsidRDefault="00255357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25535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A36324" w:rsidRPr="00255357">
        <w:rPr>
          <w:rFonts w:ascii="Arial Black" w:hAnsi="Arial Black"/>
          <w:caps/>
          <w:sz w:val="15"/>
          <w:szCs w:val="15"/>
          <w:lang w:val="ru-RU"/>
        </w:rPr>
        <w:t>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D80CC9" w:rsidRPr="00255357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14:paraId="16B6CE23" w14:textId="56E31D49" w:rsidR="008B2CC1" w:rsidRPr="00255357" w:rsidRDefault="00255357" w:rsidP="00720EFD">
      <w:pPr>
        <w:pStyle w:val="Heading1"/>
        <w:spacing w:before="0" w:after="480"/>
        <w:rPr>
          <w:sz w:val="36"/>
          <w:szCs w:val="28"/>
          <w:lang w:val="ru-RU"/>
        </w:rPr>
      </w:pPr>
      <w:r>
        <w:rPr>
          <w:caps w:val="0"/>
          <w:sz w:val="28"/>
          <w:lang w:val="ru-RU"/>
        </w:rPr>
        <w:t>Комитет по стандартам ВОИС (КСВ)</w:t>
      </w:r>
    </w:p>
    <w:p w14:paraId="7E0ED54D" w14:textId="0EFF5189" w:rsidR="00E45755" w:rsidRPr="00255357" w:rsidRDefault="00255357" w:rsidP="00E45755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14:paraId="1A19DAD8" w14:textId="0353131B" w:rsidR="008B2CC1" w:rsidRPr="00255357" w:rsidRDefault="00255357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46CF6" w:rsidRPr="00255357">
        <w:rPr>
          <w:b/>
          <w:sz w:val="24"/>
          <w:szCs w:val="24"/>
          <w:lang w:val="ru-RU"/>
        </w:rPr>
        <w:t>, 1</w:t>
      </w:r>
      <w:r>
        <w:rPr>
          <w:b/>
          <w:sz w:val="24"/>
          <w:szCs w:val="24"/>
          <w:lang w:val="ru-RU"/>
        </w:rPr>
        <w:t>–</w:t>
      </w:r>
      <w:r w:rsidRPr="00255357">
        <w:rPr>
          <w:b/>
          <w:sz w:val="24"/>
          <w:szCs w:val="24"/>
          <w:lang w:val="ru-RU"/>
        </w:rPr>
        <w:t>5 ноября</w:t>
      </w:r>
      <w:r w:rsidR="00846CF6" w:rsidRPr="00255357">
        <w:rPr>
          <w:b/>
          <w:sz w:val="24"/>
          <w:szCs w:val="24"/>
          <w:lang w:val="ru-RU"/>
        </w:rPr>
        <w:t xml:space="preserve"> 2021</w:t>
      </w:r>
      <w:r>
        <w:rPr>
          <w:b/>
          <w:sz w:val="24"/>
          <w:szCs w:val="24"/>
          <w:lang w:val="ru-RU"/>
        </w:rPr>
        <w:t> г.</w:t>
      </w:r>
    </w:p>
    <w:p w14:paraId="6CED4B49" w14:textId="0F3B799B" w:rsidR="008B2CC1" w:rsidRPr="00255357" w:rsidRDefault="00255357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предложение по улучшению годовых технических отчетов (ГТО)</w:t>
      </w:r>
    </w:p>
    <w:p w14:paraId="666E1FE9" w14:textId="7D54CE46" w:rsidR="002928D3" w:rsidRPr="00255357" w:rsidRDefault="00255357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Документ подготовлен Международным бюро</w:t>
      </w:r>
    </w:p>
    <w:p w14:paraId="29CB192B" w14:textId="313F4CA4" w:rsidR="00D80CC9" w:rsidRPr="00255357" w:rsidRDefault="00255357" w:rsidP="00D80CC9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ОБЩАЯ ИНФОРМАЦИЯ</w:t>
      </w:r>
    </w:p>
    <w:p w14:paraId="6F915332" w14:textId="6065DF87" w:rsidR="00D80CC9" w:rsidRPr="00E85391" w:rsidRDefault="00D80CC9" w:rsidP="00EE738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E85391">
        <w:rPr>
          <w:lang w:val="ru-RU"/>
        </w:rPr>
        <w:instrText xml:space="preserve"> </w:instrText>
      </w:r>
      <w:r>
        <w:instrText>AUTONUM</w:instrText>
      </w:r>
      <w:r w:rsidRPr="00E85391">
        <w:rPr>
          <w:lang w:val="ru-RU"/>
        </w:rPr>
        <w:instrText xml:space="preserve">  </w:instrText>
      </w:r>
      <w:r>
        <w:fldChar w:fldCharType="end"/>
      </w:r>
      <w:r w:rsidRPr="00E85391">
        <w:rPr>
          <w:lang w:val="ru-RU"/>
        </w:rPr>
        <w:tab/>
      </w:r>
      <w:r w:rsidR="00255357" w:rsidRPr="00255357">
        <w:rPr>
          <w:lang w:val="ru-RU"/>
        </w:rPr>
        <w:t>На своей седьмой сессии в 2019</w:t>
      </w:r>
      <w:r w:rsidR="00255357">
        <w:rPr>
          <w:lang w:val="ru-RU"/>
        </w:rPr>
        <w:t> </w:t>
      </w:r>
      <w:r w:rsidR="00255357" w:rsidRPr="00255357">
        <w:rPr>
          <w:lang w:val="ru-RU"/>
        </w:rPr>
        <w:t>г</w:t>
      </w:r>
      <w:r w:rsidR="00255357">
        <w:rPr>
          <w:lang w:val="ru-RU"/>
        </w:rPr>
        <w:t>.</w:t>
      </w:r>
      <w:r w:rsidR="00255357" w:rsidRPr="00255357">
        <w:rPr>
          <w:lang w:val="ru-RU"/>
        </w:rPr>
        <w:t xml:space="preserve"> КСВ </w:t>
      </w:r>
      <w:r w:rsidR="00E85391">
        <w:rPr>
          <w:lang w:val="ru-RU"/>
        </w:rPr>
        <w:t>принял к сведению</w:t>
      </w:r>
      <w:r w:rsidR="00255357" w:rsidRPr="00255357">
        <w:rPr>
          <w:lang w:val="ru-RU"/>
        </w:rPr>
        <w:t xml:space="preserve"> снижение </w:t>
      </w:r>
      <w:r w:rsidR="00E85391">
        <w:rPr>
          <w:lang w:val="ru-RU"/>
        </w:rPr>
        <w:t>показателей</w:t>
      </w:r>
      <w:r w:rsidR="00255357" w:rsidRPr="00255357">
        <w:rPr>
          <w:lang w:val="ru-RU"/>
        </w:rPr>
        <w:t xml:space="preserve"> участия ведомств интеллектуальной собственности (ВИС) в </w:t>
      </w:r>
      <w:r w:rsidR="00E85391">
        <w:rPr>
          <w:lang w:val="ru-RU"/>
        </w:rPr>
        <w:t xml:space="preserve">подготовке годовых </w:t>
      </w:r>
      <w:r w:rsidR="00255357" w:rsidRPr="00255357">
        <w:rPr>
          <w:lang w:val="ru-RU"/>
        </w:rPr>
        <w:t>технических отчет</w:t>
      </w:r>
      <w:r w:rsidR="00E85391">
        <w:rPr>
          <w:lang w:val="ru-RU"/>
        </w:rPr>
        <w:t>ов</w:t>
      </w:r>
      <w:r w:rsidR="00255357" w:rsidRPr="00255357">
        <w:rPr>
          <w:lang w:val="ru-RU"/>
        </w:rPr>
        <w:t xml:space="preserve"> (</w:t>
      </w:r>
      <w:r w:rsidR="00E85391">
        <w:rPr>
          <w:lang w:val="ru-RU"/>
        </w:rPr>
        <w:t>ГТО</w:t>
      </w:r>
      <w:r w:rsidR="00255357" w:rsidRPr="00255357">
        <w:rPr>
          <w:lang w:val="ru-RU"/>
        </w:rPr>
        <w:t xml:space="preserve">) и </w:t>
      </w:r>
      <w:r w:rsidR="00E85391">
        <w:rPr>
          <w:lang w:val="ru-RU"/>
        </w:rPr>
        <w:t xml:space="preserve">просил </w:t>
      </w:r>
      <w:r w:rsidR="00E85391" w:rsidRPr="00E85391">
        <w:rPr>
          <w:lang w:val="ru-RU"/>
        </w:rPr>
        <w:t xml:space="preserve">представить информацию о путях </w:t>
      </w:r>
      <w:r w:rsidR="00E85391">
        <w:rPr>
          <w:lang w:val="ru-RU"/>
        </w:rPr>
        <w:t>улучшения</w:t>
      </w:r>
      <w:r w:rsidR="00E85391" w:rsidRPr="00E85391">
        <w:rPr>
          <w:lang w:val="ru-RU"/>
        </w:rPr>
        <w:t xml:space="preserve"> ГТО</w:t>
      </w:r>
      <w:r w:rsidR="00255357" w:rsidRPr="00255357">
        <w:rPr>
          <w:lang w:val="ru-RU"/>
        </w:rPr>
        <w:t xml:space="preserve">.  </w:t>
      </w:r>
      <w:r w:rsidR="00E85391" w:rsidRPr="00E85391">
        <w:rPr>
          <w:lang w:val="ru-RU"/>
        </w:rPr>
        <w:t>Несколько делегаций отметили, что запрашиваемая в ГТО информация уже содержится в годовых отчетах ведомств их стран</w:t>
      </w:r>
      <w:r w:rsidR="00E85391">
        <w:rPr>
          <w:lang w:val="ru-RU"/>
        </w:rPr>
        <w:t xml:space="preserve">.  КСВ </w:t>
      </w:r>
      <w:r w:rsidR="00255357" w:rsidRPr="00255357">
        <w:rPr>
          <w:lang w:val="ru-RU"/>
        </w:rPr>
        <w:t xml:space="preserve">просил Международное бюро подготовить предложение по улучшению </w:t>
      </w:r>
      <w:r w:rsidR="00E85391" w:rsidRPr="00E85391">
        <w:rPr>
          <w:lang w:val="ru-RU"/>
        </w:rPr>
        <w:t>ГТО</w:t>
      </w:r>
      <w:r w:rsidR="00255357" w:rsidRPr="00255357">
        <w:rPr>
          <w:lang w:val="ru-RU"/>
        </w:rPr>
        <w:t>.  (См. пункты 206</w:t>
      </w:r>
      <w:r w:rsidR="00E85391">
        <w:rPr>
          <w:lang w:val="ru-RU"/>
        </w:rPr>
        <w:t>–</w:t>
      </w:r>
      <w:r w:rsidR="00255357" w:rsidRPr="00255357">
        <w:rPr>
          <w:lang w:val="ru-RU"/>
        </w:rPr>
        <w:t xml:space="preserve">208 документа </w:t>
      </w:r>
      <w:r w:rsidR="00255357" w:rsidRPr="00255357">
        <w:t>CWS</w:t>
      </w:r>
      <w:r w:rsidR="00255357" w:rsidRPr="00255357">
        <w:rPr>
          <w:lang w:val="ru-RU"/>
        </w:rPr>
        <w:t>/7/29).</w:t>
      </w:r>
    </w:p>
    <w:p w14:paraId="3531976E" w14:textId="6F4F565D" w:rsidR="00E72584" w:rsidRPr="00255357" w:rsidRDefault="00255357" w:rsidP="00E72584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ИСТОРИЯ ВОПРОСА</w:t>
      </w:r>
    </w:p>
    <w:p w14:paraId="4A8B30F3" w14:textId="34358657" w:rsidR="00EC221D" w:rsidRPr="00E85391" w:rsidRDefault="00E72584" w:rsidP="00EE738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E85391">
        <w:rPr>
          <w:lang w:val="ru-RU"/>
        </w:rPr>
        <w:instrText xml:space="preserve"> </w:instrText>
      </w:r>
      <w:r>
        <w:instrText>AUTONUM</w:instrText>
      </w:r>
      <w:r w:rsidRPr="00E85391">
        <w:rPr>
          <w:lang w:val="ru-RU"/>
        </w:rPr>
        <w:instrText xml:space="preserve">  </w:instrText>
      </w:r>
      <w:r>
        <w:fldChar w:fldCharType="end"/>
      </w:r>
      <w:r w:rsidRPr="00E85391">
        <w:rPr>
          <w:lang w:val="ru-RU"/>
        </w:rPr>
        <w:tab/>
      </w:r>
      <w:r w:rsidR="00E85391">
        <w:rPr>
          <w:lang w:val="ru-RU"/>
        </w:rPr>
        <w:t>ГТО</w:t>
      </w:r>
      <w:r w:rsidR="00E85391" w:rsidRPr="00E85391">
        <w:rPr>
          <w:lang w:val="ru-RU"/>
        </w:rPr>
        <w:t xml:space="preserve"> собираются Международным бюро с 1978 года.  Структура </w:t>
      </w:r>
      <w:r w:rsidR="00E85391">
        <w:rPr>
          <w:lang w:val="ru-RU"/>
        </w:rPr>
        <w:t>ГТО</w:t>
      </w:r>
      <w:r w:rsidR="00E85391" w:rsidRPr="00E85391">
        <w:rPr>
          <w:lang w:val="ru-RU"/>
        </w:rPr>
        <w:t xml:space="preserve"> </w:t>
      </w:r>
      <w:r w:rsidR="00E85391">
        <w:rPr>
          <w:lang w:val="ru-RU"/>
        </w:rPr>
        <w:t>была утверждена</w:t>
      </w:r>
      <w:r w:rsidR="00E85391" w:rsidRPr="00E85391">
        <w:rPr>
          <w:lang w:val="ru-RU"/>
        </w:rPr>
        <w:t xml:space="preserve"> государствами-членами и периодически пересматривалась, причем основные изменения были внесены в 1996, 2007</w:t>
      </w:r>
      <w:r w:rsidR="00E85391">
        <w:rPr>
          <w:lang w:val="ru-RU"/>
        </w:rPr>
        <w:t>–</w:t>
      </w:r>
      <w:r w:rsidR="00E85391" w:rsidRPr="00E85391">
        <w:rPr>
          <w:lang w:val="ru-RU"/>
        </w:rPr>
        <w:t>2008 и 2010</w:t>
      </w:r>
      <w:r w:rsidR="00E85391">
        <w:rPr>
          <w:lang w:val="ru-RU"/>
        </w:rPr>
        <w:t> гг.</w:t>
      </w:r>
      <w:r w:rsidR="00E85391" w:rsidRPr="00E85391">
        <w:rPr>
          <w:lang w:val="ru-RU"/>
        </w:rPr>
        <w:t xml:space="preserve">  С 1998</w:t>
      </w:r>
      <w:r w:rsidR="00E85391" w:rsidRPr="00E85391">
        <w:t> </w:t>
      </w:r>
      <w:r w:rsidR="00E85391">
        <w:rPr>
          <w:lang w:val="ru-RU"/>
        </w:rPr>
        <w:t>г</w:t>
      </w:r>
      <w:r w:rsidR="00E85391" w:rsidRPr="00E85391">
        <w:rPr>
          <w:lang w:val="ru-RU"/>
        </w:rPr>
        <w:t xml:space="preserve">. </w:t>
      </w:r>
      <w:r w:rsidR="00E85391">
        <w:rPr>
          <w:lang w:val="ru-RU"/>
        </w:rPr>
        <w:t xml:space="preserve">ГТО </w:t>
      </w:r>
      <w:r w:rsidR="00E85391" w:rsidRPr="00E85391">
        <w:rPr>
          <w:lang w:val="ru-RU"/>
        </w:rPr>
        <w:t>публикуются на веб-сайте ВОИС</w:t>
      </w:r>
      <w:r w:rsidR="00731DD4" w:rsidRPr="00E85391">
        <w:rPr>
          <w:lang w:val="ru-RU"/>
        </w:rPr>
        <w:t>.</w:t>
      </w:r>
    </w:p>
    <w:p w14:paraId="58E1B9E2" w14:textId="6CD35A32" w:rsidR="00991CAF" w:rsidRPr="003B4428" w:rsidRDefault="00991CAF" w:rsidP="00991CAF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E85391">
        <w:rPr>
          <w:lang w:val="ru-RU"/>
        </w:rPr>
        <w:instrText xml:space="preserve"> </w:instrText>
      </w:r>
      <w:r>
        <w:instrText>AUTONUM</w:instrText>
      </w:r>
      <w:r w:rsidRPr="00E85391">
        <w:rPr>
          <w:lang w:val="ru-RU"/>
        </w:rPr>
        <w:instrText xml:space="preserve">  </w:instrText>
      </w:r>
      <w:r>
        <w:fldChar w:fldCharType="end"/>
      </w:r>
      <w:r w:rsidRPr="00E85391">
        <w:rPr>
          <w:lang w:val="ru-RU"/>
        </w:rPr>
        <w:tab/>
      </w:r>
      <w:r w:rsidR="00E85391">
        <w:rPr>
          <w:lang w:val="ru-RU"/>
        </w:rPr>
        <w:t>ГТО</w:t>
      </w:r>
      <w:r w:rsidR="00E85391" w:rsidRPr="00E85391">
        <w:rPr>
          <w:lang w:val="ru-RU"/>
        </w:rPr>
        <w:t xml:space="preserve"> были предназначены для распространения информации о деятельности</w:t>
      </w:r>
      <w:r w:rsidR="00E85391">
        <w:rPr>
          <w:lang w:val="ru-RU"/>
        </w:rPr>
        <w:t xml:space="preserve"> ВИС и их</w:t>
      </w:r>
      <w:r w:rsidR="00E85391" w:rsidRPr="00E85391">
        <w:rPr>
          <w:lang w:val="ru-RU"/>
        </w:rPr>
        <w:t xml:space="preserve"> планах</w:t>
      </w:r>
      <w:r w:rsidR="00E85391">
        <w:rPr>
          <w:lang w:val="ru-RU"/>
        </w:rPr>
        <w:t>, а также</w:t>
      </w:r>
      <w:r w:rsidR="00E85391" w:rsidRPr="00E85391">
        <w:rPr>
          <w:lang w:val="ru-RU"/>
        </w:rPr>
        <w:t xml:space="preserve"> </w:t>
      </w:r>
      <w:r w:rsidR="00E85391">
        <w:rPr>
          <w:lang w:val="ru-RU"/>
        </w:rPr>
        <w:t>статистических данных ВИС сред</w:t>
      </w:r>
      <w:r w:rsidR="00E85391" w:rsidRPr="00E85391">
        <w:rPr>
          <w:lang w:val="ru-RU"/>
        </w:rPr>
        <w:t xml:space="preserve">и широкой аудитории.  Когда </w:t>
      </w:r>
      <w:r w:rsidR="00E85391">
        <w:rPr>
          <w:lang w:val="ru-RU"/>
        </w:rPr>
        <w:t>ГТО только появились</w:t>
      </w:r>
      <w:r w:rsidR="00E85391" w:rsidRPr="00E85391">
        <w:rPr>
          <w:lang w:val="ru-RU"/>
        </w:rPr>
        <w:t xml:space="preserve">, онлайновых публикаций не существовало, и информация от </w:t>
      </w:r>
      <w:r w:rsidR="00E85391">
        <w:rPr>
          <w:lang w:val="ru-RU"/>
        </w:rPr>
        <w:t>ВИС</w:t>
      </w:r>
      <w:r w:rsidR="00E85391" w:rsidRPr="00E85391">
        <w:rPr>
          <w:lang w:val="ru-RU"/>
        </w:rPr>
        <w:t xml:space="preserve"> была труднодоступной.  Кроме того, огромное количество языков, используемых </w:t>
      </w:r>
      <w:r w:rsidR="00E85391">
        <w:rPr>
          <w:lang w:val="ru-RU"/>
        </w:rPr>
        <w:t>ВИС</w:t>
      </w:r>
      <w:r w:rsidR="00E85391" w:rsidRPr="00E85391">
        <w:rPr>
          <w:lang w:val="ru-RU"/>
        </w:rPr>
        <w:t xml:space="preserve"> в годовых отчетах, затрудняло поиск и понимание</w:t>
      </w:r>
      <w:r w:rsidR="003B4428">
        <w:rPr>
          <w:lang w:val="ru-RU"/>
        </w:rPr>
        <w:t xml:space="preserve"> информации</w:t>
      </w:r>
      <w:r w:rsidRPr="003B4428">
        <w:rPr>
          <w:lang w:val="ru-RU"/>
        </w:rPr>
        <w:t>.</w:t>
      </w:r>
    </w:p>
    <w:p w14:paraId="79529397" w14:textId="7136EDBD" w:rsidR="007751D8" w:rsidRPr="003B4428" w:rsidRDefault="007751D8" w:rsidP="007751D8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3B4428">
        <w:rPr>
          <w:lang w:val="ru-RU"/>
        </w:rPr>
        <w:instrText xml:space="preserve"> </w:instrText>
      </w:r>
      <w:r>
        <w:instrText>AUTONUM</w:instrText>
      </w:r>
      <w:r w:rsidRPr="003B4428">
        <w:rPr>
          <w:lang w:val="ru-RU"/>
        </w:rPr>
        <w:instrText xml:space="preserve">  </w:instrText>
      </w:r>
      <w:r>
        <w:fldChar w:fldCharType="end"/>
      </w:r>
      <w:r w:rsidRPr="003B4428">
        <w:rPr>
          <w:lang w:val="ru-RU"/>
        </w:rPr>
        <w:tab/>
      </w:r>
      <w:r w:rsidR="003B4428">
        <w:rPr>
          <w:lang w:val="ru-RU"/>
        </w:rPr>
        <w:t>Вопрос о пользе ГТО</w:t>
      </w:r>
      <w:r w:rsidR="003B4428" w:rsidRPr="003B4428">
        <w:rPr>
          <w:lang w:val="ru-RU"/>
        </w:rPr>
        <w:t xml:space="preserve"> ранее рассматривал</w:t>
      </w:r>
      <w:r w:rsidR="003B4428">
        <w:rPr>
          <w:lang w:val="ru-RU"/>
        </w:rPr>
        <w:t>ся</w:t>
      </w:r>
      <w:r w:rsidR="003B4428" w:rsidRPr="003B4428">
        <w:rPr>
          <w:lang w:val="ru-RU"/>
        </w:rPr>
        <w:t xml:space="preserve"> предшественниками КСВ</w:t>
      </w:r>
      <w:r w:rsidR="003B4428">
        <w:rPr>
          <w:lang w:val="ru-RU"/>
        </w:rPr>
        <w:t> —</w:t>
      </w:r>
      <w:r w:rsidR="003B4428" w:rsidRPr="003B4428">
        <w:rPr>
          <w:lang w:val="ru-RU"/>
        </w:rPr>
        <w:t xml:space="preserve"> Постоянным комитетом по информационным технологиям (ПКИТ) и его Рабочей группой по</w:t>
      </w:r>
      <w:r w:rsidR="003B4428">
        <w:rPr>
          <w:lang w:val="ru-RU"/>
        </w:rPr>
        <w:t xml:space="preserve"> стандартам и документации (РГС</w:t>
      </w:r>
      <w:r w:rsidR="003B4428" w:rsidRPr="003B4428">
        <w:rPr>
          <w:lang w:val="ru-RU"/>
        </w:rPr>
        <w:t xml:space="preserve">Д).  Расширение использования </w:t>
      </w:r>
      <w:r w:rsidR="003B4428">
        <w:rPr>
          <w:lang w:val="ru-RU"/>
        </w:rPr>
        <w:t xml:space="preserve">ВИС своих </w:t>
      </w:r>
      <w:r w:rsidR="003B4428" w:rsidRPr="003B4428">
        <w:rPr>
          <w:lang w:val="ru-RU"/>
        </w:rPr>
        <w:t xml:space="preserve">веб-сайтов для распространения информации означает, что </w:t>
      </w:r>
      <w:r w:rsidR="003B4428">
        <w:rPr>
          <w:lang w:val="ru-RU"/>
        </w:rPr>
        <w:t>значительная</w:t>
      </w:r>
      <w:r w:rsidR="003B4428" w:rsidRPr="003B4428">
        <w:rPr>
          <w:lang w:val="ru-RU"/>
        </w:rPr>
        <w:t xml:space="preserve"> часть информации, </w:t>
      </w:r>
      <w:r w:rsidR="003B4428">
        <w:rPr>
          <w:lang w:val="ru-RU"/>
        </w:rPr>
        <w:t>собираемой</w:t>
      </w:r>
      <w:r w:rsidR="003B4428" w:rsidRPr="003B4428">
        <w:rPr>
          <w:lang w:val="ru-RU"/>
        </w:rPr>
        <w:t xml:space="preserve"> в </w:t>
      </w:r>
      <w:r w:rsidR="003B4428">
        <w:rPr>
          <w:lang w:val="ru-RU"/>
        </w:rPr>
        <w:t>ГТО</w:t>
      </w:r>
      <w:r w:rsidR="003B4428" w:rsidRPr="003B4428">
        <w:rPr>
          <w:lang w:val="ru-RU"/>
        </w:rPr>
        <w:t xml:space="preserve">, уже может быть доступна на веб-сайтах </w:t>
      </w:r>
      <w:r w:rsidR="003B4428">
        <w:rPr>
          <w:lang w:val="ru-RU"/>
        </w:rPr>
        <w:t>ВИС</w:t>
      </w:r>
      <w:r w:rsidR="003B4428" w:rsidRPr="003B4428">
        <w:rPr>
          <w:lang w:val="ru-RU"/>
        </w:rPr>
        <w:t xml:space="preserve">.  В письме Швейцарского </w:t>
      </w:r>
      <w:r w:rsidR="003B4428" w:rsidRPr="003B4428">
        <w:rPr>
          <w:lang w:val="ru-RU"/>
        </w:rPr>
        <w:lastRenderedPageBreak/>
        <w:t>федерального института интеллектуальной собственности от 2003</w:t>
      </w:r>
      <w:r w:rsidR="003B4428">
        <w:rPr>
          <w:lang w:val="ru-RU"/>
        </w:rPr>
        <w:t> </w:t>
      </w:r>
      <w:r w:rsidR="003B4428" w:rsidRPr="003B4428">
        <w:rPr>
          <w:lang w:val="ru-RU"/>
        </w:rPr>
        <w:t>г</w:t>
      </w:r>
      <w:r w:rsidR="003B4428">
        <w:rPr>
          <w:lang w:val="ru-RU"/>
        </w:rPr>
        <w:t>. отмечается следующее</w:t>
      </w:r>
      <w:r w:rsidRPr="003B4428">
        <w:rPr>
          <w:lang w:val="ru-RU"/>
        </w:rPr>
        <w:t xml:space="preserve">: </w:t>
      </w:r>
    </w:p>
    <w:p w14:paraId="5A4226C6" w14:textId="150C242E" w:rsidR="007751D8" w:rsidRPr="00224ED3" w:rsidRDefault="003B4428" w:rsidP="00224ED3">
      <w:pPr>
        <w:pStyle w:val="ONUMFS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Pr="003B4428">
        <w:rPr>
          <w:lang w:val="ru-RU"/>
        </w:rPr>
        <w:t>Изучив существующие [</w:t>
      </w:r>
      <w:r>
        <w:rPr>
          <w:lang w:val="ru-RU"/>
        </w:rPr>
        <w:t>годовые</w:t>
      </w:r>
      <w:r w:rsidRPr="003B4428">
        <w:rPr>
          <w:lang w:val="ru-RU"/>
        </w:rPr>
        <w:t xml:space="preserve"> технические] отчеты, мы отметили, что число государств, </w:t>
      </w:r>
      <w:r w:rsidR="00224ED3">
        <w:rPr>
          <w:lang w:val="ru-RU"/>
        </w:rPr>
        <w:t>представляющих</w:t>
      </w:r>
      <w:r w:rsidRPr="003B4428">
        <w:rPr>
          <w:lang w:val="ru-RU"/>
        </w:rPr>
        <w:t xml:space="preserve"> отчет</w:t>
      </w:r>
      <w:r w:rsidR="00224ED3">
        <w:rPr>
          <w:lang w:val="ru-RU"/>
        </w:rPr>
        <w:t>ы</w:t>
      </w:r>
      <w:r w:rsidRPr="003B4428">
        <w:rPr>
          <w:lang w:val="ru-RU"/>
        </w:rPr>
        <w:t xml:space="preserve">, </w:t>
      </w:r>
      <w:r w:rsidR="002B2731">
        <w:rPr>
          <w:lang w:val="ru-RU"/>
        </w:rPr>
        <w:t>неуклонно</w:t>
      </w:r>
      <w:r w:rsidRPr="003B4428">
        <w:rPr>
          <w:lang w:val="ru-RU"/>
        </w:rPr>
        <w:t xml:space="preserve"> </w:t>
      </w:r>
      <w:r w:rsidR="00224ED3">
        <w:rPr>
          <w:lang w:val="ru-RU"/>
        </w:rPr>
        <w:t>сокращалось</w:t>
      </w:r>
      <w:r w:rsidRPr="003B4428">
        <w:rPr>
          <w:lang w:val="ru-RU"/>
        </w:rPr>
        <w:t xml:space="preserve"> в течение последних нескольких лет и что </w:t>
      </w:r>
      <w:r w:rsidR="00224ED3">
        <w:rPr>
          <w:lang w:val="ru-RU"/>
        </w:rPr>
        <w:t>в настоящий момент</w:t>
      </w:r>
      <w:r w:rsidRPr="003B4428">
        <w:rPr>
          <w:lang w:val="ru-RU"/>
        </w:rPr>
        <w:t xml:space="preserve"> оно достигло критического порога. Кроме того, практическая польза от этих отчетов представляется весьма ограниченной: за исключением </w:t>
      </w:r>
      <w:r w:rsidR="00224ED3">
        <w:rPr>
          <w:lang w:val="ru-RU"/>
        </w:rPr>
        <w:t xml:space="preserve">редких упоминаний </w:t>
      </w:r>
      <w:r w:rsidRPr="003B4428">
        <w:rPr>
          <w:lang w:val="ru-RU"/>
        </w:rPr>
        <w:t xml:space="preserve">в публикации </w:t>
      </w:r>
      <w:r w:rsidRPr="00224ED3">
        <w:t>World</w:t>
      </w:r>
      <w:r w:rsidRPr="00224ED3">
        <w:rPr>
          <w:lang w:val="ru-RU"/>
        </w:rPr>
        <w:t xml:space="preserve"> </w:t>
      </w:r>
      <w:r w:rsidRPr="00224ED3">
        <w:t>Patent</w:t>
      </w:r>
      <w:r w:rsidRPr="00224ED3">
        <w:rPr>
          <w:lang w:val="ru-RU"/>
        </w:rPr>
        <w:t xml:space="preserve"> </w:t>
      </w:r>
      <w:r w:rsidRPr="00224ED3">
        <w:t>Information</w:t>
      </w:r>
      <w:r w:rsidRPr="003B4428">
        <w:rPr>
          <w:lang w:val="ru-RU"/>
        </w:rPr>
        <w:t>, они практически не используются в настоящее время</w:t>
      </w:r>
      <w:r>
        <w:rPr>
          <w:lang w:val="ru-RU"/>
        </w:rPr>
        <w:t>»</w:t>
      </w:r>
      <w:r w:rsidRPr="003B4428">
        <w:rPr>
          <w:lang w:val="ru-RU"/>
        </w:rPr>
        <w:t xml:space="preserve">.  (См. </w:t>
      </w:r>
      <w:r w:rsidR="00224ED3" w:rsidRPr="003B4428">
        <w:rPr>
          <w:lang w:val="ru-RU"/>
        </w:rPr>
        <w:t xml:space="preserve">приложение </w:t>
      </w:r>
      <w:r w:rsidRPr="003B4428">
        <w:rPr>
          <w:lang w:val="ru-RU"/>
        </w:rPr>
        <w:t xml:space="preserve">I к документу </w:t>
      </w:r>
      <w:r w:rsidRPr="00224ED3">
        <w:t>SCIT/SDWG</w:t>
      </w:r>
      <w:r w:rsidRPr="003B4428">
        <w:rPr>
          <w:lang w:val="ru-RU"/>
        </w:rPr>
        <w:t>/6/7).</w:t>
      </w:r>
    </w:p>
    <w:p w14:paraId="66A50A9C" w14:textId="3C7DC35A" w:rsidR="00731DD4" w:rsidRPr="00087E11" w:rsidRDefault="00731DD4" w:rsidP="00EE738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087E11">
        <w:rPr>
          <w:lang w:val="ru-RU"/>
        </w:rPr>
        <w:instrText xml:space="preserve"> </w:instrText>
      </w:r>
      <w:r>
        <w:instrText>AUTONUM</w:instrText>
      </w:r>
      <w:r w:rsidRPr="00087E11">
        <w:rPr>
          <w:lang w:val="ru-RU"/>
        </w:rPr>
        <w:instrText xml:space="preserve">  </w:instrText>
      </w:r>
      <w:r>
        <w:fldChar w:fldCharType="end"/>
      </w:r>
      <w:r w:rsidRPr="00087E11">
        <w:rPr>
          <w:lang w:val="ru-RU"/>
        </w:rPr>
        <w:tab/>
      </w:r>
      <w:r w:rsidR="0066758C" w:rsidRPr="0066758C">
        <w:rPr>
          <w:lang w:val="ru-RU"/>
        </w:rPr>
        <w:t>В 2005</w:t>
      </w:r>
      <w:r w:rsidR="0066758C">
        <w:rPr>
          <w:lang w:val="ru-RU"/>
        </w:rPr>
        <w:t> г.</w:t>
      </w:r>
      <w:r w:rsidR="0066758C" w:rsidRPr="0066758C">
        <w:rPr>
          <w:lang w:val="ru-RU"/>
        </w:rPr>
        <w:t xml:space="preserve"> Международное бюро предложило </w:t>
      </w:r>
      <w:r w:rsidR="00087E11" w:rsidRPr="0066758C">
        <w:rPr>
          <w:lang w:val="ru-RU"/>
        </w:rPr>
        <w:t xml:space="preserve">бывшей </w:t>
      </w:r>
      <w:r w:rsidR="00087E11">
        <w:rPr>
          <w:lang w:val="ru-RU"/>
        </w:rPr>
        <w:t>РГС</w:t>
      </w:r>
      <w:r w:rsidR="00087E11" w:rsidRPr="003B4428">
        <w:rPr>
          <w:lang w:val="ru-RU"/>
        </w:rPr>
        <w:t>Д</w:t>
      </w:r>
      <w:r w:rsidR="00087E11" w:rsidRPr="0066758C">
        <w:rPr>
          <w:lang w:val="ru-RU"/>
        </w:rPr>
        <w:t xml:space="preserve"> </w:t>
      </w:r>
      <w:r w:rsidR="00087E11">
        <w:rPr>
          <w:lang w:val="ru-RU"/>
        </w:rPr>
        <w:t xml:space="preserve">рассмотреть вопрос об отказе от подготовки </w:t>
      </w:r>
      <w:r w:rsidR="0066758C">
        <w:rPr>
          <w:lang w:val="ru-RU"/>
        </w:rPr>
        <w:t>ГТО</w:t>
      </w:r>
      <w:r w:rsidR="0066758C" w:rsidRPr="0066758C">
        <w:rPr>
          <w:lang w:val="ru-RU"/>
        </w:rPr>
        <w:t xml:space="preserve"> на </w:t>
      </w:r>
      <w:r w:rsidR="0066758C">
        <w:rPr>
          <w:lang w:val="ru-RU"/>
        </w:rPr>
        <w:t>том основании, что сократились показатели участия ВИС в их подготовк</w:t>
      </w:r>
      <w:r w:rsidR="00087E11">
        <w:rPr>
          <w:lang w:val="ru-RU"/>
        </w:rPr>
        <w:t>е</w:t>
      </w:r>
      <w:r w:rsidR="0066758C">
        <w:rPr>
          <w:lang w:val="ru-RU"/>
        </w:rPr>
        <w:t xml:space="preserve"> и снизилась польза</w:t>
      </w:r>
      <w:r w:rsidR="00087E11">
        <w:rPr>
          <w:lang w:val="ru-RU"/>
        </w:rPr>
        <w:t xml:space="preserve"> от них</w:t>
      </w:r>
      <w:r w:rsidR="0066758C">
        <w:rPr>
          <w:lang w:val="ru-RU"/>
        </w:rPr>
        <w:t xml:space="preserve"> </w:t>
      </w:r>
      <w:r w:rsidR="0066758C" w:rsidRPr="0066758C">
        <w:rPr>
          <w:lang w:val="ru-RU"/>
        </w:rPr>
        <w:t>(см. пункты 5</w:t>
      </w:r>
      <w:r w:rsidR="00087E11">
        <w:rPr>
          <w:lang w:val="ru-RU"/>
        </w:rPr>
        <w:t>–</w:t>
      </w:r>
      <w:r w:rsidR="0066758C" w:rsidRPr="0066758C">
        <w:rPr>
          <w:lang w:val="ru-RU"/>
        </w:rPr>
        <w:t xml:space="preserve">8 документа </w:t>
      </w:r>
      <w:r w:rsidR="0066758C" w:rsidRPr="0066758C">
        <w:t>SCIT</w:t>
      </w:r>
      <w:r w:rsidR="0066758C" w:rsidRPr="0066758C">
        <w:rPr>
          <w:lang w:val="ru-RU"/>
        </w:rPr>
        <w:t>/</w:t>
      </w:r>
      <w:r w:rsidR="0066758C" w:rsidRPr="0066758C">
        <w:t>SDWG</w:t>
      </w:r>
      <w:r w:rsidR="0066758C" w:rsidRPr="0066758C">
        <w:rPr>
          <w:lang w:val="ru-RU"/>
        </w:rPr>
        <w:t xml:space="preserve">/6/7).  Вместо этого </w:t>
      </w:r>
      <w:r w:rsidR="0066758C">
        <w:rPr>
          <w:lang w:val="ru-RU"/>
        </w:rPr>
        <w:t>РГС</w:t>
      </w:r>
      <w:r w:rsidR="0066758C" w:rsidRPr="003B4428">
        <w:rPr>
          <w:lang w:val="ru-RU"/>
        </w:rPr>
        <w:t>Д</w:t>
      </w:r>
      <w:r w:rsidR="0066758C" w:rsidRPr="0066758C">
        <w:rPr>
          <w:lang w:val="ru-RU"/>
        </w:rPr>
        <w:t xml:space="preserve"> решила создать Целевую группу </w:t>
      </w:r>
      <w:r w:rsidR="00087E11">
        <w:rPr>
          <w:lang w:val="ru-RU"/>
        </w:rPr>
        <w:t>по ГТО</w:t>
      </w:r>
      <w:r w:rsidR="0066758C" w:rsidRPr="0066758C">
        <w:rPr>
          <w:lang w:val="ru-RU"/>
        </w:rPr>
        <w:t xml:space="preserve"> для изучения </w:t>
      </w:r>
      <w:r w:rsidR="00087E11">
        <w:rPr>
          <w:lang w:val="ru-RU"/>
        </w:rPr>
        <w:t>имеющихся вопросов</w:t>
      </w:r>
      <w:r w:rsidR="0066758C" w:rsidRPr="0066758C">
        <w:rPr>
          <w:lang w:val="ru-RU"/>
        </w:rPr>
        <w:t xml:space="preserve"> и выработки рекомендаций по улучшению </w:t>
      </w:r>
      <w:r w:rsidR="00087E11">
        <w:rPr>
          <w:lang w:val="ru-RU"/>
        </w:rPr>
        <w:t xml:space="preserve">ГТО </w:t>
      </w:r>
      <w:r w:rsidR="0066758C" w:rsidRPr="0066758C">
        <w:rPr>
          <w:lang w:val="ru-RU"/>
        </w:rPr>
        <w:t>(см. пункты 59</w:t>
      </w:r>
      <w:r w:rsidR="00087E11">
        <w:rPr>
          <w:lang w:val="ru-RU"/>
        </w:rPr>
        <w:t>–</w:t>
      </w:r>
      <w:r w:rsidR="0066758C" w:rsidRPr="0066758C">
        <w:rPr>
          <w:lang w:val="ru-RU"/>
        </w:rPr>
        <w:t xml:space="preserve">61 документа </w:t>
      </w:r>
      <w:r w:rsidR="0066758C" w:rsidRPr="0066758C">
        <w:t>SCIT</w:t>
      </w:r>
      <w:r w:rsidR="0066758C" w:rsidRPr="0066758C">
        <w:rPr>
          <w:lang w:val="ru-RU"/>
        </w:rPr>
        <w:t>/</w:t>
      </w:r>
      <w:r w:rsidR="0066758C" w:rsidRPr="0066758C">
        <w:t>SDWG</w:t>
      </w:r>
      <w:r w:rsidR="0066758C" w:rsidRPr="0066758C">
        <w:rPr>
          <w:lang w:val="ru-RU"/>
        </w:rPr>
        <w:t xml:space="preserve">/6/11).  Это привело к пересмотру </w:t>
      </w:r>
      <w:r w:rsidR="00087E11">
        <w:rPr>
          <w:lang w:val="ru-RU"/>
        </w:rPr>
        <w:t>структуры вопросников для подготовки ГТО</w:t>
      </w:r>
      <w:r w:rsidR="0066758C" w:rsidRPr="0066758C">
        <w:rPr>
          <w:lang w:val="ru-RU"/>
        </w:rPr>
        <w:t xml:space="preserve"> в 2007</w:t>
      </w:r>
      <w:r w:rsidR="00087E11">
        <w:rPr>
          <w:lang w:val="ru-RU"/>
        </w:rPr>
        <w:t>–</w:t>
      </w:r>
      <w:r w:rsidR="0066758C" w:rsidRPr="0066758C">
        <w:rPr>
          <w:lang w:val="ru-RU"/>
        </w:rPr>
        <w:t>2008 и 2010</w:t>
      </w:r>
      <w:r w:rsidR="00087E11">
        <w:rPr>
          <w:lang w:val="ru-RU"/>
        </w:rPr>
        <w:t> гг.</w:t>
      </w:r>
      <w:r w:rsidR="0066758C" w:rsidRPr="0066758C">
        <w:rPr>
          <w:lang w:val="ru-RU"/>
        </w:rPr>
        <w:t xml:space="preserve">, </w:t>
      </w:r>
      <w:r w:rsidR="00087E11">
        <w:rPr>
          <w:lang w:val="ru-RU"/>
        </w:rPr>
        <w:t xml:space="preserve">когда были внесены </w:t>
      </w:r>
      <w:r w:rsidR="0066758C" w:rsidRPr="0066758C">
        <w:rPr>
          <w:lang w:val="ru-RU"/>
        </w:rPr>
        <w:t>последни</w:t>
      </w:r>
      <w:r w:rsidR="00087E11">
        <w:rPr>
          <w:lang w:val="ru-RU"/>
        </w:rPr>
        <w:t>е</w:t>
      </w:r>
      <w:r w:rsidR="0066758C" w:rsidRPr="0066758C">
        <w:rPr>
          <w:lang w:val="ru-RU"/>
        </w:rPr>
        <w:t xml:space="preserve"> значительны</w:t>
      </w:r>
      <w:r w:rsidR="00087E11">
        <w:rPr>
          <w:lang w:val="ru-RU"/>
        </w:rPr>
        <w:t>е</w:t>
      </w:r>
      <w:r w:rsidR="0066758C" w:rsidRPr="0066758C">
        <w:rPr>
          <w:lang w:val="ru-RU"/>
        </w:rPr>
        <w:t xml:space="preserve"> обновления</w:t>
      </w:r>
      <w:r w:rsidR="00087E11">
        <w:rPr>
          <w:lang w:val="ru-RU"/>
        </w:rPr>
        <w:t xml:space="preserve"> в ГТО </w:t>
      </w:r>
      <w:r w:rsidR="0066758C" w:rsidRPr="0066758C">
        <w:rPr>
          <w:lang w:val="ru-RU"/>
        </w:rPr>
        <w:t>(см. пункты 47</w:t>
      </w:r>
      <w:r w:rsidR="00087E11">
        <w:rPr>
          <w:lang w:val="ru-RU"/>
        </w:rPr>
        <w:t>–</w:t>
      </w:r>
      <w:r w:rsidR="0066758C" w:rsidRPr="0066758C">
        <w:rPr>
          <w:lang w:val="ru-RU"/>
        </w:rPr>
        <w:t xml:space="preserve">48 документа </w:t>
      </w:r>
      <w:r w:rsidR="0066758C" w:rsidRPr="0066758C">
        <w:t>CWS</w:t>
      </w:r>
      <w:r w:rsidR="00087E11">
        <w:rPr>
          <w:lang w:val="ru-RU"/>
        </w:rPr>
        <w:t>/1/10)</w:t>
      </w:r>
      <w:r w:rsidR="00970DF7" w:rsidRPr="00087E11">
        <w:rPr>
          <w:lang w:val="ru-RU"/>
        </w:rPr>
        <w:t xml:space="preserve">.  </w:t>
      </w:r>
    </w:p>
    <w:p w14:paraId="6131349A" w14:textId="118976F5" w:rsidR="00731DD4" w:rsidRPr="00A67096" w:rsidRDefault="004B7B84" w:rsidP="004B7B84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A67096">
        <w:rPr>
          <w:lang w:val="ru-RU"/>
        </w:rPr>
        <w:instrText xml:space="preserve"> </w:instrText>
      </w:r>
      <w:r>
        <w:instrText>AUTONUM</w:instrText>
      </w:r>
      <w:r w:rsidRPr="00A67096">
        <w:rPr>
          <w:lang w:val="ru-RU"/>
        </w:rPr>
        <w:instrText xml:space="preserve">  </w:instrText>
      </w:r>
      <w:r>
        <w:fldChar w:fldCharType="end"/>
      </w:r>
      <w:r w:rsidRPr="00A67096">
        <w:rPr>
          <w:lang w:val="ru-RU"/>
        </w:rPr>
        <w:tab/>
      </w:r>
      <w:r w:rsidR="00087E11" w:rsidRPr="00087E11">
        <w:rPr>
          <w:lang w:val="ru-RU"/>
        </w:rPr>
        <w:t xml:space="preserve">Согласно </w:t>
      </w:r>
      <w:r w:rsidR="00087E11">
        <w:rPr>
          <w:lang w:val="ru-RU"/>
        </w:rPr>
        <w:t>указанным</w:t>
      </w:r>
      <w:r w:rsidR="00087E11" w:rsidRPr="00087E11">
        <w:rPr>
          <w:lang w:val="ru-RU"/>
        </w:rPr>
        <w:t xml:space="preserve"> документам, те же </w:t>
      </w:r>
      <w:r w:rsidR="00087E11">
        <w:rPr>
          <w:lang w:val="ru-RU"/>
        </w:rPr>
        <w:t>вопросы</w:t>
      </w:r>
      <w:r w:rsidR="00087E11" w:rsidRPr="00087E11">
        <w:rPr>
          <w:lang w:val="ru-RU"/>
        </w:rPr>
        <w:t xml:space="preserve">, которые рассматриваются КСВ в настоящее время, рассматривались и в прошлом.  Несколько раз вносились изменения, чтобы попытаться </w:t>
      </w:r>
      <w:r w:rsidR="00087E11">
        <w:rPr>
          <w:lang w:val="ru-RU"/>
        </w:rPr>
        <w:t>расширить доступ к ГТО, повысить степень осведомленности о них и увеличить пользу от них</w:t>
      </w:r>
      <w:r w:rsidR="00A67096">
        <w:rPr>
          <w:lang w:val="ru-RU"/>
        </w:rPr>
        <w:t>, включая</w:t>
      </w:r>
      <w:r w:rsidR="00087E11" w:rsidRPr="00087E11">
        <w:rPr>
          <w:lang w:val="ru-RU"/>
        </w:rPr>
        <w:t xml:space="preserve"> переход </w:t>
      </w:r>
      <w:r w:rsidR="00E226A3">
        <w:rPr>
          <w:lang w:val="ru-RU"/>
        </w:rPr>
        <w:t>к онлайновой публикации ГТО</w:t>
      </w:r>
      <w:r w:rsidR="00087E11" w:rsidRPr="00087E11">
        <w:rPr>
          <w:lang w:val="ru-RU"/>
        </w:rPr>
        <w:t>, сбор</w:t>
      </w:r>
      <w:r w:rsidR="00E226A3">
        <w:rPr>
          <w:lang w:val="ru-RU"/>
        </w:rPr>
        <w:t xml:space="preserve"> данных через вики-</w:t>
      </w:r>
      <w:r w:rsidR="00A67096">
        <w:rPr>
          <w:lang w:val="ru-RU"/>
        </w:rPr>
        <w:t>форум</w:t>
      </w:r>
      <w:r w:rsidR="00087E11" w:rsidRPr="00087E11">
        <w:rPr>
          <w:lang w:val="ru-RU"/>
        </w:rPr>
        <w:t xml:space="preserve">, </w:t>
      </w:r>
      <w:r w:rsidR="00E226A3">
        <w:rPr>
          <w:lang w:val="ru-RU"/>
        </w:rPr>
        <w:t xml:space="preserve">повышение рейтинга </w:t>
      </w:r>
      <w:r w:rsidR="00087E11" w:rsidRPr="00087E11">
        <w:rPr>
          <w:lang w:val="ru-RU"/>
        </w:rPr>
        <w:t xml:space="preserve">в поисковых системах и изменение содержания </w:t>
      </w:r>
      <w:r w:rsidR="00E226A3">
        <w:rPr>
          <w:lang w:val="ru-RU"/>
        </w:rPr>
        <w:t>ГТО</w:t>
      </w:r>
      <w:r w:rsidR="00087E11" w:rsidRPr="00087E11">
        <w:rPr>
          <w:lang w:val="ru-RU"/>
        </w:rPr>
        <w:t>.  Теперь главный вопрос</w:t>
      </w:r>
      <w:r w:rsidR="00E226A3">
        <w:rPr>
          <w:lang w:val="ru-RU"/>
        </w:rPr>
        <w:t xml:space="preserve"> заключается в том,</w:t>
      </w:r>
      <w:r w:rsidR="00087E11" w:rsidRPr="00087E11">
        <w:rPr>
          <w:lang w:val="ru-RU"/>
        </w:rPr>
        <w:t xml:space="preserve"> оказали ли эти изменения положительное влияние на </w:t>
      </w:r>
      <w:r w:rsidR="00E226A3">
        <w:rPr>
          <w:lang w:val="ru-RU"/>
        </w:rPr>
        <w:t>ГТО</w:t>
      </w:r>
      <w:r w:rsidR="00087E11" w:rsidRPr="00087E11">
        <w:rPr>
          <w:lang w:val="ru-RU"/>
        </w:rPr>
        <w:t>?</w:t>
      </w:r>
    </w:p>
    <w:p w14:paraId="37BBDC93" w14:textId="1D3A26DF" w:rsidR="00061A58" w:rsidRPr="00DC68EA" w:rsidRDefault="00A67096" w:rsidP="0085337D">
      <w:pPr>
        <w:pStyle w:val="Heading2"/>
        <w:spacing w:before="0"/>
        <w:rPr>
          <w:lang w:val="ru-RU"/>
        </w:rPr>
      </w:pPr>
      <w:r>
        <w:rPr>
          <w:rFonts w:eastAsia="Malgun Gothic"/>
          <w:caps w:val="0"/>
          <w:szCs w:val="22"/>
          <w:lang w:val="ru-RU"/>
        </w:rPr>
        <w:t>ТЕКУЩЕЕ ПОЛОЖЕНИЕ ДЕЛ</w:t>
      </w:r>
    </w:p>
    <w:p w14:paraId="3D09CB12" w14:textId="61F07B00" w:rsidR="00061A58" w:rsidRPr="00DC68EA" w:rsidRDefault="00061A58" w:rsidP="00061A58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DC68EA">
        <w:rPr>
          <w:lang w:val="ru-RU"/>
        </w:rPr>
        <w:instrText xml:space="preserve"> </w:instrText>
      </w:r>
      <w:r>
        <w:instrText>AUTONUM</w:instrText>
      </w:r>
      <w:r w:rsidRPr="00DC68EA">
        <w:rPr>
          <w:lang w:val="ru-RU"/>
        </w:rPr>
        <w:instrText xml:space="preserve">  </w:instrText>
      </w:r>
      <w:r>
        <w:fldChar w:fldCharType="end"/>
      </w:r>
      <w:r w:rsidRPr="00DC68EA">
        <w:rPr>
          <w:lang w:val="ru-RU"/>
        </w:rPr>
        <w:tab/>
      </w:r>
      <w:r w:rsidR="001A3F04" w:rsidRPr="001A3F04">
        <w:rPr>
          <w:lang w:val="ru-RU"/>
        </w:rPr>
        <w:t>В 2021</w:t>
      </w:r>
      <w:r w:rsidR="001A3F04">
        <w:rPr>
          <w:lang w:val="ru-RU"/>
        </w:rPr>
        <w:t xml:space="preserve"> г.</w:t>
      </w:r>
      <w:r w:rsidR="001A3F04" w:rsidRPr="001A3F04">
        <w:rPr>
          <w:lang w:val="ru-RU"/>
        </w:rPr>
        <w:t xml:space="preserve"> </w:t>
      </w:r>
      <w:r w:rsidR="00DC68EA">
        <w:rPr>
          <w:lang w:val="ru-RU"/>
        </w:rPr>
        <w:t>значительно изменились условия в том, что касается ГТО, с момента их появления</w:t>
      </w:r>
      <w:r w:rsidR="001A3F04" w:rsidRPr="001A3F04">
        <w:rPr>
          <w:lang w:val="ru-RU"/>
        </w:rPr>
        <w:t xml:space="preserve">.  Онлайновые публикации стали нормой, и многие </w:t>
      </w:r>
      <w:r w:rsidR="001A3F04">
        <w:rPr>
          <w:lang w:val="ru-RU"/>
        </w:rPr>
        <w:t>ВИС</w:t>
      </w:r>
      <w:r w:rsidR="001A3F04" w:rsidRPr="001A3F04">
        <w:rPr>
          <w:lang w:val="ru-RU"/>
        </w:rPr>
        <w:t xml:space="preserve"> публикуют годовые отчеты, которые содержат </w:t>
      </w:r>
      <w:r w:rsidR="00DC68EA">
        <w:rPr>
          <w:lang w:val="ru-RU"/>
        </w:rPr>
        <w:t>значительную</w:t>
      </w:r>
      <w:r w:rsidR="001A3F04" w:rsidRPr="001A3F04">
        <w:rPr>
          <w:lang w:val="ru-RU"/>
        </w:rPr>
        <w:t xml:space="preserve"> часть информации, содержащейся в </w:t>
      </w:r>
      <w:r w:rsidR="00DC68EA">
        <w:rPr>
          <w:lang w:val="ru-RU"/>
        </w:rPr>
        <w:t>ГТО</w:t>
      </w:r>
      <w:r w:rsidR="001A3F04" w:rsidRPr="001A3F04">
        <w:rPr>
          <w:lang w:val="ru-RU"/>
        </w:rPr>
        <w:t xml:space="preserve">.  Инструменты автоматического перевода широко доступны и становятся все более совершенными, что облегчает доступ к публикациям для носителей других языков.  Эти факторы удовлетворяют многие потребности, для удовлетворения которых изначально предназначались </w:t>
      </w:r>
      <w:r w:rsidR="00DC68EA">
        <w:rPr>
          <w:lang w:val="ru-RU"/>
        </w:rPr>
        <w:t>ГТО</w:t>
      </w:r>
      <w:r w:rsidRPr="00DC68EA">
        <w:rPr>
          <w:lang w:val="ru-RU"/>
        </w:rPr>
        <w:t>.</w:t>
      </w:r>
    </w:p>
    <w:p w14:paraId="3BC038F2" w14:textId="5BEACC18" w:rsidR="00ED7B8F" w:rsidRPr="002B2731" w:rsidRDefault="00061A58" w:rsidP="00061A58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DC68EA">
        <w:rPr>
          <w:lang w:val="ru-RU"/>
        </w:rPr>
        <w:instrText xml:space="preserve"> </w:instrText>
      </w:r>
      <w:r>
        <w:instrText>AUTONUM</w:instrText>
      </w:r>
      <w:r w:rsidRPr="00DC68EA">
        <w:rPr>
          <w:lang w:val="ru-RU"/>
        </w:rPr>
        <w:instrText xml:space="preserve">  </w:instrText>
      </w:r>
      <w:r>
        <w:fldChar w:fldCharType="end"/>
      </w:r>
      <w:r w:rsidRPr="00DC68EA">
        <w:rPr>
          <w:lang w:val="ru-RU"/>
        </w:rPr>
        <w:tab/>
      </w:r>
      <w:r w:rsidR="00DC68EA">
        <w:rPr>
          <w:lang w:val="ru-RU"/>
        </w:rPr>
        <w:t>В этой связи в</w:t>
      </w:r>
      <w:r w:rsidR="00DC68EA" w:rsidRPr="00DC68EA">
        <w:rPr>
          <w:lang w:val="ru-RU"/>
        </w:rPr>
        <w:t>озникает вопрос</w:t>
      </w:r>
      <w:r w:rsidR="00DC68EA">
        <w:rPr>
          <w:lang w:val="ru-RU"/>
        </w:rPr>
        <w:t xml:space="preserve"> о том,</w:t>
      </w:r>
      <w:r w:rsidR="00DC68EA" w:rsidRPr="00DC68EA">
        <w:rPr>
          <w:lang w:val="ru-RU"/>
        </w:rPr>
        <w:t xml:space="preserve"> насколько активно использовались </w:t>
      </w:r>
      <w:r w:rsidR="00DC68EA">
        <w:rPr>
          <w:lang w:val="ru-RU"/>
        </w:rPr>
        <w:t>ГТО</w:t>
      </w:r>
      <w:r w:rsidR="00DC68EA" w:rsidRPr="00DC68EA">
        <w:rPr>
          <w:lang w:val="ru-RU"/>
        </w:rPr>
        <w:t xml:space="preserve"> в последние годы?  Если </w:t>
      </w:r>
      <w:r w:rsidR="002B2731">
        <w:rPr>
          <w:lang w:val="ru-RU"/>
        </w:rPr>
        <w:t xml:space="preserve">мы увидим высокий </w:t>
      </w:r>
      <w:r w:rsidR="00DC68EA" w:rsidRPr="00DC68EA">
        <w:rPr>
          <w:lang w:val="ru-RU"/>
        </w:rPr>
        <w:t xml:space="preserve">спрос на </w:t>
      </w:r>
      <w:r w:rsidR="00DC68EA">
        <w:rPr>
          <w:lang w:val="ru-RU"/>
        </w:rPr>
        <w:t>ГТО</w:t>
      </w:r>
      <w:r w:rsidR="00DC68EA" w:rsidRPr="00DC68EA">
        <w:rPr>
          <w:lang w:val="ru-RU"/>
        </w:rPr>
        <w:t>, это указывает на то, что они все еще удовлетворя</w:t>
      </w:r>
      <w:r w:rsidR="00DC68EA">
        <w:rPr>
          <w:lang w:val="ru-RU"/>
        </w:rPr>
        <w:t>ют</w:t>
      </w:r>
      <w:r w:rsidR="00DC68EA" w:rsidRPr="00DC68EA">
        <w:rPr>
          <w:lang w:val="ru-RU"/>
        </w:rPr>
        <w:t xml:space="preserve"> важные потребности, даже если </w:t>
      </w:r>
      <w:r w:rsidR="00DC68EA">
        <w:rPr>
          <w:lang w:val="ru-RU"/>
        </w:rPr>
        <w:t>эти потребности и отличаются от</w:t>
      </w:r>
      <w:r w:rsidR="00DC68EA" w:rsidRPr="00DC68EA">
        <w:rPr>
          <w:lang w:val="ru-RU"/>
        </w:rPr>
        <w:t xml:space="preserve"> первоначальной цели.  Если </w:t>
      </w:r>
      <w:r w:rsidR="002B2731">
        <w:rPr>
          <w:lang w:val="ru-RU"/>
        </w:rPr>
        <w:t xml:space="preserve">вы увидим низкий </w:t>
      </w:r>
      <w:r w:rsidR="00DC68EA" w:rsidRPr="00DC68EA">
        <w:rPr>
          <w:lang w:val="ru-RU"/>
        </w:rPr>
        <w:t xml:space="preserve">спрос, это может указывать на то, что </w:t>
      </w:r>
      <w:r w:rsidR="00DC68EA">
        <w:rPr>
          <w:lang w:val="ru-RU"/>
        </w:rPr>
        <w:t>ГТО</w:t>
      </w:r>
      <w:r w:rsidR="00DC68EA" w:rsidRPr="00DC68EA">
        <w:rPr>
          <w:lang w:val="ru-RU"/>
        </w:rPr>
        <w:t xml:space="preserve"> не так полезны, как в прошлом.  Мы можем ответить на этот вопрос</w:t>
      </w:r>
      <w:r w:rsidR="00DC68EA">
        <w:rPr>
          <w:lang w:val="ru-RU"/>
        </w:rPr>
        <w:t xml:space="preserve">, используя эмпирические данные, полученные от </w:t>
      </w:r>
      <w:r w:rsidR="00DC68EA" w:rsidRPr="00DC68EA">
        <w:rPr>
          <w:lang w:val="ru-RU"/>
        </w:rPr>
        <w:t xml:space="preserve">двух сторон: </w:t>
      </w:r>
      <w:r w:rsidR="00DC68EA">
        <w:rPr>
          <w:lang w:val="ru-RU"/>
        </w:rPr>
        <w:t>составителей</w:t>
      </w:r>
      <w:r w:rsidR="00DC68EA" w:rsidRPr="00DC68EA">
        <w:rPr>
          <w:lang w:val="ru-RU"/>
        </w:rPr>
        <w:t xml:space="preserve"> </w:t>
      </w:r>
      <w:r w:rsidR="00DC68EA">
        <w:rPr>
          <w:lang w:val="ru-RU"/>
        </w:rPr>
        <w:t>ГТО</w:t>
      </w:r>
      <w:r w:rsidR="00DC68EA" w:rsidRPr="00DC68EA">
        <w:rPr>
          <w:lang w:val="ru-RU"/>
        </w:rPr>
        <w:t xml:space="preserve"> (</w:t>
      </w:r>
      <w:r w:rsidR="00DC68EA">
        <w:rPr>
          <w:lang w:val="ru-RU"/>
        </w:rPr>
        <w:t>ВИС</w:t>
      </w:r>
      <w:r w:rsidR="00DC68EA" w:rsidRPr="00DC68EA">
        <w:rPr>
          <w:lang w:val="ru-RU"/>
        </w:rPr>
        <w:t xml:space="preserve">) и </w:t>
      </w:r>
      <w:r w:rsidR="00DC68EA">
        <w:rPr>
          <w:lang w:val="ru-RU"/>
        </w:rPr>
        <w:t>пользователей</w:t>
      </w:r>
      <w:r w:rsidR="00DC68EA" w:rsidRPr="00DC68EA">
        <w:rPr>
          <w:lang w:val="ru-RU"/>
        </w:rPr>
        <w:t xml:space="preserve"> </w:t>
      </w:r>
      <w:r w:rsidR="00DC68EA">
        <w:rPr>
          <w:lang w:val="ru-RU"/>
        </w:rPr>
        <w:t>ГТО</w:t>
      </w:r>
      <w:r w:rsidR="00DC68EA" w:rsidRPr="00DC68EA">
        <w:rPr>
          <w:lang w:val="ru-RU"/>
        </w:rPr>
        <w:t xml:space="preserve"> (конечных пользователей).</w:t>
      </w:r>
    </w:p>
    <w:p w14:paraId="585579B9" w14:textId="55D9CCBA" w:rsidR="000740C3" w:rsidRPr="00D90AE9" w:rsidRDefault="002B2731" w:rsidP="0085337D">
      <w:pPr>
        <w:pStyle w:val="Heading2"/>
        <w:spacing w:before="0"/>
        <w:rPr>
          <w:lang w:val="ru-RU"/>
        </w:rPr>
      </w:pPr>
      <w:r>
        <w:rPr>
          <w:lang w:val="ru-RU"/>
        </w:rPr>
        <w:t>составители гто</w:t>
      </w:r>
    </w:p>
    <w:p w14:paraId="622B97EE" w14:textId="504A475A" w:rsidR="000740C3" w:rsidRPr="001F61D8" w:rsidRDefault="0085337D" w:rsidP="0085337D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D90AE9">
        <w:rPr>
          <w:lang w:val="ru-RU"/>
        </w:rPr>
        <w:instrText xml:space="preserve"> </w:instrText>
      </w:r>
      <w:r>
        <w:instrText>AUTONUM</w:instrText>
      </w:r>
      <w:r w:rsidRPr="00D90AE9">
        <w:rPr>
          <w:lang w:val="ru-RU"/>
        </w:rPr>
        <w:instrText xml:space="preserve">  </w:instrText>
      </w:r>
      <w:r>
        <w:fldChar w:fldCharType="end"/>
      </w:r>
      <w:r w:rsidRPr="00D90AE9">
        <w:rPr>
          <w:lang w:val="ru-RU"/>
        </w:rPr>
        <w:tab/>
      </w:r>
      <w:r w:rsidR="002B2731" w:rsidRPr="002B2731">
        <w:rPr>
          <w:lang w:val="ru-RU"/>
        </w:rPr>
        <w:t xml:space="preserve">Что касается </w:t>
      </w:r>
      <w:r w:rsidR="002B2731">
        <w:rPr>
          <w:lang w:val="ru-RU"/>
        </w:rPr>
        <w:t>составителей</w:t>
      </w:r>
      <w:r w:rsidR="002B2731" w:rsidRPr="002B2731">
        <w:rPr>
          <w:lang w:val="ru-RU"/>
        </w:rPr>
        <w:t xml:space="preserve">, то количество </w:t>
      </w:r>
      <w:r w:rsidR="002B2731">
        <w:rPr>
          <w:lang w:val="ru-RU"/>
        </w:rPr>
        <w:t>представленных ГТО</w:t>
      </w:r>
      <w:r w:rsidR="002B2731" w:rsidRPr="002B2731">
        <w:rPr>
          <w:lang w:val="ru-RU"/>
        </w:rPr>
        <w:t xml:space="preserve"> неуклонно снижалось на протяжении многих лет.  В период с 1998 по 2001</w:t>
      </w:r>
      <w:r w:rsidR="002B2731">
        <w:rPr>
          <w:lang w:val="ru-RU"/>
        </w:rPr>
        <w:t> гг.</w:t>
      </w:r>
      <w:r w:rsidR="002B2731" w:rsidRPr="002B2731">
        <w:rPr>
          <w:lang w:val="ru-RU"/>
        </w:rPr>
        <w:t xml:space="preserve"> </w:t>
      </w:r>
      <w:r w:rsidR="002B2731">
        <w:rPr>
          <w:lang w:val="ru-RU"/>
        </w:rPr>
        <w:t>ГТО</w:t>
      </w:r>
      <w:r w:rsidR="002B2731" w:rsidRPr="002B2731">
        <w:rPr>
          <w:lang w:val="ru-RU"/>
        </w:rPr>
        <w:t xml:space="preserve"> ежегодно представляли более 50 ведомств.  С 2002 по 2007</w:t>
      </w:r>
      <w:r w:rsidR="002B2731">
        <w:rPr>
          <w:lang w:val="ru-RU"/>
        </w:rPr>
        <w:t> гг.</w:t>
      </w:r>
      <w:r w:rsidR="002B2731" w:rsidRPr="002B2731">
        <w:rPr>
          <w:lang w:val="ru-RU"/>
        </w:rPr>
        <w:t xml:space="preserve"> в среднем 42 ведомства </w:t>
      </w:r>
      <w:r w:rsidR="002B2731">
        <w:rPr>
          <w:lang w:val="ru-RU"/>
        </w:rPr>
        <w:t>представляли</w:t>
      </w:r>
      <w:r w:rsidR="002B2731" w:rsidRPr="002B2731">
        <w:rPr>
          <w:lang w:val="ru-RU"/>
        </w:rPr>
        <w:t xml:space="preserve"> </w:t>
      </w:r>
      <w:r w:rsidR="002B2731">
        <w:rPr>
          <w:lang w:val="ru-RU"/>
        </w:rPr>
        <w:t>ГТО</w:t>
      </w:r>
      <w:r w:rsidR="002B2731" w:rsidRPr="002B2731">
        <w:rPr>
          <w:lang w:val="ru-RU"/>
        </w:rPr>
        <w:t>.  В период с 2008 по 2013</w:t>
      </w:r>
      <w:r w:rsidR="002B2731">
        <w:rPr>
          <w:lang w:val="ru-RU"/>
        </w:rPr>
        <w:t xml:space="preserve"> гг. </w:t>
      </w:r>
      <w:r w:rsidR="002B2731" w:rsidRPr="002B2731">
        <w:rPr>
          <w:lang w:val="ru-RU"/>
        </w:rPr>
        <w:t>это число снизилось до 31 ведомства.  С 2014 по 2018</w:t>
      </w:r>
      <w:r w:rsidR="002B2731">
        <w:rPr>
          <w:lang w:val="ru-RU"/>
        </w:rPr>
        <w:t xml:space="preserve"> гг. число таких ведомств </w:t>
      </w:r>
      <w:r w:rsidR="002B2731" w:rsidRPr="002B2731">
        <w:rPr>
          <w:lang w:val="ru-RU"/>
        </w:rPr>
        <w:t>неуклонно снижалось: с 23 в 2014</w:t>
      </w:r>
      <w:r w:rsidR="002B2731">
        <w:rPr>
          <w:lang w:val="ru-RU"/>
        </w:rPr>
        <w:t> </w:t>
      </w:r>
      <w:r w:rsidR="002B2731" w:rsidRPr="002B2731">
        <w:rPr>
          <w:lang w:val="ru-RU"/>
        </w:rPr>
        <w:t>г</w:t>
      </w:r>
      <w:r w:rsidR="002B2731">
        <w:rPr>
          <w:lang w:val="ru-RU"/>
        </w:rPr>
        <w:t>.</w:t>
      </w:r>
      <w:r w:rsidR="002B2731" w:rsidRPr="002B2731">
        <w:rPr>
          <w:lang w:val="ru-RU"/>
        </w:rPr>
        <w:t xml:space="preserve"> до всего </w:t>
      </w:r>
      <w:r w:rsidR="002B2731">
        <w:rPr>
          <w:lang w:val="ru-RU"/>
        </w:rPr>
        <w:t xml:space="preserve">лишь </w:t>
      </w:r>
      <w:r w:rsidR="002B2731" w:rsidRPr="002B2731">
        <w:rPr>
          <w:lang w:val="ru-RU"/>
        </w:rPr>
        <w:t>11 в 2018</w:t>
      </w:r>
      <w:r w:rsidR="002B2731">
        <w:rPr>
          <w:lang w:val="ru-RU"/>
        </w:rPr>
        <w:t> </w:t>
      </w:r>
      <w:r w:rsidR="002B2731" w:rsidRPr="002B2731">
        <w:rPr>
          <w:lang w:val="ru-RU"/>
        </w:rPr>
        <w:t xml:space="preserve">г.  </w:t>
      </w:r>
      <w:r w:rsidR="001F61D8">
        <w:rPr>
          <w:lang w:val="ru-RU"/>
        </w:rPr>
        <w:t>Число ГТО за</w:t>
      </w:r>
      <w:r w:rsidR="001F61D8" w:rsidRPr="002B2731">
        <w:rPr>
          <w:lang w:val="ru-RU"/>
        </w:rPr>
        <w:t xml:space="preserve"> </w:t>
      </w:r>
      <w:r w:rsidR="00D90AE9">
        <w:rPr>
          <w:lang w:val="ru-RU"/>
        </w:rPr>
        <w:t xml:space="preserve">2020 г. вновь снизилось до уровня </w:t>
      </w:r>
      <w:r w:rsidR="002B2731" w:rsidRPr="002B2731">
        <w:rPr>
          <w:lang w:val="ru-RU"/>
        </w:rPr>
        <w:t>2018</w:t>
      </w:r>
      <w:r w:rsidR="00D90AE9">
        <w:rPr>
          <w:lang w:val="ru-RU"/>
        </w:rPr>
        <w:t> </w:t>
      </w:r>
      <w:r w:rsidR="002B2731" w:rsidRPr="002B2731">
        <w:rPr>
          <w:lang w:val="ru-RU"/>
        </w:rPr>
        <w:t>г</w:t>
      </w:r>
      <w:r w:rsidR="00D90AE9">
        <w:rPr>
          <w:lang w:val="ru-RU"/>
        </w:rPr>
        <w:t>.</w:t>
      </w:r>
      <w:r w:rsidR="002B2731" w:rsidRPr="002B2731">
        <w:rPr>
          <w:lang w:val="ru-RU"/>
        </w:rPr>
        <w:t xml:space="preserve">: </w:t>
      </w:r>
      <w:r w:rsidR="00D90AE9">
        <w:rPr>
          <w:lang w:val="ru-RU"/>
        </w:rPr>
        <w:t>всего 11 ведомств представили ГТО.</w:t>
      </w:r>
      <w:r w:rsidR="002B2731" w:rsidRPr="002B2731">
        <w:rPr>
          <w:lang w:val="ru-RU"/>
        </w:rPr>
        <w:t xml:space="preserve">  На графике</w:t>
      </w:r>
      <w:r w:rsidR="00D90AE9">
        <w:rPr>
          <w:lang w:val="ru-RU"/>
        </w:rPr>
        <w:t xml:space="preserve"> ниже</w:t>
      </w:r>
      <w:r w:rsidR="002B2731" w:rsidRPr="002B2731">
        <w:rPr>
          <w:lang w:val="ru-RU"/>
        </w:rPr>
        <w:t xml:space="preserve"> показан спад с 1998</w:t>
      </w:r>
      <w:r w:rsidR="00D90AE9">
        <w:rPr>
          <w:lang w:val="ru-RU"/>
        </w:rPr>
        <w:t> </w:t>
      </w:r>
      <w:r w:rsidR="002B2731" w:rsidRPr="002B2731">
        <w:rPr>
          <w:lang w:val="ru-RU"/>
        </w:rPr>
        <w:t>г</w:t>
      </w:r>
      <w:r w:rsidR="000740C3" w:rsidRPr="001F61D8">
        <w:rPr>
          <w:lang w:val="ru-RU"/>
        </w:rPr>
        <w:t>.</w:t>
      </w:r>
    </w:p>
    <w:p w14:paraId="425E9D7B" w14:textId="239156EA" w:rsidR="004E109D" w:rsidRDefault="00F93E92" w:rsidP="0085337D">
      <w:pPr>
        <w:pStyle w:val="ONUMFS"/>
        <w:numPr>
          <w:ilvl w:val="0"/>
          <w:numId w:val="0"/>
        </w:numPr>
      </w:pPr>
      <w:r>
        <w:rPr>
          <w:noProof/>
          <w:lang w:eastAsia="en-US"/>
        </w:rPr>
        <w:lastRenderedPageBreak/>
        <w:drawing>
          <wp:inline distT="0" distB="0" distL="0" distR="0" wp14:anchorId="293B95C4" wp14:editId="32B4244B">
            <wp:extent cx="5942330" cy="3413125"/>
            <wp:effectExtent l="0" t="0" r="1270" b="1587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BC667E" w14:textId="0D9BD95A" w:rsidR="000740C3" w:rsidRPr="003B06D3" w:rsidRDefault="0085337D" w:rsidP="00A624F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3B06D3">
        <w:rPr>
          <w:lang w:val="ru-RU"/>
        </w:rPr>
        <w:instrText xml:space="preserve"> </w:instrText>
      </w:r>
      <w:r>
        <w:instrText>AUTONUM</w:instrText>
      </w:r>
      <w:r w:rsidRPr="003B06D3">
        <w:rPr>
          <w:lang w:val="ru-RU"/>
        </w:rPr>
        <w:instrText xml:space="preserve">  </w:instrText>
      </w:r>
      <w:r>
        <w:fldChar w:fldCharType="end"/>
      </w:r>
      <w:r w:rsidRPr="003B06D3">
        <w:rPr>
          <w:lang w:val="ru-RU"/>
        </w:rPr>
        <w:tab/>
      </w:r>
      <w:r w:rsidR="001F61D8">
        <w:rPr>
          <w:lang w:val="ru-RU"/>
        </w:rPr>
        <w:t>И</w:t>
      </w:r>
      <w:r w:rsidR="001F61D8" w:rsidRPr="001F61D8">
        <w:rPr>
          <w:lang w:val="ru-RU"/>
        </w:rPr>
        <w:t>сключени</w:t>
      </w:r>
      <w:r w:rsidR="001F61D8">
        <w:rPr>
          <w:lang w:val="ru-RU"/>
        </w:rPr>
        <w:t>ем</w:t>
      </w:r>
      <w:r w:rsidR="001F61D8" w:rsidRPr="001F61D8">
        <w:rPr>
          <w:lang w:val="ru-RU"/>
        </w:rPr>
        <w:t xml:space="preserve"> из этой закономерности </w:t>
      </w:r>
      <w:r w:rsidR="001F61D8">
        <w:rPr>
          <w:lang w:val="ru-RU"/>
        </w:rPr>
        <w:t>является</w:t>
      </w:r>
      <w:r w:rsidR="001F61D8" w:rsidRPr="001F61D8">
        <w:rPr>
          <w:lang w:val="ru-RU"/>
        </w:rPr>
        <w:t xml:space="preserve"> небольшой рост числа</w:t>
      </w:r>
      <w:r w:rsidR="001F61D8">
        <w:rPr>
          <w:lang w:val="ru-RU"/>
        </w:rPr>
        <w:t xml:space="preserve"> ГТО</w:t>
      </w:r>
      <w:r w:rsidR="001F61D8" w:rsidRPr="001F61D8">
        <w:rPr>
          <w:lang w:val="ru-RU"/>
        </w:rPr>
        <w:t xml:space="preserve"> </w:t>
      </w:r>
      <w:r w:rsidR="001F61D8">
        <w:rPr>
          <w:lang w:val="ru-RU"/>
        </w:rPr>
        <w:t>за</w:t>
      </w:r>
      <w:r w:rsidR="001F61D8" w:rsidRPr="001F61D8">
        <w:rPr>
          <w:lang w:val="ru-RU"/>
        </w:rPr>
        <w:t xml:space="preserve"> 2019</w:t>
      </w:r>
      <w:r w:rsidR="001F61D8">
        <w:rPr>
          <w:lang w:val="ru-RU"/>
        </w:rPr>
        <w:t> г.</w:t>
      </w:r>
      <w:r w:rsidR="003B06D3">
        <w:rPr>
          <w:lang w:val="ru-RU"/>
        </w:rPr>
        <w:t>: ГТО представили 18 ведомств</w:t>
      </w:r>
      <w:r w:rsidR="001F61D8" w:rsidRPr="001F61D8">
        <w:rPr>
          <w:lang w:val="ru-RU"/>
        </w:rPr>
        <w:t xml:space="preserve">.  Эти </w:t>
      </w:r>
      <w:r w:rsidR="001F61D8">
        <w:rPr>
          <w:lang w:val="ru-RU"/>
        </w:rPr>
        <w:t>ГТО</w:t>
      </w:r>
      <w:r w:rsidR="001F61D8" w:rsidRPr="001F61D8">
        <w:rPr>
          <w:lang w:val="ru-RU"/>
        </w:rPr>
        <w:t xml:space="preserve"> </w:t>
      </w:r>
      <w:r w:rsidR="003B06D3">
        <w:rPr>
          <w:lang w:val="ru-RU"/>
        </w:rPr>
        <w:t>были получены</w:t>
      </w:r>
      <w:r w:rsidR="001F61D8">
        <w:rPr>
          <w:lang w:val="ru-RU"/>
        </w:rPr>
        <w:t xml:space="preserve"> </w:t>
      </w:r>
      <w:r w:rsidR="001F61D8" w:rsidRPr="001F61D8">
        <w:rPr>
          <w:lang w:val="ru-RU"/>
        </w:rPr>
        <w:t>в 2020</w:t>
      </w:r>
      <w:r w:rsidR="001F61D8">
        <w:rPr>
          <w:lang w:val="ru-RU"/>
        </w:rPr>
        <w:t> </w:t>
      </w:r>
      <w:r w:rsidR="001F61D8" w:rsidRPr="001F61D8">
        <w:rPr>
          <w:lang w:val="ru-RU"/>
        </w:rPr>
        <w:t>г</w:t>
      </w:r>
      <w:r w:rsidR="001F61D8">
        <w:rPr>
          <w:lang w:val="ru-RU"/>
        </w:rPr>
        <w:t xml:space="preserve">. </w:t>
      </w:r>
      <w:r w:rsidR="001F61D8" w:rsidRPr="001F61D8">
        <w:rPr>
          <w:lang w:val="ru-RU"/>
        </w:rPr>
        <w:t xml:space="preserve">во время пандемии </w:t>
      </w:r>
      <w:r w:rsidR="001F61D8" w:rsidRPr="001F61D8">
        <w:t>COVID</w:t>
      </w:r>
      <w:r w:rsidR="001F61D8" w:rsidRPr="001F61D8">
        <w:rPr>
          <w:lang w:val="ru-RU"/>
        </w:rPr>
        <w:t xml:space="preserve">-19.  </w:t>
      </w:r>
      <w:r w:rsidR="003B06D3">
        <w:rPr>
          <w:lang w:val="ru-RU"/>
        </w:rPr>
        <w:t>Рост</w:t>
      </w:r>
      <w:r w:rsidR="001F61D8" w:rsidRPr="001F61D8">
        <w:rPr>
          <w:lang w:val="ru-RU"/>
        </w:rPr>
        <w:t xml:space="preserve"> числа </w:t>
      </w:r>
      <w:r w:rsidR="003B06D3">
        <w:rPr>
          <w:lang w:val="ru-RU"/>
        </w:rPr>
        <w:t>ГТО</w:t>
      </w:r>
      <w:r w:rsidR="001F61D8" w:rsidRPr="001F61D8">
        <w:rPr>
          <w:lang w:val="ru-RU"/>
        </w:rPr>
        <w:t xml:space="preserve"> </w:t>
      </w:r>
      <w:r w:rsidR="003B06D3">
        <w:rPr>
          <w:lang w:val="ru-RU"/>
        </w:rPr>
        <w:t>з</w:t>
      </w:r>
      <w:r w:rsidR="001F61D8" w:rsidRPr="001F61D8">
        <w:rPr>
          <w:lang w:val="ru-RU"/>
        </w:rPr>
        <w:t>а 2019</w:t>
      </w:r>
      <w:r w:rsidR="003B06D3">
        <w:rPr>
          <w:lang w:val="ru-RU"/>
        </w:rPr>
        <w:t> </w:t>
      </w:r>
      <w:r w:rsidR="001F61D8" w:rsidRPr="001F61D8">
        <w:rPr>
          <w:lang w:val="ru-RU"/>
        </w:rPr>
        <w:t>г</w:t>
      </w:r>
      <w:r w:rsidR="003B06D3">
        <w:rPr>
          <w:lang w:val="ru-RU"/>
        </w:rPr>
        <w:t>.,</w:t>
      </w:r>
      <w:r w:rsidR="001F61D8" w:rsidRPr="001F61D8">
        <w:rPr>
          <w:lang w:val="ru-RU"/>
        </w:rPr>
        <w:t xml:space="preserve"> по-видимому, является временным, поскольку </w:t>
      </w:r>
      <w:r w:rsidR="003B06D3">
        <w:rPr>
          <w:lang w:val="ru-RU"/>
        </w:rPr>
        <w:t xml:space="preserve">этот </w:t>
      </w:r>
      <w:r w:rsidR="001F61D8" w:rsidRPr="001F61D8">
        <w:rPr>
          <w:lang w:val="ru-RU"/>
        </w:rPr>
        <w:t xml:space="preserve">рост не продлился долго.  </w:t>
      </w:r>
      <w:r w:rsidR="003B06D3">
        <w:rPr>
          <w:lang w:val="ru-RU"/>
        </w:rPr>
        <w:t>Число ГТО за</w:t>
      </w:r>
      <w:r w:rsidR="001F61D8" w:rsidRPr="001F61D8">
        <w:rPr>
          <w:lang w:val="ru-RU"/>
        </w:rPr>
        <w:t xml:space="preserve"> 2020</w:t>
      </w:r>
      <w:r w:rsidR="003B06D3">
        <w:rPr>
          <w:lang w:val="ru-RU"/>
        </w:rPr>
        <w:t> </w:t>
      </w:r>
      <w:r w:rsidR="001F61D8" w:rsidRPr="001F61D8">
        <w:rPr>
          <w:lang w:val="ru-RU"/>
        </w:rPr>
        <w:t>г</w:t>
      </w:r>
      <w:r w:rsidR="003B06D3">
        <w:rPr>
          <w:lang w:val="ru-RU"/>
        </w:rPr>
        <w:t>. (представленных в 2021 г.</w:t>
      </w:r>
      <w:r w:rsidR="001F61D8" w:rsidRPr="001F61D8">
        <w:rPr>
          <w:lang w:val="ru-RU"/>
        </w:rPr>
        <w:t xml:space="preserve">) </w:t>
      </w:r>
      <w:r w:rsidR="003B06D3">
        <w:rPr>
          <w:lang w:val="ru-RU"/>
        </w:rPr>
        <w:t>вновь</w:t>
      </w:r>
      <w:r w:rsidR="001F61D8" w:rsidRPr="001F61D8">
        <w:rPr>
          <w:lang w:val="ru-RU"/>
        </w:rPr>
        <w:t xml:space="preserve"> </w:t>
      </w:r>
      <w:r w:rsidR="003B06D3">
        <w:rPr>
          <w:lang w:val="ru-RU"/>
        </w:rPr>
        <w:t>сократилось</w:t>
      </w:r>
      <w:r w:rsidR="001F61D8" w:rsidRPr="001F61D8">
        <w:rPr>
          <w:lang w:val="ru-RU"/>
        </w:rPr>
        <w:t xml:space="preserve"> </w:t>
      </w:r>
      <w:r w:rsidR="003B06D3">
        <w:rPr>
          <w:lang w:val="ru-RU"/>
        </w:rPr>
        <w:t>почти до исторического минимума</w:t>
      </w:r>
      <w:r w:rsidR="000740C3" w:rsidRPr="003B06D3">
        <w:rPr>
          <w:lang w:val="ru-RU"/>
        </w:rPr>
        <w:t>.</w:t>
      </w:r>
    </w:p>
    <w:p w14:paraId="02B4A307" w14:textId="2B5D3AB8" w:rsidR="000740C3" w:rsidRPr="00FC47D6" w:rsidRDefault="003B06D3" w:rsidP="00A624FE">
      <w:pPr>
        <w:pStyle w:val="Heading2"/>
        <w:spacing w:before="0"/>
        <w:rPr>
          <w:lang w:val="ru-RU"/>
        </w:rPr>
      </w:pPr>
      <w:r>
        <w:rPr>
          <w:lang w:val="ru-RU"/>
        </w:rPr>
        <w:t>ПОЛЬЗОВАТЕЛИ ГТО</w:t>
      </w:r>
    </w:p>
    <w:p w14:paraId="66DF004F" w14:textId="0856FEB6" w:rsidR="000740C3" w:rsidRPr="000E5314" w:rsidRDefault="00A624FE" w:rsidP="00A624F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FC47D6">
        <w:rPr>
          <w:lang w:val="ru-RU"/>
        </w:rPr>
        <w:instrText xml:space="preserve"> </w:instrText>
      </w:r>
      <w:r>
        <w:instrText>AUTONUM</w:instrText>
      </w:r>
      <w:r w:rsidRPr="00FC47D6">
        <w:rPr>
          <w:lang w:val="ru-RU"/>
        </w:rPr>
        <w:instrText xml:space="preserve">  </w:instrText>
      </w:r>
      <w:r>
        <w:fldChar w:fldCharType="end"/>
      </w:r>
      <w:r w:rsidRPr="00FC47D6">
        <w:rPr>
          <w:lang w:val="ru-RU"/>
        </w:rPr>
        <w:tab/>
      </w:r>
      <w:r w:rsidR="00FC47D6">
        <w:rPr>
          <w:lang w:val="ru-RU"/>
        </w:rPr>
        <w:t>Что касается</w:t>
      </w:r>
      <w:r w:rsidR="00FC47D6" w:rsidRPr="00FC47D6">
        <w:rPr>
          <w:lang w:val="ru-RU"/>
        </w:rPr>
        <w:t xml:space="preserve"> пользователей</w:t>
      </w:r>
      <w:r w:rsidR="00FC47D6">
        <w:rPr>
          <w:lang w:val="ru-RU"/>
        </w:rPr>
        <w:t>,</w:t>
      </w:r>
      <w:r w:rsidR="00FC47D6" w:rsidRPr="00FC47D6">
        <w:rPr>
          <w:lang w:val="ru-RU"/>
        </w:rPr>
        <w:t xml:space="preserve"> </w:t>
      </w:r>
      <w:r w:rsidR="000E5314">
        <w:rPr>
          <w:lang w:val="ru-RU"/>
        </w:rPr>
        <w:t xml:space="preserve">то </w:t>
      </w:r>
      <w:r w:rsidR="00FC47D6" w:rsidRPr="00FC47D6">
        <w:rPr>
          <w:lang w:val="ru-RU"/>
        </w:rPr>
        <w:t>веб-статистика</w:t>
      </w:r>
      <w:r w:rsidR="00FC47D6">
        <w:rPr>
          <w:lang w:val="ru-RU"/>
        </w:rPr>
        <w:t xml:space="preserve"> по числу</w:t>
      </w:r>
      <w:r w:rsidR="00FC47D6" w:rsidRPr="00FC47D6">
        <w:rPr>
          <w:lang w:val="ru-RU"/>
        </w:rPr>
        <w:t xml:space="preserve"> просмотров страниц </w:t>
      </w:r>
      <w:r w:rsidR="00FC47D6">
        <w:rPr>
          <w:lang w:val="ru-RU"/>
        </w:rPr>
        <w:t>ГТО</w:t>
      </w:r>
      <w:r w:rsidR="00FC47D6" w:rsidRPr="00FC47D6">
        <w:rPr>
          <w:lang w:val="ru-RU"/>
        </w:rPr>
        <w:t xml:space="preserve"> показывает аналогичную картину.  Веб-статистика доступна Секретариату </w:t>
      </w:r>
      <w:r w:rsidR="00FC47D6">
        <w:rPr>
          <w:lang w:val="ru-RU"/>
        </w:rPr>
        <w:t xml:space="preserve">за период </w:t>
      </w:r>
      <w:r w:rsidR="00FC47D6" w:rsidRPr="00FC47D6">
        <w:rPr>
          <w:lang w:val="ru-RU"/>
        </w:rPr>
        <w:t>с 2017</w:t>
      </w:r>
      <w:r w:rsidR="00FC47D6">
        <w:rPr>
          <w:lang w:val="ru-RU"/>
        </w:rPr>
        <w:t> </w:t>
      </w:r>
      <w:r w:rsidR="00FC47D6" w:rsidRPr="00FC47D6">
        <w:rPr>
          <w:lang w:val="ru-RU"/>
        </w:rPr>
        <w:t>календарного года по настоящее время.  Статистика за 2021</w:t>
      </w:r>
      <w:r w:rsidR="00FC47D6">
        <w:rPr>
          <w:lang w:val="ru-RU"/>
        </w:rPr>
        <w:t> </w:t>
      </w:r>
      <w:r w:rsidR="00FC47D6" w:rsidRPr="00FC47D6">
        <w:rPr>
          <w:lang w:val="ru-RU"/>
        </w:rPr>
        <w:t>г</w:t>
      </w:r>
      <w:r w:rsidR="00FC47D6">
        <w:rPr>
          <w:lang w:val="ru-RU"/>
        </w:rPr>
        <w:t>.</w:t>
      </w:r>
      <w:r w:rsidR="00FC47D6" w:rsidRPr="00FC47D6">
        <w:rPr>
          <w:lang w:val="ru-RU"/>
        </w:rPr>
        <w:t xml:space="preserve"> исключена из расчетов, поскольку имеются данные только за семь месяцев, но пока что показатели</w:t>
      </w:r>
      <w:r w:rsidR="000E5314">
        <w:rPr>
          <w:lang w:val="ru-RU"/>
        </w:rPr>
        <w:t xml:space="preserve"> соответствуют предыдущим годам</w:t>
      </w:r>
      <w:r w:rsidR="00747AE9" w:rsidRPr="000E5314">
        <w:rPr>
          <w:lang w:val="ru-RU"/>
        </w:rPr>
        <w:t>.</w:t>
      </w:r>
    </w:p>
    <w:p w14:paraId="141BBC75" w14:textId="1C55DA54" w:rsidR="000740C3" w:rsidRPr="003769B6" w:rsidRDefault="00A624FE" w:rsidP="00A624F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3769B6">
        <w:rPr>
          <w:lang w:val="ru-RU"/>
        </w:rPr>
        <w:instrText xml:space="preserve"> </w:instrText>
      </w:r>
      <w:r>
        <w:instrText>AUTONUM</w:instrText>
      </w:r>
      <w:r w:rsidRPr="003769B6">
        <w:rPr>
          <w:lang w:val="ru-RU"/>
        </w:rPr>
        <w:instrText xml:space="preserve">  </w:instrText>
      </w:r>
      <w:r>
        <w:fldChar w:fldCharType="end"/>
      </w:r>
      <w:r w:rsidRPr="003769B6">
        <w:rPr>
          <w:lang w:val="ru-RU"/>
        </w:rPr>
        <w:tab/>
      </w:r>
      <w:r w:rsidR="000E5314" w:rsidRPr="000E5314">
        <w:rPr>
          <w:lang w:val="ru-RU"/>
        </w:rPr>
        <w:t xml:space="preserve">Каждый год </w:t>
      </w:r>
      <w:r w:rsidR="000E5314">
        <w:rPr>
          <w:lang w:val="ru-RU"/>
        </w:rPr>
        <w:t>показатель просмотров</w:t>
      </w:r>
      <w:r w:rsidR="000E5314" w:rsidRPr="000E5314">
        <w:rPr>
          <w:lang w:val="ru-RU"/>
        </w:rPr>
        <w:t xml:space="preserve"> страниц </w:t>
      </w:r>
      <w:r w:rsidR="000E5314">
        <w:rPr>
          <w:lang w:val="ru-RU"/>
        </w:rPr>
        <w:t>ГТО</w:t>
      </w:r>
      <w:r w:rsidR="000E5314" w:rsidRPr="000E5314">
        <w:rPr>
          <w:lang w:val="ru-RU"/>
        </w:rPr>
        <w:t xml:space="preserve"> демонстриру</w:t>
      </w:r>
      <w:r w:rsidR="000E5314">
        <w:rPr>
          <w:lang w:val="ru-RU"/>
        </w:rPr>
        <w:t>е</w:t>
      </w:r>
      <w:r w:rsidR="000E5314" w:rsidRPr="000E5314">
        <w:rPr>
          <w:lang w:val="ru-RU"/>
        </w:rPr>
        <w:t>т одн</w:t>
      </w:r>
      <w:r w:rsidR="000E5314">
        <w:rPr>
          <w:lang w:val="ru-RU"/>
        </w:rPr>
        <w:t>у</w:t>
      </w:r>
      <w:r w:rsidR="000E5314" w:rsidRPr="000E5314">
        <w:rPr>
          <w:lang w:val="ru-RU"/>
        </w:rPr>
        <w:t xml:space="preserve"> и т</w:t>
      </w:r>
      <w:r w:rsidR="000E5314">
        <w:rPr>
          <w:lang w:val="ru-RU"/>
        </w:rPr>
        <w:t>у</w:t>
      </w:r>
      <w:r w:rsidR="000E5314" w:rsidRPr="000E5314">
        <w:rPr>
          <w:lang w:val="ru-RU"/>
        </w:rPr>
        <w:t xml:space="preserve"> же </w:t>
      </w:r>
      <w:r w:rsidR="000E5314">
        <w:rPr>
          <w:lang w:val="ru-RU"/>
        </w:rPr>
        <w:t>динамику</w:t>
      </w:r>
      <w:r w:rsidR="000E5314" w:rsidRPr="000E5314">
        <w:rPr>
          <w:lang w:val="ru-RU"/>
        </w:rPr>
        <w:t xml:space="preserve">.  На графике </w:t>
      </w:r>
      <w:r w:rsidR="003769B6">
        <w:rPr>
          <w:lang w:val="ru-RU"/>
        </w:rPr>
        <w:t xml:space="preserve">ниже </w:t>
      </w:r>
      <w:r w:rsidR="000E5314" w:rsidRPr="000E5314">
        <w:rPr>
          <w:lang w:val="ru-RU"/>
        </w:rPr>
        <w:t>показан</w:t>
      </w:r>
      <w:r w:rsidR="003769B6">
        <w:rPr>
          <w:lang w:val="ru-RU"/>
        </w:rPr>
        <w:t>о число</w:t>
      </w:r>
      <w:r w:rsidR="000E5314" w:rsidRPr="000E5314">
        <w:rPr>
          <w:lang w:val="ru-RU"/>
        </w:rPr>
        <w:t xml:space="preserve"> просмотр</w:t>
      </w:r>
      <w:r w:rsidR="003769B6">
        <w:rPr>
          <w:lang w:val="ru-RU"/>
        </w:rPr>
        <w:t>ов</w:t>
      </w:r>
      <w:r w:rsidR="000E5314" w:rsidRPr="000E5314">
        <w:rPr>
          <w:lang w:val="ru-RU"/>
        </w:rPr>
        <w:t xml:space="preserve"> страниц в 2019</w:t>
      </w:r>
      <w:r w:rsidR="003769B6">
        <w:rPr>
          <w:lang w:val="ru-RU"/>
        </w:rPr>
        <w:t> </w:t>
      </w:r>
      <w:r w:rsidR="000E5314" w:rsidRPr="000E5314">
        <w:rPr>
          <w:lang w:val="ru-RU"/>
        </w:rPr>
        <w:t>г</w:t>
      </w:r>
      <w:r w:rsidR="003769B6">
        <w:rPr>
          <w:lang w:val="ru-RU"/>
        </w:rPr>
        <w:t>. по всем ГТО, собранным в соответствующем году</w:t>
      </w:r>
      <w:r w:rsidR="000740C3" w:rsidRPr="00C254C5">
        <w:rPr>
          <w:lang w:val="ru-RU"/>
        </w:rPr>
        <w:t>:</w:t>
      </w:r>
    </w:p>
    <w:p w14:paraId="07199240" w14:textId="77777777" w:rsidR="000740C3" w:rsidRPr="000740C3" w:rsidRDefault="000740C3" w:rsidP="00F8715A">
      <w:pPr>
        <w:pStyle w:val="ONUMFS"/>
        <w:numPr>
          <w:ilvl w:val="0"/>
          <w:numId w:val="0"/>
        </w:numPr>
        <w:jc w:val="center"/>
      </w:pPr>
      <w:r w:rsidRPr="000740C3">
        <w:rPr>
          <w:noProof/>
          <w:lang w:eastAsia="en-US"/>
        </w:rPr>
        <w:drawing>
          <wp:inline distT="0" distB="0" distL="0" distR="0" wp14:anchorId="7D1F7E86" wp14:editId="3E3E8F73">
            <wp:extent cx="4953000" cy="24765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1384AF9" w14:textId="7B27227B" w:rsidR="000740C3" w:rsidRPr="00D60475" w:rsidRDefault="00A624FE" w:rsidP="00A624FE">
      <w:pPr>
        <w:pStyle w:val="ONUMFS"/>
        <w:numPr>
          <w:ilvl w:val="0"/>
          <w:numId w:val="0"/>
        </w:numPr>
        <w:rPr>
          <w:lang w:val="ru-RU"/>
        </w:rPr>
      </w:pPr>
      <w:r>
        <w:lastRenderedPageBreak/>
        <w:fldChar w:fldCharType="begin"/>
      </w:r>
      <w:r w:rsidRPr="00A5488A">
        <w:rPr>
          <w:lang w:val="ru-RU"/>
        </w:rPr>
        <w:instrText xml:space="preserve"> </w:instrText>
      </w:r>
      <w:r>
        <w:instrText>AUTONUM</w:instrText>
      </w:r>
      <w:r w:rsidRPr="00A5488A">
        <w:rPr>
          <w:lang w:val="ru-RU"/>
        </w:rPr>
        <w:instrText xml:space="preserve">  </w:instrText>
      </w:r>
      <w:r>
        <w:fldChar w:fldCharType="end"/>
      </w:r>
      <w:r w:rsidRPr="00A5488A">
        <w:rPr>
          <w:lang w:val="ru-RU"/>
        </w:rPr>
        <w:tab/>
      </w:r>
      <w:r w:rsidR="00BE5288" w:rsidRPr="00BE5288">
        <w:rPr>
          <w:lang w:val="ru-RU"/>
        </w:rPr>
        <w:t>В течение 2019</w:t>
      </w:r>
      <w:r w:rsidR="00BE5288">
        <w:rPr>
          <w:lang w:val="ru-RU"/>
        </w:rPr>
        <w:t xml:space="preserve"> г. осуществляется сбор ГТО </w:t>
      </w:r>
      <w:r w:rsidR="00BE5288" w:rsidRPr="00BE5288">
        <w:rPr>
          <w:lang w:val="ru-RU"/>
        </w:rPr>
        <w:t>за предыдущий календарный год (2018</w:t>
      </w:r>
      <w:r w:rsidR="00BE5288">
        <w:rPr>
          <w:lang w:val="ru-RU"/>
        </w:rPr>
        <w:t> г.</w:t>
      </w:r>
      <w:r w:rsidR="00BE5288" w:rsidRPr="00BE5288">
        <w:rPr>
          <w:lang w:val="ru-RU"/>
        </w:rPr>
        <w:t xml:space="preserve">).  </w:t>
      </w:r>
      <w:r w:rsidR="00A5488A" w:rsidRPr="00BE5288">
        <w:rPr>
          <w:lang w:val="ru-RU"/>
        </w:rPr>
        <w:t>В веб-статистике</w:t>
      </w:r>
      <w:r w:rsidR="00A5488A">
        <w:rPr>
          <w:lang w:val="ru-RU"/>
        </w:rPr>
        <w:t xml:space="preserve"> </w:t>
      </w:r>
      <w:r w:rsidR="00A5488A" w:rsidRPr="00BE5288">
        <w:rPr>
          <w:lang w:val="ru-RU"/>
        </w:rPr>
        <w:t>2019 г</w:t>
      </w:r>
      <w:r w:rsidR="00A5488A">
        <w:rPr>
          <w:lang w:val="ru-RU"/>
        </w:rPr>
        <w:t xml:space="preserve">. </w:t>
      </w:r>
      <w:r w:rsidR="00A5488A" w:rsidRPr="00BE5288">
        <w:rPr>
          <w:lang w:val="ru-RU"/>
        </w:rPr>
        <w:t xml:space="preserve">эти </w:t>
      </w:r>
      <w:r w:rsidR="00BE5288">
        <w:rPr>
          <w:lang w:val="ru-RU"/>
        </w:rPr>
        <w:t>ГТО занимают</w:t>
      </w:r>
      <w:r w:rsidR="00BE5288" w:rsidRPr="00BE5288">
        <w:rPr>
          <w:lang w:val="ru-RU"/>
        </w:rPr>
        <w:t xml:space="preserve"> второе место по </w:t>
      </w:r>
      <w:r w:rsidR="00BE5288">
        <w:rPr>
          <w:lang w:val="ru-RU"/>
        </w:rPr>
        <w:t>числу</w:t>
      </w:r>
      <w:r w:rsidR="00BE5288" w:rsidRPr="00BE5288">
        <w:rPr>
          <w:lang w:val="ru-RU"/>
        </w:rPr>
        <w:t xml:space="preserve"> просмотров, поскольку </w:t>
      </w:r>
      <w:r w:rsidR="00A5488A">
        <w:rPr>
          <w:lang w:val="ru-RU"/>
        </w:rPr>
        <w:t xml:space="preserve">соответствующие </w:t>
      </w:r>
      <w:r w:rsidR="00BE5288" w:rsidRPr="00BE5288">
        <w:rPr>
          <w:lang w:val="ru-RU"/>
        </w:rPr>
        <w:t xml:space="preserve">страницы публикуются в середине года.  </w:t>
      </w:r>
      <w:r w:rsidR="00A5488A" w:rsidRPr="00BE5288">
        <w:rPr>
          <w:lang w:val="ru-RU"/>
        </w:rPr>
        <w:t xml:space="preserve">Наибольшее </w:t>
      </w:r>
      <w:r w:rsidR="00A5488A">
        <w:rPr>
          <w:lang w:val="ru-RU"/>
        </w:rPr>
        <w:t>число</w:t>
      </w:r>
      <w:r w:rsidR="00A5488A" w:rsidRPr="00BE5288">
        <w:rPr>
          <w:lang w:val="ru-RU"/>
        </w:rPr>
        <w:t xml:space="preserve"> просмотров</w:t>
      </w:r>
      <w:r w:rsidR="00A5488A">
        <w:rPr>
          <w:lang w:val="ru-RU"/>
        </w:rPr>
        <w:t xml:space="preserve"> </w:t>
      </w:r>
      <w:r w:rsidR="00A5488A" w:rsidRPr="00BE5288">
        <w:rPr>
          <w:lang w:val="ru-RU"/>
        </w:rPr>
        <w:t>имеют</w:t>
      </w:r>
      <w:r w:rsidR="00A5488A">
        <w:rPr>
          <w:lang w:val="ru-RU"/>
        </w:rPr>
        <w:t xml:space="preserve"> </w:t>
      </w:r>
      <w:r w:rsidR="00BE5288">
        <w:rPr>
          <w:lang w:val="ru-RU"/>
        </w:rPr>
        <w:t xml:space="preserve">ГТО </w:t>
      </w:r>
      <w:r w:rsidR="00BE5288" w:rsidRPr="00BE5288">
        <w:rPr>
          <w:lang w:val="ru-RU"/>
        </w:rPr>
        <w:t>за предыдущий год (2017</w:t>
      </w:r>
      <w:r w:rsidR="00BE5288">
        <w:rPr>
          <w:lang w:val="ru-RU"/>
        </w:rPr>
        <w:t> г.</w:t>
      </w:r>
      <w:r w:rsidR="00BE5288" w:rsidRPr="00BE5288">
        <w:rPr>
          <w:lang w:val="ru-RU"/>
        </w:rPr>
        <w:t>), поскольку они доступны в течение всего 2019</w:t>
      </w:r>
      <w:r w:rsidR="00BE5288">
        <w:rPr>
          <w:lang w:val="ru-RU"/>
        </w:rPr>
        <w:t> </w:t>
      </w:r>
      <w:r w:rsidR="00BE5288" w:rsidRPr="00BE5288">
        <w:rPr>
          <w:lang w:val="ru-RU"/>
        </w:rPr>
        <w:t>г</w:t>
      </w:r>
      <w:r w:rsidR="00BE5288">
        <w:rPr>
          <w:lang w:val="ru-RU"/>
        </w:rPr>
        <w:t>.</w:t>
      </w:r>
      <w:r w:rsidR="00BE5288" w:rsidRPr="00BE5288">
        <w:rPr>
          <w:lang w:val="ru-RU"/>
        </w:rPr>
        <w:t xml:space="preserve"> и </w:t>
      </w:r>
      <w:r w:rsidR="00A5488A">
        <w:rPr>
          <w:lang w:val="ru-RU"/>
        </w:rPr>
        <w:t xml:space="preserve">в течение части года являются наиболее актуальными ГТО </w:t>
      </w:r>
      <w:r w:rsidR="00BE5288" w:rsidRPr="00BE5288">
        <w:rPr>
          <w:lang w:val="ru-RU"/>
        </w:rPr>
        <w:t xml:space="preserve">(до публикации новых </w:t>
      </w:r>
      <w:r w:rsidR="00BE5288">
        <w:rPr>
          <w:lang w:val="ru-RU"/>
        </w:rPr>
        <w:t>ГТО</w:t>
      </w:r>
      <w:r w:rsidR="00A5488A">
        <w:rPr>
          <w:lang w:val="ru-RU"/>
        </w:rPr>
        <w:t> —</w:t>
      </w:r>
      <w:r w:rsidR="00BE5288">
        <w:rPr>
          <w:lang w:val="ru-RU"/>
        </w:rPr>
        <w:t xml:space="preserve"> </w:t>
      </w:r>
      <w:r w:rsidR="00BE5288" w:rsidRPr="00BE5288">
        <w:rPr>
          <w:lang w:val="ru-RU"/>
        </w:rPr>
        <w:t>за 2018</w:t>
      </w:r>
      <w:r w:rsidR="00BE5288">
        <w:rPr>
          <w:lang w:val="ru-RU"/>
        </w:rPr>
        <w:t> г.</w:t>
      </w:r>
      <w:r w:rsidR="00BE5288" w:rsidRPr="00BE5288">
        <w:rPr>
          <w:lang w:val="ru-RU"/>
        </w:rPr>
        <w:t xml:space="preserve">). </w:t>
      </w:r>
      <w:r w:rsidR="00A5488A">
        <w:rPr>
          <w:lang w:val="ru-RU"/>
        </w:rPr>
        <w:t>Число просмотров</w:t>
      </w:r>
      <w:r w:rsidR="00BE5288" w:rsidRPr="00BE5288">
        <w:rPr>
          <w:lang w:val="ru-RU"/>
        </w:rPr>
        <w:t xml:space="preserve"> </w:t>
      </w:r>
      <w:r w:rsidR="00BE5288">
        <w:rPr>
          <w:lang w:val="ru-RU"/>
        </w:rPr>
        <w:t xml:space="preserve">ГТО </w:t>
      </w:r>
      <w:r w:rsidR="00BE5288" w:rsidRPr="00BE5288">
        <w:rPr>
          <w:lang w:val="ru-RU"/>
        </w:rPr>
        <w:t xml:space="preserve">за </w:t>
      </w:r>
      <w:r w:rsidR="00A5488A">
        <w:rPr>
          <w:lang w:val="ru-RU"/>
        </w:rPr>
        <w:t>более ранние</w:t>
      </w:r>
      <w:r w:rsidR="00BE5288" w:rsidRPr="00BE5288">
        <w:rPr>
          <w:lang w:val="ru-RU"/>
        </w:rPr>
        <w:t xml:space="preserve"> годы (с 2016 по 2014</w:t>
      </w:r>
      <w:r w:rsidR="00BE5288">
        <w:rPr>
          <w:lang w:val="ru-RU"/>
        </w:rPr>
        <w:t> гг.</w:t>
      </w:r>
      <w:r w:rsidR="00BE5288" w:rsidRPr="00BE5288">
        <w:rPr>
          <w:lang w:val="ru-RU"/>
        </w:rPr>
        <w:t>) резко снижа</w:t>
      </w:r>
      <w:r w:rsidR="00A5488A">
        <w:rPr>
          <w:lang w:val="ru-RU"/>
        </w:rPr>
        <w:t>е</w:t>
      </w:r>
      <w:r w:rsidR="00BE5288" w:rsidRPr="00BE5288">
        <w:rPr>
          <w:lang w:val="ru-RU"/>
        </w:rPr>
        <w:t xml:space="preserve">тся, поскольку информация </w:t>
      </w:r>
      <w:r w:rsidR="00FE363B">
        <w:rPr>
          <w:lang w:val="ru-RU"/>
        </w:rPr>
        <w:t>становится все менее актуальной</w:t>
      </w:r>
      <w:r w:rsidR="000740C3" w:rsidRPr="00D60475">
        <w:rPr>
          <w:lang w:val="ru-RU"/>
        </w:rPr>
        <w:t>.</w:t>
      </w:r>
    </w:p>
    <w:p w14:paraId="07A0E76F" w14:textId="59471208" w:rsidR="000740C3" w:rsidRPr="000740C3" w:rsidRDefault="00443B65" w:rsidP="00F8715A">
      <w:pPr>
        <w:pStyle w:val="ONUMFS"/>
        <w:numPr>
          <w:ilvl w:val="0"/>
          <w:numId w:val="0"/>
        </w:numPr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8BA882" wp14:editId="3B2FE88E">
                <wp:simplePos x="0" y="0"/>
                <wp:positionH relativeFrom="column">
                  <wp:posOffset>4069540</wp:posOffset>
                </wp:positionH>
                <wp:positionV relativeFrom="paragraph">
                  <wp:posOffset>2091690</wp:posOffset>
                </wp:positionV>
                <wp:extent cx="998548" cy="161925"/>
                <wp:effectExtent l="0" t="0" r="0" b="19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548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26CF5" w14:textId="29CF1277" w:rsidR="00443B65" w:rsidRDefault="00443B65" w:rsidP="00443B6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SimSun" w:hAnsi="Arial" w:cstheme="minorBidi"/>
                                <w:sz w:val="22"/>
                                <w:szCs w:val="22"/>
                                <w:lang w:val="ru-RU"/>
                              </w:rPr>
                              <w:t>ГТО за 201</w:t>
                            </w:r>
                            <w:r>
                              <w:rPr>
                                <w:rFonts w:ascii="Arial" w:eastAsia="SimSun" w:hAnsi="Arial" w:cstheme="minorBidi"/>
                                <w:sz w:val="22"/>
                                <w:szCs w:val="22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rFonts w:ascii="Arial" w:eastAsia="SimSun" w:hAnsi="Arial" w:cstheme="minorBidi"/>
                                <w:sz w:val="22"/>
                                <w:szCs w:val="22"/>
                                <w:lang w:val="ru-RU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8BA88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20.45pt;margin-top:164.7pt;width:78.65pt;height:12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hpGAIAABMEAAAOAAAAZHJzL2Uyb0RvYy54bWysU8FuEzEQvSPxD5bvZJNAqmaVTVVSgpBK&#10;QWr5gFmvN2the4ztZDd8PWNvkha4IXywxvbMmzdvxqubwWh2kD4otBWfTaacSSuwUXZX8W9P2zfX&#10;nIUItgGNVlb8KAO/Wb9+tepdKefYoW6kZwRiQ9m7incxurIoguikgTBBJy09tugNRDr6XdF46And&#10;6GI+nV4VPfrGeRQyBLq9Gx/5OuO3rRTxS9sGGZmuOHGLefd5r9NerFdQ7jy4TokTDfgHFgaUpaQX&#10;qDuIwPZe/QVllPAYsI0TgabAtlVC5hqomtn0j2oeO3Ay10LiBHeRKfw/WPFw+OqZaqh3JI8FQz16&#10;kkNk73FgdEX69C6U5PboyDEOdE++udbg7lF8D8zipgO7k7feY99JaIjfLEUWL0JHnJBA6v4zNpQH&#10;9hEz0NB6k8QjORihE5HjpTeJi6DL5fJ68Y6GSdDT7Gq2nC9yBijPwc6H+FGiYcmouKfWZ3A43IeY&#10;yEB5dkm5AmrVbJXW+eB39UZ7dgAak21eJ/Tf3LRlPTFZUO4UZTHF5wkyKtIYa2Uqfj1NK4VDmcT4&#10;YJtsR1B6tImJtid1kiCjNHGoh9yItyk2KVdjcyS5PI5TS7+MjA79T856mtiKhx978JIz/cmS5Gm8&#10;z4Y/G/XZACsotOKRs9HcxPwNcvnullqxVVmm58wnijR5Wb3TL0mj/fKcvZ7/8voXAAAA//8DAFBL&#10;AwQUAAYACAAAACEAgz/Ko+IAAAALAQAADwAAAGRycy9kb3ducmV2LnhtbEyPsU7DMBCGdyTewTok&#10;FkQdUhOaEKeqKhhgqQhd2NzYjQPxOYqdNrw9xwTj3X367/vL9ex6djJj6DxKuFskwAw2XnfYSti/&#10;P9+ugIWoUKveo5HwbQKsq8uLUhXan/HNnOrYMgrBUCgJNsah4Dw01jgVFn4wSLejH52KNI4t16M6&#10;U7jreZokGXeqQ/pg1WC21jRf9eQk7MTHzt5Mx6fXjViOL/tpm322tZTXV/PmEVg0c/yD4Vef1KEi&#10;p4OfUAfWS8hEkhMqYZnmAhgRD/kqBXagzb3IgVcl/9+h+gEAAP//AwBQSwECLQAUAAYACAAAACEA&#10;toM4kv4AAADhAQAAEwAAAAAAAAAAAAAAAAAAAAAAW0NvbnRlbnRfVHlwZXNdLnhtbFBLAQItABQA&#10;BgAIAAAAIQA4/SH/1gAAAJQBAAALAAAAAAAAAAAAAAAAAC8BAABfcmVscy8ucmVsc1BLAQItABQA&#10;BgAIAAAAIQClvbhpGAIAABMEAAAOAAAAAAAAAAAAAAAAAC4CAABkcnMvZTJvRG9jLnhtbFBLAQIt&#10;ABQABgAIAAAAIQCDP8qj4gAAAAsBAAAPAAAAAAAAAAAAAAAAAHIEAABkcnMvZG93bnJldi54bWxQ&#10;SwUGAAAAAAQABADzAAAAgQUAAAAA&#10;" stroked="f">
                <v:textbox style="mso-fit-shape-to-text:t" inset="0,0,0,0">
                  <w:txbxContent>
                    <w:p w14:paraId="2A626CF5" w14:textId="29CF1277" w:rsidR="00443B65" w:rsidRDefault="00443B65" w:rsidP="00443B6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SimSun" w:hAnsi="Arial" w:cstheme="minorBidi"/>
                          <w:sz w:val="22"/>
                          <w:szCs w:val="22"/>
                          <w:lang w:val="ru-RU"/>
                        </w:rPr>
                        <w:t>ГТО за 201</w:t>
                      </w:r>
                      <w:r>
                        <w:rPr>
                          <w:rFonts w:ascii="Arial" w:eastAsia="SimSun" w:hAnsi="Arial" w:cstheme="minorBidi"/>
                          <w:sz w:val="22"/>
                          <w:szCs w:val="22"/>
                          <w:lang w:val="ru-RU"/>
                        </w:rPr>
                        <w:t>6</w:t>
                      </w:r>
                      <w:r>
                        <w:rPr>
                          <w:rFonts w:ascii="Arial" w:eastAsia="SimSun" w:hAnsi="Arial" w:cstheme="minorBidi"/>
                          <w:sz w:val="22"/>
                          <w:szCs w:val="22"/>
                          <w:lang w:val="ru-RU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18A50" wp14:editId="0B50E8F5">
                <wp:simplePos x="0" y="0"/>
                <wp:positionH relativeFrom="column">
                  <wp:posOffset>2689755</wp:posOffset>
                </wp:positionH>
                <wp:positionV relativeFrom="paragraph">
                  <wp:posOffset>2108835</wp:posOffset>
                </wp:positionV>
                <wp:extent cx="998548" cy="161925"/>
                <wp:effectExtent l="0" t="0" r="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548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2E6AD" w14:textId="0B43E6E1" w:rsidR="00443B65" w:rsidRDefault="00443B65" w:rsidP="00443B6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SimSun" w:hAnsi="Arial" w:cstheme="minorBidi"/>
                                <w:sz w:val="22"/>
                                <w:szCs w:val="22"/>
                                <w:lang w:val="ru-RU"/>
                              </w:rPr>
                              <w:t>ГТО за 201</w:t>
                            </w:r>
                            <w:r>
                              <w:rPr>
                                <w:rFonts w:ascii="Arial" w:eastAsia="SimSun" w:hAnsi="Arial" w:cstheme="minorBidi"/>
                                <w:sz w:val="22"/>
                                <w:szCs w:val="22"/>
                                <w:lang w:val="ru-RU"/>
                              </w:rPr>
                              <w:t>7</w:t>
                            </w:r>
                            <w:r>
                              <w:rPr>
                                <w:rFonts w:ascii="Arial" w:eastAsia="SimSun" w:hAnsi="Arial" w:cstheme="minorBidi"/>
                                <w:sz w:val="22"/>
                                <w:szCs w:val="22"/>
                                <w:lang w:val="ru-RU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118A50" id="Text Box 8" o:spid="_x0000_s1027" type="#_x0000_t202" style="position:absolute;left:0;text-align:left;margin-left:211.8pt;margin-top:166.05pt;width:78.65pt;height:1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7pFgIAABEEAAAOAAAAZHJzL2Uyb0RvYy54bWysU9uO2yAQfa/Uf0C8N06iZpVYcVbbbFNV&#10;2l6k3X7AGOMYFRgKJHb69R1wkt22b1V5QAPMnDlzZljfDkazo/RBoa34bDLlTFqBjbL7in972r1Z&#10;chYi2AY0Wlnxkwz8dvP61bp3pZxjh7qRnhGIDWXvKt7F6MqiCKKTBsIEnbT02KI3EOno90XjoSd0&#10;o4v5dHpT9Ogb51HIEOj2fnzkm4zftlLEL20bZGS64sQt5t3nvU57sVlDuffgOiXONOAfWBhQlpJe&#10;oe4hAjt49ReUUcJjwDZOBJoC21YJmWugambTP6p57MDJXAuJE9xVpvD/YMXn41fPVFNxapQFQy16&#10;kkNk73Bgy6RO70JJTo+O3OJA19TlXGlwDyi+B2Zx24Hdyzvvse8kNMRuliKLF6EjTkggdf8JG0oD&#10;h4gZaGi9SdKRGIzQqUuna2cSFUGXq9Vy8ZYYCnqa3cxW80XOAOUl2PkQP0g0LBkV99T4DA7HhxAT&#10;GSgvLilXQK2andI6H/y+3mrPjkBDssvrjP6bm7asJyYLyp2iLKb4PD9GRRpirQypOE0rhUOZxHhv&#10;m2xHUHq0iYm2Z3WSIKM0caiH3IZ5ik3K1dicSC6P48zSHyOjQ/+Ts57mteLhxwG85Ex/tCR5Gu6L&#10;4S9GfTHACgqteORsNLcxf4JcvrujVuxUluk585kizV1W7/xH0mC/PGev55+8+QUAAP//AwBQSwME&#10;FAAGAAgAAAAhABp3EIrjAAAACwEAAA8AAABkcnMvZG93bnJldi54bWxMj7FOwzAQhnck3sE6JBZE&#10;nSZpWkKcqqpgoEtF2oXNja9xID5HsdOGt8dMMN7dp/++v1hPpmMXHFxrScB8FgFDqq1qqRFwPLw+&#10;roA5L0nJzhIK+EYH6/L2ppC5sld6x0vlGxZCyOVSgPa+zzl3tUYj3cz2SOF2toORPoxDw9UgryHc&#10;dDyOoowb2VL4oGWPW431VzUaAfv0Y68fxvPLbpMmw9tx3GafTSXE/d20eQbmcfJ/MPzqB3Uog9PJ&#10;jqQc6wSkcZIFVECSxHNggVisoidgp7BZLDPgZcH/dyh/AAAA//8DAFBLAQItABQABgAIAAAAIQC2&#10;gziS/gAAAOEBAAATAAAAAAAAAAAAAAAAAAAAAABbQ29udGVudF9UeXBlc10ueG1sUEsBAi0AFAAG&#10;AAgAAAAhADj9If/WAAAAlAEAAAsAAAAAAAAAAAAAAAAALwEAAF9yZWxzLy5yZWxzUEsBAi0AFAAG&#10;AAgAAAAhAFXpzukWAgAAEQQAAA4AAAAAAAAAAAAAAAAALgIAAGRycy9lMm9Eb2MueG1sUEsBAi0A&#10;FAAGAAgAAAAhABp3EIrjAAAACwEAAA8AAAAAAAAAAAAAAAAAcAQAAGRycy9kb3ducmV2LnhtbFBL&#10;BQYAAAAABAAEAPMAAACABQAAAAA=&#10;" stroked="f">
                <v:textbox style="mso-fit-shape-to-text:t" inset="0,0,0,0">
                  <w:txbxContent>
                    <w:p w14:paraId="1902E6AD" w14:textId="0B43E6E1" w:rsidR="00443B65" w:rsidRDefault="00443B65" w:rsidP="00443B6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SimSun" w:hAnsi="Arial" w:cstheme="minorBidi"/>
                          <w:sz w:val="22"/>
                          <w:szCs w:val="22"/>
                          <w:lang w:val="ru-RU"/>
                        </w:rPr>
                        <w:t>ГТО за 201</w:t>
                      </w:r>
                      <w:r>
                        <w:rPr>
                          <w:rFonts w:ascii="Arial" w:eastAsia="SimSun" w:hAnsi="Arial" w:cstheme="minorBidi"/>
                          <w:sz w:val="22"/>
                          <w:szCs w:val="22"/>
                          <w:lang w:val="ru-RU"/>
                        </w:rPr>
                        <w:t>7</w:t>
                      </w:r>
                      <w:r>
                        <w:rPr>
                          <w:rFonts w:ascii="Arial" w:eastAsia="SimSun" w:hAnsi="Arial" w:cstheme="minorBidi"/>
                          <w:sz w:val="22"/>
                          <w:szCs w:val="22"/>
                          <w:lang w:val="ru-RU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3AB9D5" wp14:editId="5E5E34FA">
                <wp:simplePos x="0" y="0"/>
                <wp:positionH relativeFrom="column">
                  <wp:posOffset>2441856</wp:posOffset>
                </wp:positionH>
                <wp:positionV relativeFrom="paragraph">
                  <wp:posOffset>2446032</wp:posOffset>
                </wp:positionV>
                <wp:extent cx="504884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BEAC8" w14:textId="3E6E5D12" w:rsidR="00477888" w:rsidRPr="00443B65" w:rsidRDefault="004778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43B65">
                              <w:rPr>
                                <w:sz w:val="12"/>
                                <w:szCs w:val="12"/>
                                <w:lang w:val="ru-RU"/>
                              </w:rPr>
                              <w:t>Первый год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AB9D5" id="Text Box 2" o:spid="_x0000_s1028" type="#_x0000_t202" style="position:absolute;left:0;text-align:left;margin-left:192.25pt;margin-top:192.6pt;width:3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9KFwIAAA0EAAAOAAAAZHJzL2Uyb0RvYy54bWysU1Fv2yAQfp+0/4B4X+xYSZdZIVWXLtOk&#10;rpvU7gdgjGM04BiQ2N2v34GTtOrepvGADrj7uPvuu/X1aDQ5Sh8UWEbns5ISaQW0yu4Z/fG4e7ei&#10;JERuW67BSkafZKDXm7dv1oOrZQU96FZ6giA21INjtI/R1UURRC8NDzNw0uJjB97wiEe/L1rPB0Q3&#10;uqjK8qoYwLfOg5Ah4O3t9Eg3Gb/rpIjfui7ISDSjmFvMu897k/Zis+b13nPXK3FKg/9DFoYri59e&#10;oG555OTg1V9QRgkPAbo4E2AK6DolZK4Bq5mXr6p56LmTuRYkJ7gLTeH/wYr743dPVMtoNX9PieUG&#10;m/Qox0g+wkiqxM/gQo1uDw4d44jX2Odca3B3IH4GYmHbc7uXN97D0EveYn7zFFm8CJ1wQgJphq/Q&#10;4jf8ECEDjZ03iTykgyA69unp0puUisDLZblYrRaUCHyaL8rFVZWbV/D6HO18iJ8lGJIMRj32PqPz&#10;412IKRten13SZwG0andK63zw+2arPTly1Mkur1zAKzdtycDoh2W1zMgWUnyWkFERdayVYXRVpjUp&#10;K7HxybbZJXKlJxsz0fZET2Jk4iaOzYiOibMG2ickysOkV5wvNHrwvykZUKuMhl8H7iUl+otFspOw&#10;z4Y/G83Z4FZgKKORksncxjwAuW53g03YqczP88+n3FBzmbbTfCRRvzxnr+cp3vwBAAD//wMAUEsD&#10;BBQABgAIAAAAIQDLFQxx4AAAAAsBAAAPAAAAZHJzL2Rvd25yZXYueG1sTI/BTsMwDIbvSLxDZCRu&#10;LN3oqlKaTgMJxBHGkHbMGtNUNE5psq7s6fFOcLPlT7+/v1xNrhMjDqH1pGA+S0Ag1d601CjYvj/d&#10;5CBC1GR05wkV/GCAVXV5UerC+CO94biJjeAQCoVWYGPsCylDbdHpMPM9Et8+/eB05HVopBn0kcNd&#10;JxdJkkmnW+IPVvf4aLH+2hycgruX8cN2DztvKLfz9e759P26PSl1fTWt70FEnOIfDGd9VoeKnfb+&#10;QCaITsFtni4ZPQ/LBQgm0izldnsFWZKlIKtS/u9Q/QIAAP//AwBQSwECLQAUAAYACAAAACEAtoM4&#10;kv4AAADhAQAAEwAAAAAAAAAAAAAAAAAAAAAAW0NvbnRlbnRfVHlwZXNdLnhtbFBLAQItABQABgAI&#10;AAAAIQA4/SH/1gAAAJQBAAALAAAAAAAAAAAAAAAAAC8BAABfcmVscy8ucmVsc1BLAQItABQABgAI&#10;AAAAIQDDun9KFwIAAA0EAAAOAAAAAAAAAAAAAAAAAC4CAABkcnMvZTJvRG9jLnhtbFBLAQItABQA&#10;BgAIAAAAIQDLFQxx4AAAAAsBAAAPAAAAAAAAAAAAAAAAAHEEAABkcnMvZG93bnJldi54bWxQSwUG&#10;AAAAAAQABADzAAAAfgUAAAAA&#10;" stroked="f">
                <v:textbox style="mso-fit-shape-to-text:t" inset="0,0,0,0">
                  <w:txbxContent>
                    <w:p w14:paraId="7F0BEAC8" w14:textId="3E6E5D12" w:rsidR="00477888" w:rsidRPr="00443B65" w:rsidRDefault="00477888">
                      <w:pPr>
                        <w:rPr>
                          <w:sz w:val="12"/>
                          <w:szCs w:val="12"/>
                        </w:rPr>
                      </w:pPr>
                      <w:r w:rsidRPr="00443B65">
                        <w:rPr>
                          <w:sz w:val="12"/>
                          <w:szCs w:val="12"/>
                          <w:lang w:val="ru-RU"/>
                        </w:rPr>
                        <w:t>Первый 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E9AF8A" wp14:editId="7BD92893">
                <wp:simplePos x="0" y="0"/>
                <wp:positionH relativeFrom="column">
                  <wp:posOffset>3073505</wp:posOffset>
                </wp:positionH>
                <wp:positionV relativeFrom="paragraph">
                  <wp:posOffset>2446020</wp:posOffset>
                </wp:positionV>
                <wp:extent cx="572202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0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FDEEB" w14:textId="5D8E1871" w:rsidR="00443B65" w:rsidRPr="00443B65" w:rsidRDefault="00443B65" w:rsidP="00443B6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ru-RU"/>
                              </w:rPr>
                              <w:t>Второй</w:t>
                            </w:r>
                            <w:r w:rsidRPr="00443B65">
                              <w:rPr>
                                <w:sz w:val="12"/>
                                <w:szCs w:val="12"/>
                                <w:lang w:val="ru-RU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E9AF8A" id="_x0000_s1029" type="#_x0000_t202" style="position:absolute;left:0;text-align:left;margin-left:242pt;margin-top:192.6pt;width:45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ccGAIAABIEAAAOAAAAZHJzL2Uyb0RvYy54bWysU9tu2zAMfR+wfxD0vtjxmq4z4hRdugwD&#10;ugvQ7gMUWY6FSaJGKbG7rx8lJ2nRvQ3Tg0BJ5BF5eLi8Hq1hB4VBg2v4fFZyppyEVrtdw388bN5c&#10;cRaicK0w4FTDH1Xg16vXr5aDr1UFPZhWISMQF+rBN7yP0ddFEWSvrAgz8MrRYwdoRaQj7ooWxUDo&#10;1hRVWV4WA2DrEaQKgW5vp0e+yvhdp2T81nVBRWYaTrnFvGPet2kvVktR71D4XstjGuIfsrBCO/r0&#10;DHUromB71H9BWS0RAnRxJsEW0HVaqlwDVTMvX1Rz3wuvci1ETvBnmsL/g5VfD9+R6bbhbzlzwlKL&#10;HtQY2QcYWZXYGXyoyenek1sc6Zq6nCsN/g7kz8AcrHvhduoGEYZeiZaym6fI4lnohBMSyHb4Ai19&#10;I/YRMtDYoU3UERmM0KlLj+fOpFQkXS7eVVVZcSbpaX5RXlxWuXWFqE/RHkP8pMCyZDQcqfMZXRzu&#10;QkzZiPrkkj4LYHS70cbkA+62a4PsIEglm7xyAS/cjGNDw98vqkVGdpDis4CsjqRio23Dr8q0Jl0l&#10;Nj66NrtEoc1kUybGHelJjEzcxHE75j5k7hJ1W2gfiS+ESbQ0ZGT0gL85G0iwDQ+/9gIVZ+azI86T&#10;uk8GnoztyRBOUmjDI2eTuY55CnL5/oZ6sdGZpqefjymS8DJ7xyFJyn5+zl5Po7z6AwAA//8DAFBL&#10;AwQUAAYACAAAACEAatHKA+EAAAALAQAADwAAAGRycy9kb3ducmV2LnhtbEyPwU7DMBBE70j8g7VI&#10;3KiTkoY0ZFMVJBBHKK3UoxubOMJeh9hNQ78ec4LjaEYzb6rVZA0b1eA7RwjpLAGmqHGyoxZh+/50&#10;UwDzQZAUxpFC+FYeVvXlRSVK6U70psZNaFksIV8KBB1CX3LuG62s8DPXK4rehxusCFEOLZeDOMVy&#10;a/g8SXJuRUdxQYtePWrVfG6OFmH5Mu60edg7SYVO1/vn89fr9ox4fTWt74EFNYW/MPziR3SoI9PB&#10;HUl6ZhCyIotfAsJtsZgDi4nFXZYCOyDkSZ4Bryv+/0P9AwAA//8DAFBLAQItABQABgAIAAAAIQC2&#10;gziS/gAAAOEBAAATAAAAAAAAAAAAAAAAAAAAAABbQ29udGVudF9UeXBlc10ueG1sUEsBAi0AFAAG&#10;AAgAAAAhADj9If/WAAAAlAEAAAsAAAAAAAAAAAAAAAAALwEAAF9yZWxzLy5yZWxzUEsBAi0AFAAG&#10;AAgAAAAhADp+lxwYAgAAEgQAAA4AAAAAAAAAAAAAAAAALgIAAGRycy9lMm9Eb2MueG1sUEsBAi0A&#10;FAAGAAgAAAAhAGrRygPhAAAACwEAAA8AAAAAAAAAAAAAAAAAcgQAAGRycy9kb3ducmV2LnhtbFBL&#10;BQYAAAAABAAEAPMAAACABQAAAAA=&#10;" stroked="f">
                <v:textbox style="mso-fit-shape-to-text:t" inset="0,0,0,0">
                  <w:txbxContent>
                    <w:p w14:paraId="1E9FDEEB" w14:textId="5D8E1871" w:rsidR="00443B65" w:rsidRPr="00443B65" w:rsidRDefault="00443B65" w:rsidP="00443B6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lang w:val="ru-RU"/>
                        </w:rPr>
                        <w:t>Второй</w:t>
                      </w:r>
                      <w:r w:rsidRPr="00443B65">
                        <w:rPr>
                          <w:sz w:val="12"/>
                          <w:szCs w:val="12"/>
                          <w:lang w:val="ru-RU"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  <w:r w:rsidR="000740C3" w:rsidRPr="000740C3">
        <w:rPr>
          <w:noProof/>
          <w:lang w:eastAsia="en-US"/>
        </w:rPr>
        <w:drawing>
          <wp:inline distT="0" distB="0" distL="0" distR="0" wp14:anchorId="5C7DFDC8" wp14:editId="1AC43536">
            <wp:extent cx="4683760" cy="2674620"/>
            <wp:effectExtent l="0" t="0" r="2540" b="1143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2DB50E9" w14:textId="5C7AC69C" w:rsidR="000740C3" w:rsidRPr="00E908F2" w:rsidRDefault="00A624FE" w:rsidP="00A624FE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E908F2">
        <w:rPr>
          <w:lang w:val="ru-RU"/>
        </w:rPr>
        <w:instrText xml:space="preserve"> </w:instrText>
      </w:r>
      <w:r>
        <w:instrText>AUTONUM</w:instrText>
      </w:r>
      <w:r w:rsidRPr="00E908F2">
        <w:rPr>
          <w:lang w:val="ru-RU"/>
        </w:rPr>
        <w:instrText xml:space="preserve">  </w:instrText>
      </w:r>
      <w:r>
        <w:fldChar w:fldCharType="end"/>
      </w:r>
      <w:r w:rsidRPr="00E908F2">
        <w:rPr>
          <w:lang w:val="ru-RU"/>
        </w:rPr>
        <w:tab/>
      </w:r>
      <w:r w:rsidR="0023287A">
        <w:rPr>
          <w:lang w:val="ru-RU"/>
        </w:rPr>
        <w:t>ГТО</w:t>
      </w:r>
      <w:r w:rsidR="0023287A" w:rsidRPr="0023287A">
        <w:rPr>
          <w:lang w:val="ru-RU"/>
        </w:rPr>
        <w:t xml:space="preserve"> за 2018 год</w:t>
      </w:r>
      <w:r w:rsidR="00340A46">
        <w:rPr>
          <w:lang w:val="ru-RU"/>
        </w:rPr>
        <w:t> —</w:t>
      </w:r>
      <w:r w:rsidR="00E908F2">
        <w:rPr>
          <w:lang w:val="ru-RU"/>
        </w:rPr>
        <w:t xml:space="preserve"> </w:t>
      </w:r>
      <w:r w:rsidR="00340A46">
        <w:rPr>
          <w:lang w:val="ru-RU"/>
        </w:rPr>
        <w:t xml:space="preserve">самые </w:t>
      </w:r>
      <w:r w:rsidR="00E908F2">
        <w:rPr>
          <w:lang w:val="ru-RU"/>
        </w:rPr>
        <w:t>актуальные</w:t>
      </w:r>
      <w:r w:rsidR="00340A46">
        <w:rPr>
          <w:lang w:val="ru-RU"/>
        </w:rPr>
        <w:t xml:space="preserve"> ГТО</w:t>
      </w:r>
      <w:r w:rsidR="0023287A" w:rsidRPr="0023287A">
        <w:rPr>
          <w:lang w:val="ru-RU"/>
        </w:rPr>
        <w:t>, по котор</w:t>
      </w:r>
      <w:r w:rsidR="00340A46">
        <w:rPr>
          <w:lang w:val="ru-RU"/>
        </w:rPr>
        <w:t>ы</w:t>
      </w:r>
      <w:r w:rsidR="0023287A" w:rsidRPr="0023287A">
        <w:rPr>
          <w:lang w:val="ru-RU"/>
        </w:rPr>
        <w:t xml:space="preserve">м </w:t>
      </w:r>
      <w:r w:rsidR="00340A46">
        <w:rPr>
          <w:lang w:val="ru-RU"/>
        </w:rPr>
        <w:t>имеется веб-статистика за</w:t>
      </w:r>
      <w:r w:rsidR="0023287A" w:rsidRPr="0023287A">
        <w:rPr>
          <w:lang w:val="ru-RU"/>
        </w:rPr>
        <w:t xml:space="preserve"> два полных года (за 2019 и 2020 календарные годы).  В 2019</w:t>
      </w:r>
      <w:r w:rsidR="00340A46">
        <w:rPr>
          <w:lang w:val="ru-RU"/>
        </w:rPr>
        <w:t> </w:t>
      </w:r>
      <w:r w:rsidR="0023287A" w:rsidRPr="0023287A">
        <w:rPr>
          <w:lang w:val="ru-RU"/>
        </w:rPr>
        <w:t>г</w:t>
      </w:r>
      <w:r w:rsidR="00340A46">
        <w:rPr>
          <w:lang w:val="ru-RU"/>
        </w:rPr>
        <w:t>. —</w:t>
      </w:r>
      <w:r w:rsidR="0023287A" w:rsidRPr="0023287A">
        <w:rPr>
          <w:lang w:val="ru-RU"/>
        </w:rPr>
        <w:t xml:space="preserve"> в первый год публикации</w:t>
      </w:r>
      <w:r w:rsidR="00340A46">
        <w:rPr>
          <w:lang w:val="ru-RU"/>
        </w:rPr>
        <w:t> — совокупное число просмотров страниц по всем</w:t>
      </w:r>
      <w:r w:rsidR="0023287A" w:rsidRPr="0023287A">
        <w:rPr>
          <w:lang w:val="ru-RU"/>
        </w:rPr>
        <w:t xml:space="preserve"> </w:t>
      </w:r>
      <w:r w:rsidR="0023287A">
        <w:rPr>
          <w:lang w:val="ru-RU"/>
        </w:rPr>
        <w:t>ГТО</w:t>
      </w:r>
      <w:r w:rsidR="0023287A" w:rsidRPr="0023287A">
        <w:rPr>
          <w:lang w:val="ru-RU"/>
        </w:rPr>
        <w:t xml:space="preserve"> за 2018</w:t>
      </w:r>
      <w:r w:rsidR="00340A46">
        <w:rPr>
          <w:lang w:val="ru-RU"/>
        </w:rPr>
        <w:t> </w:t>
      </w:r>
      <w:r w:rsidR="0023287A" w:rsidRPr="0023287A">
        <w:rPr>
          <w:lang w:val="ru-RU"/>
        </w:rPr>
        <w:t>г</w:t>
      </w:r>
      <w:r w:rsidR="00340A46">
        <w:rPr>
          <w:lang w:val="ru-RU"/>
        </w:rPr>
        <w:t xml:space="preserve">. составило </w:t>
      </w:r>
      <w:r w:rsidR="0023287A" w:rsidRPr="0023287A">
        <w:rPr>
          <w:lang w:val="ru-RU"/>
        </w:rPr>
        <w:t>105.  В 2020</w:t>
      </w:r>
      <w:r w:rsidR="00340A46">
        <w:rPr>
          <w:lang w:val="ru-RU"/>
        </w:rPr>
        <w:t> </w:t>
      </w:r>
      <w:r w:rsidR="0023287A" w:rsidRPr="0023287A">
        <w:rPr>
          <w:lang w:val="ru-RU"/>
        </w:rPr>
        <w:t>г</w:t>
      </w:r>
      <w:r w:rsidR="00340A46">
        <w:rPr>
          <w:lang w:val="ru-RU"/>
        </w:rPr>
        <w:t>. —</w:t>
      </w:r>
      <w:r w:rsidR="0023287A" w:rsidRPr="0023287A">
        <w:rPr>
          <w:lang w:val="ru-RU"/>
        </w:rPr>
        <w:t xml:space="preserve"> во второй год публикации</w:t>
      </w:r>
      <w:r w:rsidR="00340A46">
        <w:rPr>
          <w:lang w:val="ru-RU"/>
        </w:rPr>
        <w:t xml:space="preserve"> — </w:t>
      </w:r>
      <w:r w:rsidR="00E908F2">
        <w:rPr>
          <w:lang w:val="ru-RU"/>
        </w:rPr>
        <w:t>этот</w:t>
      </w:r>
      <w:r w:rsidR="00340A46">
        <w:rPr>
          <w:lang w:val="ru-RU"/>
        </w:rPr>
        <w:t xml:space="preserve"> показатель по всем ГТО составил</w:t>
      </w:r>
      <w:r w:rsidR="0023287A" w:rsidRPr="0023287A">
        <w:rPr>
          <w:lang w:val="ru-RU"/>
        </w:rPr>
        <w:t xml:space="preserve"> 265 просмотров страниц.  Таким образом, за первые два года публикации общее </w:t>
      </w:r>
      <w:r w:rsidR="00340A46">
        <w:rPr>
          <w:lang w:val="ru-RU"/>
        </w:rPr>
        <w:t>число</w:t>
      </w:r>
      <w:r w:rsidR="0023287A" w:rsidRPr="0023287A">
        <w:rPr>
          <w:lang w:val="ru-RU"/>
        </w:rPr>
        <w:t xml:space="preserve"> просмотров страниц составило 370.  </w:t>
      </w:r>
      <w:r w:rsidR="00340A46">
        <w:rPr>
          <w:lang w:val="ru-RU"/>
        </w:rPr>
        <w:t>По</w:t>
      </w:r>
      <w:r w:rsidR="0023287A" w:rsidRPr="0023287A">
        <w:rPr>
          <w:lang w:val="ru-RU"/>
        </w:rPr>
        <w:t xml:space="preserve"> </w:t>
      </w:r>
      <w:r w:rsidR="00340A46">
        <w:rPr>
          <w:lang w:val="ru-RU"/>
        </w:rPr>
        <w:t xml:space="preserve">другим </w:t>
      </w:r>
      <w:r w:rsidR="0023287A">
        <w:rPr>
          <w:lang w:val="ru-RU"/>
        </w:rPr>
        <w:t>ГТО</w:t>
      </w:r>
      <w:r w:rsidR="0023287A" w:rsidRPr="0023287A">
        <w:rPr>
          <w:lang w:val="ru-RU"/>
        </w:rPr>
        <w:t xml:space="preserve"> </w:t>
      </w:r>
      <w:r w:rsidR="00340A46">
        <w:rPr>
          <w:lang w:val="ru-RU"/>
        </w:rPr>
        <w:t>наблюдаются</w:t>
      </w:r>
      <w:r w:rsidR="0023287A" w:rsidRPr="0023287A">
        <w:rPr>
          <w:lang w:val="ru-RU"/>
        </w:rPr>
        <w:t xml:space="preserve"> аналогичные показатели за первые два года публикации.  Распределение между просмотрами за первый и второй год варьирует в зависимости от того, когда в течение </w:t>
      </w:r>
      <w:r w:rsidR="00E908F2">
        <w:rPr>
          <w:lang w:val="ru-RU"/>
        </w:rPr>
        <w:t>данного</w:t>
      </w:r>
      <w:r w:rsidR="0023287A" w:rsidRPr="0023287A">
        <w:rPr>
          <w:lang w:val="ru-RU"/>
        </w:rPr>
        <w:t xml:space="preserve"> года были опубликованы </w:t>
      </w:r>
      <w:r w:rsidR="0023287A">
        <w:rPr>
          <w:lang w:val="ru-RU"/>
        </w:rPr>
        <w:t>ГТО</w:t>
      </w:r>
      <w:r w:rsidR="0023287A" w:rsidRPr="0023287A">
        <w:rPr>
          <w:lang w:val="ru-RU"/>
        </w:rPr>
        <w:t xml:space="preserve">, но общее </w:t>
      </w:r>
      <w:r w:rsidR="00E908F2">
        <w:rPr>
          <w:lang w:val="ru-RU"/>
        </w:rPr>
        <w:t>число</w:t>
      </w:r>
      <w:r w:rsidR="0023287A" w:rsidRPr="0023287A">
        <w:rPr>
          <w:lang w:val="ru-RU"/>
        </w:rPr>
        <w:t xml:space="preserve"> просмотров за два года остается в диапазоне </w:t>
      </w:r>
      <w:r w:rsidR="00340A46">
        <w:rPr>
          <w:lang w:val="ru-RU"/>
        </w:rPr>
        <w:t xml:space="preserve">от </w:t>
      </w:r>
      <w:r w:rsidR="0023287A" w:rsidRPr="0023287A">
        <w:rPr>
          <w:lang w:val="ru-RU"/>
        </w:rPr>
        <w:t>360</w:t>
      </w:r>
      <w:r w:rsidR="00340A46">
        <w:rPr>
          <w:lang w:val="ru-RU"/>
        </w:rPr>
        <w:t xml:space="preserve"> до </w:t>
      </w:r>
      <w:r w:rsidR="0023287A" w:rsidRPr="0023287A">
        <w:rPr>
          <w:lang w:val="ru-RU"/>
        </w:rPr>
        <w:t>440</w:t>
      </w:r>
      <w:r w:rsidR="00E908F2">
        <w:rPr>
          <w:lang w:val="ru-RU"/>
        </w:rPr>
        <w:t xml:space="preserve"> просмотров</w:t>
      </w:r>
      <w:r w:rsidR="000740C3" w:rsidRPr="00E908F2">
        <w:rPr>
          <w:lang w:val="ru-RU"/>
        </w:rPr>
        <w:t>.</w:t>
      </w:r>
    </w:p>
    <w:p w14:paraId="72BBCE56" w14:textId="4B379C51" w:rsidR="000740C3" w:rsidRPr="009562D5" w:rsidRDefault="00E23D6E" w:rsidP="00A36324">
      <w:pPr>
        <w:pStyle w:val="ONUMFS"/>
        <w:numPr>
          <w:ilvl w:val="0"/>
          <w:numId w:val="0"/>
        </w:numPr>
        <w:spacing w:after="120"/>
      </w:pPr>
      <w:r>
        <w:fldChar w:fldCharType="begin"/>
      </w:r>
      <w:r w:rsidRPr="00E908F2">
        <w:rPr>
          <w:lang w:val="ru-RU"/>
        </w:rPr>
        <w:instrText xml:space="preserve"> </w:instrText>
      </w:r>
      <w:r>
        <w:instrText>AUTONUM</w:instrText>
      </w:r>
      <w:r w:rsidRPr="00E908F2">
        <w:rPr>
          <w:lang w:val="ru-RU"/>
        </w:rPr>
        <w:instrText xml:space="preserve">  </w:instrText>
      </w:r>
      <w:r>
        <w:fldChar w:fldCharType="end"/>
      </w:r>
      <w:r w:rsidRPr="00E908F2">
        <w:rPr>
          <w:lang w:val="ru-RU"/>
        </w:rPr>
        <w:tab/>
      </w:r>
      <w:r w:rsidR="00E908F2" w:rsidRPr="00E908F2">
        <w:rPr>
          <w:lang w:val="ru-RU"/>
        </w:rPr>
        <w:t xml:space="preserve">Исходя из этих данных, в первые два года </w:t>
      </w:r>
      <w:r w:rsidR="00E908F2">
        <w:rPr>
          <w:lang w:val="ru-RU"/>
        </w:rPr>
        <w:t>публикации ГТО</w:t>
      </w:r>
      <w:r w:rsidR="00E908F2" w:rsidRPr="00E908F2">
        <w:rPr>
          <w:lang w:val="ru-RU"/>
        </w:rPr>
        <w:t xml:space="preserve"> в среднем набирают около 180 просмотров в год.  Это очень низкий показатель.  Для сравнения</w:t>
      </w:r>
      <w:r w:rsidR="00E908F2">
        <w:rPr>
          <w:lang w:val="ru-RU"/>
        </w:rPr>
        <w:t xml:space="preserve"> ниже приводятся данные </w:t>
      </w:r>
      <w:r w:rsidR="009562D5">
        <w:rPr>
          <w:lang w:val="ru-RU"/>
        </w:rPr>
        <w:t>п</w:t>
      </w:r>
      <w:r w:rsidR="00E908F2">
        <w:rPr>
          <w:lang w:val="ru-RU"/>
        </w:rPr>
        <w:t xml:space="preserve">о </w:t>
      </w:r>
      <w:r w:rsidR="009562D5">
        <w:rPr>
          <w:lang w:val="ru-RU"/>
        </w:rPr>
        <w:t>числу</w:t>
      </w:r>
      <w:r w:rsidR="00E908F2">
        <w:rPr>
          <w:lang w:val="ru-RU"/>
        </w:rPr>
        <w:t xml:space="preserve"> просмотров страниц в 2020 г. </w:t>
      </w:r>
      <w:r w:rsidR="009562D5">
        <w:rPr>
          <w:lang w:val="ru-RU"/>
        </w:rPr>
        <w:t>для</w:t>
      </w:r>
      <w:r w:rsidR="00E908F2">
        <w:rPr>
          <w:lang w:val="ru-RU"/>
        </w:rPr>
        <w:t xml:space="preserve"> други</w:t>
      </w:r>
      <w:r w:rsidR="009562D5">
        <w:rPr>
          <w:lang w:val="ru-RU"/>
        </w:rPr>
        <w:t>х</w:t>
      </w:r>
      <w:r w:rsidR="00E908F2">
        <w:rPr>
          <w:lang w:val="ru-RU"/>
        </w:rPr>
        <w:t xml:space="preserve"> материал</w:t>
      </w:r>
      <w:r w:rsidR="009562D5">
        <w:rPr>
          <w:lang w:val="ru-RU"/>
        </w:rPr>
        <w:t>ов</w:t>
      </w:r>
      <w:r w:rsidR="00E908F2">
        <w:rPr>
          <w:lang w:val="ru-RU"/>
        </w:rPr>
        <w:t>, связанны</w:t>
      </w:r>
      <w:r w:rsidR="009562D5">
        <w:rPr>
          <w:lang w:val="ru-RU"/>
        </w:rPr>
        <w:t>х</w:t>
      </w:r>
      <w:r w:rsidR="00E908F2">
        <w:rPr>
          <w:lang w:val="ru-RU"/>
        </w:rPr>
        <w:t xml:space="preserve"> с работой КСВ</w:t>
      </w:r>
      <w:r w:rsidR="000740C3" w:rsidRPr="009562D5">
        <w:rPr>
          <w:lang w:val="ru-RU"/>
        </w:rPr>
        <w:t>:</w:t>
      </w:r>
    </w:p>
    <w:p w14:paraId="29E7B553" w14:textId="1EBBED89" w:rsidR="000740C3" w:rsidRPr="000740C3" w:rsidRDefault="00FB2D53" w:rsidP="00F8715A">
      <w:pPr>
        <w:pStyle w:val="ONUMFS"/>
        <w:numPr>
          <w:ilvl w:val="0"/>
          <w:numId w:val="0"/>
        </w:numPr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E11384" wp14:editId="70B2DCB3">
                <wp:simplePos x="0" y="0"/>
                <wp:positionH relativeFrom="column">
                  <wp:posOffset>2974663</wp:posOffset>
                </wp:positionH>
                <wp:positionV relativeFrom="paragraph">
                  <wp:posOffset>1699260</wp:posOffset>
                </wp:positionV>
                <wp:extent cx="381467" cy="132080"/>
                <wp:effectExtent l="0" t="0" r="0" b="762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67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E13DF" w14:textId="387C6AB6" w:rsidR="00443B65" w:rsidRPr="00443B65" w:rsidRDefault="00443B65" w:rsidP="00443B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3B65">
                              <w:rPr>
                                <w:rFonts w:ascii="Arial" w:eastAsia="SimSun" w:hAnsi="Arial" w:cstheme="minorBidi"/>
                                <w:sz w:val="16"/>
                                <w:szCs w:val="16"/>
                              </w:rPr>
                              <w:t>ST.</w:t>
                            </w:r>
                            <w:r w:rsidRPr="00443B65">
                              <w:rPr>
                                <w:rFonts w:ascii="Arial" w:eastAsia="SimSun" w:hAnsi="Arial" w:cstheme="minorBidi"/>
                                <w:sz w:val="16"/>
                                <w:szCs w:val="16"/>
                              </w:rPr>
                              <w:t>2</w:t>
                            </w:r>
                            <w:r w:rsidRPr="00443B65">
                              <w:rPr>
                                <w:rFonts w:ascii="Arial" w:eastAsia="SimSun" w:hAnsi="Arial" w:cstheme="minorBidi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E11384" id="Text Box 1" o:spid="_x0000_s1030" type="#_x0000_t202" style="position:absolute;left:0;text-align:left;margin-left:234.25pt;margin-top:133.8pt;width:30.05pt;height:10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OiGgIAABIEAAAOAAAAZHJzL2Uyb0RvYy54bWysU9uO2yAQfa/Uf0C8N3ayzTa14qy22aaq&#10;tL1Iu/0ADDhGBYYCiZ1+/Q44TrftW1Ue0AAzh5kzZ9Y3g9HkKH1QYGs6n5WUSMtBKLuv6bfH3asV&#10;JSEyK5gGK2t6koHebF6+WPeukgvoQAvpCYLYUPWupl2MriqKwDtpWJiBkxYfW/CGRTz6fSE86xHd&#10;6GJRltdFD144D1yGgLd34yPdZPy2lTx+adsgI9E1xdxi3n3em7QXmzWr9p65TvFzGuwfsjBMWfz0&#10;AnXHIiMHr/6CMop7CNDGGQdTQNsqLnMNWM28/KOah445mWtBcoK70BT+Hyz/fPzqiRLYuwUllhns&#10;0aMcInkHA5knenoXKvR6cOgXB7xG11xqcPfAvwdiYdsxu5e33kPfSSYwvRxZPAsdcUICafpPIPAb&#10;doiQgYbWm8QdskEQHdt0urQmpcLx8mo1f339hhKOT/OrRbnKrStYNQU7H+IHCYYko6YeO5/B2fE+&#10;RCwDXSeX9FcArcROaZ0Pft9stSdHhirZ5ZUqx5Df3LQlfU3fLhfLjGwhxWcBGRVRxVqZmq7KtEZd&#10;JTLeW5FdIlN6tBFWW0RP7CRCRmri0Ay5D8uJ9AbECenyMIoWhwyNDvxPSnoUbE3DjwPzkhL90SLl&#10;Sd2T4SejmQxmOYbWNFIymtuYpyCX726xFTuVaUpZjT+fU0ThZSrOQ5KU/fycvX6N8uYJAAD//wMA&#10;UEsDBBQABgAIAAAAIQDsYKEI4QAAAAsBAAAPAAAAZHJzL2Rvd25yZXYueG1sTI89T8MwEIZ3JP6D&#10;dUgsiDqE1LXSOFVVwQBLRejC5sZuHIjtyHba8O85Jtju49F7z1Wb2Q7krEPsvRPwsMiAaNd61btO&#10;wOH9+Z4DiUk6JQfvtIBvHWFTX19VslT+4t70uUkdwRAXSynApDSWlMbWaCvjwo/a4e7kg5UJ29BR&#10;FeQFw+1A8yxj1Mre4QUjR70zuv1qJitgX3zszd10enrdFo/h5TDt2GfXCHF7M2/XQJKe0x8Mv/qo&#10;DjU6Hf3kVCSDgILxJaICcrZiQJBY5hyLI044L4DWFf3/Q/0DAAD//wMAUEsBAi0AFAAGAAgAAAAh&#10;ALaDOJL+AAAA4QEAABMAAAAAAAAAAAAAAAAAAAAAAFtDb250ZW50X1R5cGVzXS54bWxQSwECLQAU&#10;AAYACAAAACEAOP0h/9YAAACUAQAACwAAAAAAAAAAAAAAAAAvAQAAX3JlbHMvLnJlbHNQSwECLQAU&#10;AAYACAAAACEAyJjjohoCAAASBAAADgAAAAAAAAAAAAAAAAAuAgAAZHJzL2Uyb0RvYy54bWxQSwEC&#10;LQAUAAYACAAAACEA7GChCOEAAAALAQAADwAAAAAAAAAAAAAAAAB0BAAAZHJzL2Rvd25yZXYueG1s&#10;UEsFBgAAAAAEAAQA8wAAAIIFAAAAAA==&#10;" stroked="f">
                <v:textbox style="mso-fit-shape-to-text:t" inset="0,0,0,0">
                  <w:txbxContent>
                    <w:p w14:paraId="129E13DF" w14:textId="387C6AB6" w:rsidR="00443B65" w:rsidRPr="00443B65" w:rsidRDefault="00443B65" w:rsidP="00443B6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43B65">
                        <w:rPr>
                          <w:rFonts w:ascii="Arial" w:eastAsia="SimSun" w:hAnsi="Arial" w:cstheme="minorBidi"/>
                          <w:sz w:val="16"/>
                          <w:szCs w:val="16"/>
                        </w:rPr>
                        <w:t>ST.</w:t>
                      </w:r>
                      <w:r w:rsidRPr="00443B65">
                        <w:rPr>
                          <w:rFonts w:ascii="Arial" w:eastAsia="SimSun" w:hAnsi="Arial" w:cstheme="minorBidi"/>
                          <w:sz w:val="16"/>
                          <w:szCs w:val="16"/>
                        </w:rPr>
                        <w:t>2</w:t>
                      </w:r>
                      <w:r w:rsidRPr="00443B65">
                        <w:rPr>
                          <w:rFonts w:ascii="Arial" w:eastAsia="SimSun" w:hAnsi="Arial" w:cstheme="minorBidi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43B6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C37D18" wp14:editId="7FE60ED4">
                <wp:simplePos x="0" y="0"/>
                <wp:positionH relativeFrom="column">
                  <wp:posOffset>4035044</wp:posOffset>
                </wp:positionH>
                <wp:positionV relativeFrom="paragraph">
                  <wp:posOffset>1694188</wp:posOffset>
                </wp:positionV>
                <wp:extent cx="695014" cy="415126"/>
                <wp:effectExtent l="0" t="0" r="0" b="4445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014" cy="41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ACC7" w14:textId="3734B78A" w:rsidR="00443B65" w:rsidRPr="00443B65" w:rsidRDefault="00443B65" w:rsidP="00443B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43B6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Циркуляр на испанском 2001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37D18" id="_x0000_s1031" type="#_x0000_t202" style="position:absolute;left:0;text-align:left;margin-left:317.7pt;margin-top:133.4pt;width:54.75pt;height:3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kh0GAIAABIEAAAOAAAAZHJzL2Uyb0RvYy54bWysU9uO2yAQfa/Uf0C8N7bTTbRrxVlts01V&#10;aXuRdvsBGHCMCgwFEjv9+g44yW7bt6o8oAFmDjNnzqxuR6PJQfqgwDa0mpWUSMtBKLtr6Len7Ztr&#10;SkJkVjANVjb0KAO9Xb9+tRpcLefQgxbSEwSxoR5cQ/sYXV0UgffSsDADJy0+duANi3j0u0J4NiC6&#10;0cW8LJfFAF44D1yGgLf30yNdZ/yukzx+6bogI9ENxdxi3n3e27QX6xWrd565XvFTGuwfsjBMWfz0&#10;AnXPIiN7r/6CMop7CNDFGQdTQNcpLnMNWE1V/lHNY8+czLUgOcFdaAr/D5Z/Pnz1RAns3VtKLDPY&#10;oyc5RvIORlIlegYXavR6dOgXR7xG11xqcA/AvwdiYdMzu5N33sPQSyYwvRxZvAidcEICaYdPIPAb&#10;to+QgcbOm8QdskEQHdt0vLQmpcLxcnmzKKsrSjg+XVWLar5MuRWsPgc7H+IHCYYko6EeO5/B2eEh&#10;xMn17JL+CqCV2Cqt88Hv2o325MBQJdu8Tui/uWlLhobeLOaLjGwhxWcBGRVRxVqZhl6XaU26SmS8&#10;tyK7RKb0ZGPS2mLuiZ1EyERNHNsx9yEXlt5aEEeky8MkWhwyNHrwPykZULANDT/2zEtK9EeLlCd1&#10;nw1/NtqzwSzH0IZGSiZzE/MUpPIt3GErOpVpev75lCIKLxN9GpKk7Jfn7PU8yutfAAAA//8DAFBL&#10;AwQUAAYACAAAACEAcEbOJOAAAAALAQAADwAAAGRycy9kb3ducmV2LnhtbEyPwU7DMBBE70j8g7VI&#10;XBB1cEKAEKeClt7g0FL17MYmiYjXke006d+znOC42qc3M+Vytj07GR86hxLuFgkwg7XTHTYS9p+b&#10;20dgISrUqndoJJxNgGV1eVGqQrsJt+a0iw0jCYZCSWhjHArOQ90aq8LCDQbp9+W8VZFO33Dt1URy&#10;23ORJDm3qkNKaNVgVq2pv3ejlZCv/ThtcXWz3r+9q4+hEYfX80HK66v55RlYNHP8g+G3PlWHijod&#10;3Yg6sJ4c6X1GqASR57SBiIcsewJ2lJCmQgCvSv5/Q/UDAAD//wMAUEsBAi0AFAAGAAgAAAAhALaD&#10;OJL+AAAA4QEAABMAAAAAAAAAAAAAAAAAAAAAAFtDb250ZW50X1R5cGVzXS54bWxQSwECLQAUAAYA&#10;CAAAACEAOP0h/9YAAACUAQAACwAAAAAAAAAAAAAAAAAvAQAAX3JlbHMvLnJlbHNQSwECLQAUAAYA&#10;CAAAACEARPZIdBgCAAASBAAADgAAAAAAAAAAAAAAAAAuAgAAZHJzL2Uyb0RvYy54bWxQSwECLQAU&#10;AAYACAAAACEAcEbOJOAAAAALAQAADwAAAAAAAAAAAAAAAAByBAAAZHJzL2Rvd25yZXYueG1sUEsF&#10;BgAAAAAEAAQA8wAAAH8FAAAAAA==&#10;" stroked="f">
                <v:textbox inset="0,0,0,0">
                  <w:txbxContent>
                    <w:p w14:paraId="0BAEACC7" w14:textId="3734B78A" w:rsidR="00443B65" w:rsidRPr="00443B65" w:rsidRDefault="00443B65" w:rsidP="00443B6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 w:rsidRPr="00443B65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Циркуляр на испанском 2001 г.</w:t>
                      </w:r>
                    </w:p>
                  </w:txbxContent>
                </v:textbox>
              </v:shape>
            </w:pict>
          </mc:Fallback>
        </mc:AlternateContent>
      </w:r>
      <w:r w:rsidR="00443B6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089087" wp14:editId="5E51F364">
                <wp:simplePos x="0" y="0"/>
                <wp:positionH relativeFrom="column">
                  <wp:posOffset>2306955</wp:posOffset>
                </wp:positionH>
                <wp:positionV relativeFrom="paragraph">
                  <wp:posOffset>1699553</wp:posOffset>
                </wp:positionV>
                <wp:extent cx="460005" cy="132665"/>
                <wp:effectExtent l="0" t="0" r="0" b="0"/>
                <wp:wrapNone/>
                <wp:docPr id="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05" cy="13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6450E" w14:textId="54BE0000" w:rsidR="00443B65" w:rsidRPr="00443B65" w:rsidRDefault="00443B65" w:rsidP="00443B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3B65">
                              <w:rPr>
                                <w:rFonts w:ascii="Arial" w:eastAsia="SimSun" w:hAnsi="Arial" w:cstheme="minorBidi"/>
                                <w:sz w:val="16"/>
                                <w:szCs w:val="16"/>
                              </w:rPr>
                              <w:t>ST.</w:t>
                            </w:r>
                            <w:r w:rsidRPr="00443B65">
                              <w:rPr>
                                <w:rFonts w:ascii="Arial" w:eastAsia="SimSun" w:hAnsi="Arial" w:cstheme="minorBidi"/>
                                <w:sz w:val="16"/>
                                <w:szCs w:val="16"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89087" id="_x0000_s1032" type="#_x0000_t202" style="position:absolute;left:0;text-align:left;margin-left:181.65pt;margin-top:133.8pt;width:36.2pt;height:10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6X/GAIAABIEAAAOAAAAZHJzL2Uyb0RvYy54bWysU9uO0zAQfUfiHyy/06RlWy1R09XSpQhp&#10;uUi7fIDrOI2F7TFjt8ny9YydpizwhsiDNXZmjs+cOV7fDNawk8KgwdV8Pis5U05Co92h5l8fd6+u&#10;OQtRuEYYcKrmTyrwm83LF+veV2oBHZhGISMQF6re17yL0VdFEWSnrAgz8MrRzxbQikhbPBQNip7Q&#10;rSkWZbkqesDGI0gVAp3ejT/5JuO3rZLxc9sGFZmpOXGLecW87tNabNaiOqDwnZZnGuIfWFihHV16&#10;gboTUbAj6r+grJYIAdo4k2ALaFstVe6BupmXf3Tz0Amvci8kTvAXmcL/g5WfTl+Q6YZmN+fMCUsz&#10;elRDZG9hYPMkT+9DRVkPnvLiQMeUmlsN/h7kt8AcbDvhDuoWEfpOiYbo5criWemIExLIvv8IDV0j&#10;jhEy0NCiTdqRGozQaUxPl9EkKpIOr1ZlWS45k/Rr/nqxWi0Tt0JUU7HHEN8rsCwFNUeafAYXp/sQ&#10;x9QpJd0VwOhmp43JGzzstwbZSZBLdvk7o/+WZhzra/5muVhmZAepPhvI6kguNtrW/Jp4lmdfJTHe&#10;uSanRKHNGBNp44h7UicJMkoTh/2Q53A1ib6H5onkQhhNS4+Mgg7wB2c9Gbbm4ftRoOLMfHAkeXL3&#10;FOAU7KdAOEmlNY+cjeE25leQ2/e3NIqdzjIlVuPNZ4pkvCz0+ZEkZz/f56xfT3nzEwAA//8DAFBL&#10;AwQUAAYACAAAACEA8rzL8eIAAAALAQAADwAAAGRycy9kb3ducmV2LnhtbEyPsU7DMBCGdyTewTok&#10;FkQd6tSNQpyqqmCApSJ0YXNjNw7EdmQ7bXh7jgnGu/v03/dXm9kO5KxD7L0T8LDIgGjXetW7TsDh&#10;/fm+ABKTdEoO3mkB3zrCpr6+qmSp/MW96XOTOoIhLpZSgElpLCmNrdFWxoUftcPbyQcrE46hoyrI&#10;C4bbgS6zjFMre4cfjBz1zuj2q5msgH3+sTd30+npdZuz8HKYdvyza4S4vZm3j0CSntMfDL/6qA41&#10;Oh395FQkgwDGGUNUwJKvORAkcrZaAznipihWQOuK/u9Q/wAAAP//AwBQSwECLQAUAAYACAAAACEA&#10;toM4kv4AAADhAQAAEwAAAAAAAAAAAAAAAAAAAAAAW0NvbnRlbnRfVHlwZXNdLnhtbFBLAQItABQA&#10;BgAIAAAAIQA4/SH/1gAAAJQBAAALAAAAAAAAAAAAAAAAAC8BAABfcmVscy8ucmVsc1BLAQItABQA&#10;BgAIAAAAIQBrS6X/GAIAABIEAAAOAAAAAAAAAAAAAAAAAC4CAABkcnMvZTJvRG9jLnhtbFBLAQIt&#10;ABQABgAIAAAAIQDyvMvx4gAAAAsBAAAPAAAAAAAAAAAAAAAAAHIEAABkcnMvZG93bnJldi54bWxQ&#10;SwUGAAAAAAQABADzAAAAgQUAAAAA&#10;" stroked="f">
                <v:textbox style="mso-fit-shape-to-text:t" inset="0,0,0,0">
                  <w:txbxContent>
                    <w:p w14:paraId="3B86450E" w14:textId="54BE0000" w:rsidR="00443B65" w:rsidRPr="00443B65" w:rsidRDefault="00443B65" w:rsidP="00443B6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43B65">
                        <w:rPr>
                          <w:rFonts w:ascii="Arial" w:eastAsia="SimSun" w:hAnsi="Arial" w:cstheme="minorBidi"/>
                          <w:sz w:val="16"/>
                          <w:szCs w:val="16"/>
                        </w:rPr>
                        <w:t>ST.</w:t>
                      </w:r>
                      <w:r w:rsidRPr="00443B65">
                        <w:rPr>
                          <w:rFonts w:ascii="Arial" w:eastAsia="SimSun" w:hAnsi="Arial" w:cstheme="minorBidi"/>
                          <w:sz w:val="16"/>
                          <w:szCs w:val="16"/>
                        </w:rPr>
                        <w:t>96</w:t>
                      </w:r>
                    </w:p>
                  </w:txbxContent>
                </v:textbox>
              </v:shape>
            </w:pict>
          </mc:Fallback>
        </mc:AlternateContent>
      </w:r>
      <w:r w:rsidR="000740C3" w:rsidRPr="000740C3">
        <w:rPr>
          <w:noProof/>
          <w:lang w:eastAsia="en-US"/>
        </w:rPr>
        <w:drawing>
          <wp:inline distT="0" distB="0" distL="0" distR="0" wp14:anchorId="3CB3D01C" wp14:editId="557A63FC">
            <wp:extent cx="4869180" cy="2194560"/>
            <wp:effectExtent l="0" t="0" r="7620" b="1524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240333" w14:textId="39EAC07B" w:rsidR="000740C3" w:rsidRPr="00EE738E" w:rsidRDefault="005C7F35" w:rsidP="005C7F35">
      <w:pPr>
        <w:pStyle w:val="ONUMFS"/>
        <w:numPr>
          <w:ilvl w:val="0"/>
          <w:numId w:val="0"/>
        </w:numPr>
        <w:rPr>
          <w:lang w:val="ru-RU"/>
        </w:rPr>
      </w:pPr>
      <w:r>
        <w:lastRenderedPageBreak/>
        <w:fldChar w:fldCharType="begin"/>
      </w:r>
      <w:r w:rsidRPr="00EE738E">
        <w:rPr>
          <w:lang w:val="ru-RU"/>
        </w:rPr>
        <w:instrText xml:space="preserve"> </w:instrText>
      </w:r>
      <w:r>
        <w:instrText>AUTONUM</w:instrText>
      </w:r>
      <w:r w:rsidRPr="00EE738E">
        <w:rPr>
          <w:lang w:val="ru-RU"/>
        </w:rPr>
        <w:instrText xml:space="preserve">  </w:instrText>
      </w:r>
      <w:r>
        <w:fldChar w:fldCharType="end"/>
      </w:r>
      <w:r w:rsidRPr="00EE738E">
        <w:rPr>
          <w:lang w:val="ru-RU"/>
        </w:rPr>
        <w:tab/>
      </w:r>
      <w:r w:rsidR="00EE738E">
        <w:rPr>
          <w:lang w:val="ru-RU"/>
        </w:rPr>
        <w:t xml:space="preserve">Больше всего просмотров — </w:t>
      </w:r>
      <w:r w:rsidR="00EE738E" w:rsidRPr="00477A25">
        <w:rPr>
          <w:lang w:val="ru-RU"/>
        </w:rPr>
        <w:t>около 30</w:t>
      </w:r>
      <w:r w:rsidR="00EE738E">
        <w:rPr>
          <w:lang w:val="ru-RU"/>
        </w:rPr>
        <w:t> </w:t>
      </w:r>
      <w:r w:rsidR="00EE738E" w:rsidRPr="00477A25">
        <w:rPr>
          <w:lang w:val="ru-RU"/>
        </w:rPr>
        <w:t>000 просмотров в год</w:t>
      </w:r>
      <w:r w:rsidR="00EE738E">
        <w:rPr>
          <w:lang w:val="ru-RU"/>
        </w:rPr>
        <w:t> — набирает с</w:t>
      </w:r>
      <w:r w:rsidR="00477A25" w:rsidRPr="00477A25">
        <w:rPr>
          <w:lang w:val="ru-RU"/>
        </w:rPr>
        <w:t xml:space="preserve">тандарт ВОИС </w:t>
      </w:r>
      <w:r w:rsidR="00477A25" w:rsidRPr="00477A25">
        <w:t>ST</w:t>
      </w:r>
      <w:r w:rsidR="00477A25" w:rsidRPr="00477A25">
        <w:rPr>
          <w:lang w:val="ru-RU"/>
        </w:rPr>
        <w:t>.3</w:t>
      </w:r>
      <w:r w:rsidR="00477A25">
        <w:rPr>
          <w:lang w:val="ru-RU"/>
        </w:rPr>
        <w:t xml:space="preserve">, касающийся </w:t>
      </w:r>
      <w:r w:rsidR="00477A25" w:rsidRPr="00477A25">
        <w:rPr>
          <w:lang w:val="ru-RU"/>
        </w:rPr>
        <w:t>двухбуквенных код</w:t>
      </w:r>
      <w:r w:rsidR="00477A25">
        <w:rPr>
          <w:lang w:val="ru-RU"/>
        </w:rPr>
        <w:t>ов</w:t>
      </w:r>
      <w:r w:rsidR="00477A25" w:rsidRPr="00477A25">
        <w:rPr>
          <w:lang w:val="ru-RU"/>
        </w:rPr>
        <w:t xml:space="preserve"> для </w:t>
      </w:r>
      <w:r w:rsidR="00477A25">
        <w:rPr>
          <w:lang w:val="ru-RU"/>
        </w:rPr>
        <w:t>представления стран</w:t>
      </w:r>
      <w:r w:rsidR="00477A25" w:rsidRPr="00477A25">
        <w:rPr>
          <w:lang w:val="ru-RU"/>
        </w:rPr>
        <w:t xml:space="preserve"> и организаций.  </w:t>
      </w:r>
      <w:r w:rsidR="00443B65">
        <w:rPr>
          <w:lang w:val="ru-RU"/>
        </w:rPr>
        <w:t>С</w:t>
      </w:r>
      <w:r w:rsidR="00477A25" w:rsidRPr="00477A25">
        <w:rPr>
          <w:lang w:val="ru-RU"/>
        </w:rPr>
        <w:t xml:space="preserve">траница </w:t>
      </w:r>
      <w:r w:rsidR="00EE738E">
        <w:rPr>
          <w:lang w:val="ru-RU"/>
        </w:rPr>
        <w:t>«</w:t>
      </w:r>
      <w:r w:rsidR="00477A25" w:rsidRPr="00477A25">
        <w:rPr>
          <w:lang w:val="ru-RU"/>
        </w:rPr>
        <w:t>Стандарты</w:t>
      </w:r>
      <w:r w:rsidR="00EE738E">
        <w:rPr>
          <w:lang w:val="ru-RU"/>
        </w:rPr>
        <w:t>» —</w:t>
      </w:r>
      <w:r w:rsidR="00477A25" w:rsidRPr="00477A25">
        <w:rPr>
          <w:lang w:val="ru-RU"/>
        </w:rPr>
        <w:t xml:space="preserve"> наша самая популярная веб-страница</w:t>
      </w:r>
      <w:r w:rsidR="00EE738E">
        <w:rPr>
          <w:lang w:val="ru-RU"/>
        </w:rPr>
        <w:t> — набирает</w:t>
      </w:r>
      <w:r w:rsidR="00477A25" w:rsidRPr="00477A25">
        <w:rPr>
          <w:lang w:val="ru-RU"/>
        </w:rPr>
        <w:t xml:space="preserve"> около 10</w:t>
      </w:r>
      <w:r w:rsidR="00EE738E">
        <w:rPr>
          <w:lang w:val="ru-RU"/>
        </w:rPr>
        <w:t> </w:t>
      </w:r>
      <w:r w:rsidR="00477A25" w:rsidRPr="00477A25">
        <w:rPr>
          <w:lang w:val="ru-RU"/>
        </w:rPr>
        <w:t xml:space="preserve">000 просмотров в год.  Стандарт ВОИС </w:t>
      </w:r>
      <w:r w:rsidR="00477A25" w:rsidRPr="00477A25">
        <w:t>ST</w:t>
      </w:r>
      <w:r w:rsidR="00477A25" w:rsidRPr="00477A25">
        <w:rPr>
          <w:lang w:val="ru-RU"/>
        </w:rPr>
        <w:t>.96</w:t>
      </w:r>
      <w:r w:rsidR="00EE738E">
        <w:rPr>
          <w:lang w:val="ru-RU"/>
        </w:rPr>
        <w:t xml:space="preserve">, посвященный хранению данных в формате </w:t>
      </w:r>
      <w:r w:rsidR="00EE738E">
        <w:t>XML</w:t>
      </w:r>
      <w:r w:rsidR="00EE738E" w:rsidRPr="00EE738E">
        <w:rPr>
          <w:lang w:val="ru-RU"/>
        </w:rPr>
        <w:t>,</w:t>
      </w:r>
      <w:r w:rsidR="00EE738E">
        <w:rPr>
          <w:lang w:val="ru-RU"/>
        </w:rPr>
        <w:t xml:space="preserve"> </w:t>
      </w:r>
      <w:r w:rsidR="00EE738E" w:rsidRPr="00477A25">
        <w:rPr>
          <w:lang w:val="ru-RU"/>
        </w:rPr>
        <w:t>также набирает 10</w:t>
      </w:r>
      <w:r w:rsidR="00EE738E">
        <w:rPr>
          <w:lang w:val="ru-RU"/>
        </w:rPr>
        <w:t> </w:t>
      </w:r>
      <w:r w:rsidR="00EE738E" w:rsidRPr="00477A25">
        <w:rPr>
          <w:lang w:val="ru-RU"/>
        </w:rPr>
        <w:t xml:space="preserve">000 просмотров в год.  </w:t>
      </w:r>
      <w:r w:rsidR="00477A25" w:rsidRPr="00477A25">
        <w:rPr>
          <w:lang w:val="ru-RU"/>
        </w:rPr>
        <w:t xml:space="preserve">Стандарт </w:t>
      </w:r>
      <w:r w:rsidR="00477A25" w:rsidRPr="00477A25">
        <w:t>ST</w:t>
      </w:r>
      <w:r w:rsidR="00477A25" w:rsidRPr="00477A25">
        <w:rPr>
          <w:lang w:val="ru-RU"/>
        </w:rPr>
        <w:t>.26</w:t>
      </w:r>
      <w:r w:rsidR="00EE738E">
        <w:rPr>
          <w:lang w:val="ru-RU"/>
        </w:rPr>
        <w:t xml:space="preserve">, касающийся </w:t>
      </w:r>
      <w:r w:rsidR="00477A25" w:rsidRPr="00477A25">
        <w:rPr>
          <w:lang w:val="ru-RU"/>
        </w:rPr>
        <w:t>нуклеотидных последовательностей</w:t>
      </w:r>
      <w:r w:rsidR="00EE738E">
        <w:rPr>
          <w:lang w:val="ru-RU"/>
        </w:rPr>
        <w:t>, набирает более 5</w:t>
      </w:r>
      <w:r w:rsidR="00477A25" w:rsidRPr="00477A25">
        <w:rPr>
          <w:lang w:val="ru-RU"/>
        </w:rPr>
        <w:t xml:space="preserve">000 просмотров в год.  Эти </w:t>
      </w:r>
      <w:r w:rsidR="00EE738E">
        <w:rPr>
          <w:lang w:val="ru-RU"/>
        </w:rPr>
        <w:t>стандарты входят в число самых популярных материалов, связанных с работой КСВ</w:t>
      </w:r>
      <w:r w:rsidR="000740C3" w:rsidRPr="00EE738E">
        <w:rPr>
          <w:lang w:val="ru-RU"/>
        </w:rPr>
        <w:t>.</w:t>
      </w:r>
    </w:p>
    <w:p w14:paraId="359B9165" w14:textId="5BEC53A0" w:rsidR="000740C3" w:rsidRPr="00FE20B5" w:rsidRDefault="00CE14E1" w:rsidP="00CE14E1">
      <w:pPr>
        <w:pStyle w:val="ONUMFS"/>
        <w:numPr>
          <w:ilvl w:val="0"/>
          <w:numId w:val="0"/>
        </w:numPr>
      </w:pPr>
      <w:r>
        <w:fldChar w:fldCharType="begin"/>
      </w:r>
      <w:r w:rsidRPr="00EE738E">
        <w:rPr>
          <w:lang w:val="ru-RU"/>
        </w:rPr>
        <w:instrText xml:space="preserve"> </w:instrText>
      </w:r>
      <w:r>
        <w:instrText>AUTONUM</w:instrText>
      </w:r>
      <w:r w:rsidRPr="00EE738E">
        <w:rPr>
          <w:lang w:val="ru-RU"/>
        </w:rPr>
        <w:instrText xml:space="preserve">  </w:instrText>
      </w:r>
      <w:r>
        <w:fldChar w:fldCharType="end"/>
      </w:r>
      <w:r w:rsidRPr="00EE738E">
        <w:rPr>
          <w:lang w:val="ru-RU"/>
        </w:rPr>
        <w:tab/>
      </w:r>
      <w:r w:rsidR="00EE738E" w:rsidRPr="00EE738E">
        <w:rPr>
          <w:lang w:val="ru-RU"/>
        </w:rPr>
        <w:t>Даже устаревши</w:t>
      </w:r>
      <w:r w:rsidR="00EE738E">
        <w:rPr>
          <w:lang w:val="ru-RU"/>
        </w:rPr>
        <w:t xml:space="preserve">е материалы </w:t>
      </w:r>
      <w:r w:rsidR="00EE738E" w:rsidRPr="00EE738E">
        <w:rPr>
          <w:lang w:val="ru-RU"/>
        </w:rPr>
        <w:t>по-прежнему набира</w:t>
      </w:r>
      <w:r w:rsidR="00EE738E">
        <w:rPr>
          <w:lang w:val="ru-RU"/>
        </w:rPr>
        <w:t>ю</w:t>
      </w:r>
      <w:r w:rsidR="00EE738E" w:rsidRPr="00EE738E">
        <w:rPr>
          <w:lang w:val="ru-RU"/>
        </w:rPr>
        <w:t xml:space="preserve">т </w:t>
      </w:r>
      <w:r w:rsidR="00EE738E">
        <w:rPr>
          <w:lang w:val="ru-RU"/>
        </w:rPr>
        <w:t xml:space="preserve">немало </w:t>
      </w:r>
      <w:r w:rsidR="00EE738E" w:rsidRPr="00EE738E">
        <w:rPr>
          <w:lang w:val="ru-RU"/>
        </w:rPr>
        <w:t xml:space="preserve">просмотров.  </w:t>
      </w:r>
      <w:hyperlink r:id="rId13" w:history="1">
        <w:r w:rsidR="00EE738E" w:rsidRPr="00EE738E">
          <w:rPr>
            <w:rStyle w:val="Hyperlink"/>
            <w:lang w:val="ru-RU"/>
          </w:rPr>
          <w:t>Приложение 3 к стандарт</w:t>
        </w:r>
        <w:r w:rsidR="00EE738E" w:rsidRPr="00EE738E">
          <w:rPr>
            <w:rStyle w:val="Hyperlink"/>
            <w:lang w:val="ru-RU"/>
          </w:rPr>
          <w:t>у</w:t>
        </w:r>
        <w:r w:rsidR="00EE738E" w:rsidRPr="00EE738E">
          <w:rPr>
            <w:rStyle w:val="Hyperlink"/>
            <w:lang w:val="ru-RU"/>
          </w:rPr>
          <w:t xml:space="preserve"> </w:t>
        </w:r>
        <w:r w:rsidR="00EE738E" w:rsidRPr="00EE738E">
          <w:rPr>
            <w:rStyle w:val="Hyperlink"/>
          </w:rPr>
          <w:t>ST</w:t>
        </w:r>
        <w:r w:rsidR="00EE738E" w:rsidRPr="00EE738E">
          <w:rPr>
            <w:rStyle w:val="Hyperlink"/>
            <w:lang w:val="ru-RU"/>
          </w:rPr>
          <w:t>.9</w:t>
        </w:r>
      </w:hyperlink>
      <w:bookmarkStart w:id="5" w:name="_GoBack"/>
      <w:bookmarkEnd w:id="5"/>
      <w:r w:rsidR="00EE738E" w:rsidRPr="00EE738E">
        <w:rPr>
          <w:lang w:val="ru-RU"/>
        </w:rPr>
        <w:t xml:space="preserve">, которое было </w:t>
      </w:r>
      <w:r w:rsidR="00EE738E">
        <w:rPr>
          <w:lang w:val="ru-RU"/>
        </w:rPr>
        <w:t>перенесено в архив</w:t>
      </w:r>
      <w:r w:rsidR="00EE738E" w:rsidRPr="00EE738E">
        <w:rPr>
          <w:lang w:val="ru-RU"/>
        </w:rPr>
        <w:t xml:space="preserve"> в 2008</w:t>
      </w:r>
      <w:r w:rsidR="00EE738E">
        <w:rPr>
          <w:lang w:val="ru-RU"/>
        </w:rPr>
        <w:t> </w:t>
      </w:r>
      <w:r w:rsidR="00EE738E" w:rsidRPr="00EE738E">
        <w:rPr>
          <w:lang w:val="ru-RU"/>
        </w:rPr>
        <w:t>г</w:t>
      </w:r>
      <w:r w:rsidR="00EE738E">
        <w:rPr>
          <w:lang w:val="ru-RU"/>
        </w:rPr>
        <w:t>.</w:t>
      </w:r>
      <w:r w:rsidR="00EE738E" w:rsidRPr="00EE738E">
        <w:rPr>
          <w:lang w:val="ru-RU"/>
        </w:rPr>
        <w:t xml:space="preserve"> и последний раз обновлялось в 1996</w:t>
      </w:r>
      <w:r w:rsidR="00EE738E">
        <w:rPr>
          <w:lang w:val="ru-RU"/>
        </w:rPr>
        <w:t> </w:t>
      </w:r>
      <w:r w:rsidR="00EE738E" w:rsidRPr="00EE738E">
        <w:rPr>
          <w:lang w:val="ru-RU"/>
        </w:rPr>
        <w:t>г</w:t>
      </w:r>
      <w:r w:rsidR="00EE738E">
        <w:rPr>
          <w:lang w:val="ru-RU"/>
        </w:rPr>
        <w:t>.</w:t>
      </w:r>
      <w:r w:rsidR="00EE738E" w:rsidRPr="00EE738E">
        <w:rPr>
          <w:lang w:val="ru-RU"/>
        </w:rPr>
        <w:t xml:space="preserve">, </w:t>
      </w:r>
      <w:r w:rsidR="00EE738E">
        <w:rPr>
          <w:lang w:val="ru-RU"/>
        </w:rPr>
        <w:t>набрало</w:t>
      </w:r>
      <w:r w:rsidR="00EE738E" w:rsidRPr="00EE738E">
        <w:rPr>
          <w:lang w:val="ru-RU"/>
        </w:rPr>
        <w:t xml:space="preserve"> 700 просмотров в 2020</w:t>
      </w:r>
      <w:r w:rsidR="00EE738E">
        <w:rPr>
          <w:lang w:val="ru-RU"/>
        </w:rPr>
        <w:t> </w:t>
      </w:r>
      <w:r w:rsidR="00EE738E" w:rsidRPr="00EE738E">
        <w:rPr>
          <w:lang w:val="ru-RU"/>
        </w:rPr>
        <w:t xml:space="preserve">г.  </w:t>
      </w:r>
      <w:hyperlink r:id="rId14" w:history="1">
        <w:r w:rsidR="00EE738E" w:rsidRPr="00EE738E">
          <w:rPr>
            <w:rStyle w:val="Hyperlink"/>
            <w:lang w:val="ru-RU"/>
          </w:rPr>
          <w:t>Циркуляр на испанском языке</w:t>
        </w:r>
      </w:hyperlink>
      <w:r w:rsidR="00EE738E" w:rsidRPr="00EE738E">
        <w:rPr>
          <w:lang w:val="ru-RU"/>
        </w:rPr>
        <w:t xml:space="preserve">, опубликованный </w:t>
      </w:r>
      <w:r w:rsidR="00EE738E">
        <w:rPr>
          <w:lang w:val="ru-RU"/>
        </w:rPr>
        <w:t>ПКИТ</w:t>
      </w:r>
      <w:r w:rsidR="00EE738E" w:rsidRPr="00EE738E">
        <w:rPr>
          <w:lang w:val="ru-RU"/>
        </w:rPr>
        <w:t xml:space="preserve"> в 2001</w:t>
      </w:r>
      <w:r w:rsidR="00EE738E">
        <w:rPr>
          <w:lang w:val="ru-RU"/>
        </w:rPr>
        <w:t> </w:t>
      </w:r>
      <w:r w:rsidR="00EE738E" w:rsidRPr="00EE738E">
        <w:rPr>
          <w:lang w:val="ru-RU"/>
        </w:rPr>
        <w:t>г</w:t>
      </w:r>
      <w:r w:rsidR="00EE738E">
        <w:rPr>
          <w:lang w:val="ru-RU"/>
        </w:rPr>
        <w:t>.</w:t>
      </w:r>
      <w:r w:rsidR="00EE738E" w:rsidRPr="00EE738E">
        <w:rPr>
          <w:lang w:val="ru-RU"/>
        </w:rPr>
        <w:t xml:space="preserve">, </w:t>
      </w:r>
      <w:r w:rsidR="00EE738E">
        <w:rPr>
          <w:lang w:val="ru-RU"/>
        </w:rPr>
        <w:t>набрал</w:t>
      </w:r>
      <w:r w:rsidR="00EE738E" w:rsidRPr="00EE738E">
        <w:rPr>
          <w:lang w:val="ru-RU"/>
        </w:rPr>
        <w:t xml:space="preserve"> 800 просмотров в 2020</w:t>
      </w:r>
      <w:r w:rsidR="00EE738E">
        <w:rPr>
          <w:lang w:val="ru-RU"/>
        </w:rPr>
        <w:t> </w:t>
      </w:r>
      <w:r w:rsidR="00EE738E" w:rsidRPr="00EE738E">
        <w:rPr>
          <w:lang w:val="ru-RU"/>
        </w:rPr>
        <w:t xml:space="preserve">г.  В </w:t>
      </w:r>
      <w:r w:rsidR="00EE738E">
        <w:rPr>
          <w:lang w:val="ru-RU"/>
        </w:rPr>
        <w:t xml:space="preserve">свете этого </w:t>
      </w:r>
      <w:r w:rsidR="00EE738E" w:rsidRPr="00EE738E">
        <w:rPr>
          <w:lang w:val="ru-RU"/>
        </w:rPr>
        <w:t>в среднем 180 просмотров в год</w:t>
      </w:r>
      <w:r w:rsidR="00FE20B5">
        <w:rPr>
          <w:lang w:val="ru-RU"/>
        </w:rPr>
        <w:t xml:space="preserve"> для ГТО</w:t>
      </w:r>
      <w:r w:rsidR="00EE738E">
        <w:rPr>
          <w:lang w:val="ru-RU"/>
        </w:rPr>
        <w:t> — чрезвычайно низкий показатель</w:t>
      </w:r>
      <w:r w:rsidR="00EE738E" w:rsidRPr="00EE738E">
        <w:rPr>
          <w:lang w:val="ru-RU"/>
        </w:rPr>
        <w:t>.  Это</w:t>
      </w:r>
      <w:r w:rsidR="00EE738E" w:rsidRPr="00FE20B5">
        <w:t xml:space="preserve"> </w:t>
      </w:r>
      <w:r w:rsidR="00EE738E" w:rsidRPr="00EE738E">
        <w:rPr>
          <w:lang w:val="ru-RU"/>
        </w:rPr>
        <w:t>на</w:t>
      </w:r>
      <w:r w:rsidR="00EE738E" w:rsidRPr="00FE20B5">
        <w:t xml:space="preserve"> </w:t>
      </w:r>
      <w:r w:rsidR="00EE738E" w:rsidRPr="00EE738E">
        <w:rPr>
          <w:lang w:val="ru-RU"/>
        </w:rPr>
        <w:t>порядок</w:t>
      </w:r>
      <w:r w:rsidR="00EE738E" w:rsidRPr="00FE20B5">
        <w:t xml:space="preserve"> </w:t>
      </w:r>
      <w:r w:rsidR="00EE738E" w:rsidRPr="00EE738E">
        <w:rPr>
          <w:lang w:val="ru-RU"/>
        </w:rPr>
        <w:t>ниже</w:t>
      </w:r>
      <w:r w:rsidR="00EE738E" w:rsidRPr="00FE20B5">
        <w:t xml:space="preserve">, </w:t>
      </w:r>
      <w:r w:rsidR="00EE738E" w:rsidRPr="00EE738E">
        <w:rPr>
          <w:lang w:val="ru-RU"/>
        </w:rPr>
        <w:t>чем</w:t>
      </w:r>
      <w:r w:rsidR="00EE738E" w:rsidRPr="00FE20B5">
        <w:t xml:space="preserve"> </w:t>
      </w:r>
      <w:r w:rsidR="00EE738E" w:rsidRPr="00EE738E">
        <w:rPr>
          <w:lang w:val="ru-RU"/>
        </w:rPr>
        <w:t>даже</w:t>
      </w:r>
      <w:r w:rsidR="00EE738E" w:rsidRPr="00FE20B5">
        <w:t xml:space="preserve"> </w:t>
      </w:r>
      <w:r w:rsidR="00EE738E" w:rsidRPr="00EE738E">
        <w:rPr>
          <w:lang w:val="ru-RU"/>
        </w:rPr>
        <w:t>у</w:t>
      </w:r>
      <w:r w:rsidR="00EE738E" w:rsidRPr="00FE20B5">
        <w:t xml:space="preserve"> </w:t>
      </w:r>
      <w:r w:rsidR="00EE738E" w:rsidRPr="00EE738E">
        <w:rPr>
          <w:lang w:val="ru-RU"/>
        </w:rPr>
        <w:t>устаревш</w:t>
      </w:r>
      <w:r w:rsidR="00EE738E">
        <w:rPr>
          <w:lang w:val="ru-RU"/>
        </w:rPr>
        <w:t>их</w:t>
      </w:r>
      <w:r w:rsidR="00EE738E" w:rsidRPr="00FE20B5">
        <w:t xml:space="preserve"> </w:t>
      </w:r>
      <w:r w:rsidR="00EE738E">
        <w:rPr>
          <w:lang w:val="ru-RU"/>
        </w:rPr>
        <w:t>материалов</w:t>
      </w:r>
      <w:r w:rsidR="00FE20B5">
        <w:t>.</w:t>
      </w:r>
      <w:r w:rsidR="000740C3" w:rsidRPr="000740C3">
        <w:t xml:space="preserve"> </w:t>
      </w:r>
    </w:p>
    <w:p w14:paraId="2C25AFAD" w14:textId="218B827B" w:rsidR="000740C3" w:rsidRDefault="00CE14E1" w:rsidP="00CE14E1">
      <w:pPr>
        <w:pStyle w:val="ONUMFS"/>
        <w:numPr>
          <w:ilvl w:val="0"/>
          <w:numId w:val="0"/>
        </w:numPr>
      </w:pPr>
      <w:r>
        <w:fldChar w:fldCharType="begin"/>
      </w:r>
      <w:r w:rsidRPr="009C331F">
        <w:rPr>
          <w:lang w:val="ru-RU"/>
        </w:rPr>
        <w:instrText xml:space="preserve"> </w:instrText>
      </w:r>
      <w:r>
        <w:instrText>AUTONUM</w:instrText>
      </w:r>
      <w:r w:rsidRPr="009C331F">
        <w:rPr>
          <w:lang w:val="ru-RU"/>
        </w:rPr>
        <w:instrText xml:space="preserve">  </w:instrText>
      </w:r>
      <w:r>
        <w:fldChar w:fldCharType="end"/>
      </w:r>
      <w:r w:rsidRPr="009C331F">
        <w:rPr>
          <w:lang w:val="ru-RU"/>
        </w:rPr>
        <w:tab/>
      </w:r>
      <w:r w:rsidR="009329EA">
        <w:rPr>
          <w:lang w:val="ru-RU"/>
        </w:rPr>
        <w:t xml:space="preserve">Кроме того, </w:t>
      </w:r>
      <w:r w:rsidR="009C331F">
        <w:rPr>
          <w:lang w:val="ru-RU"/>
        </w:rPr>
        <w:t>1</w:t>
      </w:r>
      <w:r w:rsidR="00660784" w:rsidRPr="00660784">
        <w:rPr>
          <w:lang w:val="ru-RU"/>
        </w:rPr>
        <w:t>80</w:t>
      </w:r>
      <w:r w:rsidR="009329EA">
        <w:rPr>
          <w:lang w:val="ru-RU"/>
        </w:rPr>
        <w:t> —</w:t>
      </w:r>
      <w:r w:rsidR="00660784" w:rsidRPr="00660784">
        <w:rPr>
          <w:lang w:val="ru-RU"/>
        </w:rPr>
        <w:t xml:space="preserve"> это среднее значение для всех </w:t>
      </w:r>
      <w:r w:rsidR="009329EA">
        <w:rPr>
          <w:lang w:val="ru-RU"/>
        </w:rPr>
        <w:t xml:space="preserve">страниц с </w:t>
      </w:r>
      <w:r w:rsidR="00660784">
        <w:rPr>
          <w:lang w:val="ru-RU"/>
        </w:rPr>
        <w:t>ГТО </w:t>
      </w:r>
      <w:r w:rsidR="00660784" w:rsidRPr="00660784">
        <w:rPr>
          <w:lang w:val="ru-RU"/>
        </w:rPr>
        <w:t xml:space="preserve">за определенный год.  </w:t>
      </w:r>
      <w:r w:rsidR="009329EA">
        <w:rPr>
          <w:lang w:val="ru-RU"/>
        </w:rPr>
        <w:t>Число</w:t>
      </w:r>
      <w:r w:rsidR="00660784" w:rsidRPr="00660784">
        <w:rPr>
          <w:lang w:val="ru-RU"/>
        </w:rPr>
        <w:t xml:space="preserve"> просмотров для каждой отдельной страницы </w:t>
      </w:r>
      <w:r w:rsidR="009329EA">
        <w:rPr>
          <w:lang w:val="ru-RU"/>
        </w:rPr>
        <w:t xml:space="preserve">с </w:t>
      </w:r>
      <w:r w:rsidR="00660784">
        <w:rPr>
          <w:lang w:val="ru-RU"/>
        </w:rPr>
        <w:t>ГТО </w:t>
      </w:r>
      <w:r w:rsidR="00660784" w:rsidRPr="00660784">
        <w:rPr>
          <w:lang w:val="ru-RU"/>
        </w:rPr>
        <w:t>часто исчисляется однозначн</w:t>
      </w:r>
      <w:r w:rsidR="009C331F">
        <w:rPr>
          <w:lang w:val="ru-RU"/>
        </w:rPr>
        <w:t>ой</w:t>
      </w:r>
      <w:r w:rsidR="00660784" w:rsidRPr="00660784">
        <w:rPr>
          <w:lang w:val="ru-RU"/>
        </w:rPr>
        <w:t xml:space="preserve"> цифр</w:t>
      </w:r>
      <w:r w:rsidR="009C331F">
        <w:rPr>
          <w:lang w:val="ru-RU"/>
        </w:rPr>
        <w:t>ой</w:t>
      </w:r>
      <w:r w:rsidR="00660784" w:rsidRPr="00660784">
        <w:rPr>
          <w:lang w:val="ru-RU"/>
        </w:rPr>
        <w:t>.  Из 164 страниц</w:t>
      </w:r>
      <w:r w:rsidR="009329EA">
        <w:rPr>
          <w:lang w:val="ru-RU"/>
        </w:rPr>
        <w:t xml:space="preserve"> с </w:t>
      </w:r>
      <w:r w:rsidR="00660784">
        <w:rPr>
          <w:lang w:val="ru-RU"/>
        </w:rPr>
        <w:t>ГТО</w:t>
      </w:r>
      <w:r w:rsidR="00660784" w:rsidRPr="00660784">
        <w:rPr>
          <w:lang w:val="ru-RU"/>
        </w:rPr>
        <w:t>, просмотренных в 2020</w:t>
      </w:r>
      <w:r w:rsidR="009329EA">
        <w:rPr>
          <w:lang w:val="ru-RU"/>
        </w:rPr>
        <w:t> </w:t>
      </w:r>
      <w:r w:rsidR="00660784" w:rsidRPr="00660784">
        <w:rPr>
          <w:lang w:val="ru-RU"/>
        </w:rPr>
        <w:t>г</w:t>
      </w:r>
      <w:r w:rsidR="009329EA">
        <w:rPr>
          <w:lang w:val="ru-RU"/>
        </w:rPr>
        <w:t>.</w:t>
      </w:r>
      <w:r w:rsidR="00660784" w:rsidRPr="00660784">
        <w:rPr>
          <w:lang w:val="ru-RU"/>
        </w:rPr>
        <w:t xml:space="preserve">, только 15 страниц </w:t>
      </w:r>
      <w:r w:rsidR="009329EA">
        <w:rPr>
          <w:lang w:val="ru-RU"/>
        </w:rPr>
        <w:t xml:space="preserve">с </w:t>
      </w:r>
      <w:r w:rsidR="00660784">
        <w:rPr>
          <w:lang w:val="ru-RU"/>
        </w:rPr>
        <w:t>ГТО</w:t>
      </w:r>
      <w:r w:rsidR="00660784" w:rsidRPr="00660784">
        <w:rPr>
          <w:lang w:val="ru-RU"/>
        </w:rPr>
        <w:t xml:space="preserve"> имели 10 и более просмотров.  95 </w:t>
      </w:r>
      <w:r w:rsidR="009C331F" w:rsidRPr="00660784">
        <w:rPr>
          <w:lang w:val="ru-RU"/>
        </w:rPr>
        <w:t xml:space="preserve">страниц </w:t>
      </w:r>
      <w:r w:rsidR="00660784" w:rsidRPr="00660784">
        <w:rPr>
          <w:lang w:val="ru-RU"/>
        </w:rPr>
        <w:t xml:space="preserve">из </w:t>
      </w:r>
      <w:r w:rsidR="009C331F">
        <w:rPr>
          <w:lang w:val="ru-RU"/>
        </w:rPr>
        <w:t>указанного количества</w:t>
      </w:r>
      <w:r w:rsidR="00660784" w:rsidRPr="00660784">
        <w:rPr>
          <w:lang w:val="ru-RU"/>
        </w:rPr>
        <w:t xml:space="preserve"> имели один единственный просмотр за весь 2020</w:t>
      </w:r>
      <w:r w:rsidR="009329EA">
        <w:rPr>
          <w:lang w:val="ru-RU"/>
        </w:rPr>
        <w:t> </w:t>
      </w:r>
      <w:r w:rsidR="00660784" w:rsidRPr="00660784">
        <w:rPr>
          <w:lang w:val="ru-RU"/>
        </w:rPr>
        <w:t xml:space="preserve">г.  Из 31 страницы </w:t>
      </w:r>
      <w:r w:rsidR="009C331F">
        <w:rPr>
          <w:lang w:val="ru-RU"/>
        </w:rPr>
        <w:t xml:space="preserve">с </w:t>
      </w:r>
      <w:r w:rsidR="00660784">
        <w:rPr>
          <w:lang w:val="ru-RU"/>
        </w:rPr>
        <w:t>ГТО</w:t>
      </w:r>
      <w:r w:rsidR="00660784" w:rsidRPr="00660784">
        <w:rPr>
          <w:lang w:val="ru-RU"/>
        </w:rPr>
        <w:t xml:space="preserve">, </w:t>
      </w:r>
      <w:r w:rsidR="009C331F">
        <w:rPr>
          <w:lang w:val="ru-RU"/>
        </w:rPr>
        <w:t>опубликованной</w:t>
      </w:r>
      <w:r w:rsidR="00660784" w:rsidRPr="00660784">
        <w:rPr>
          <w:lang w:val="ru-RU"/>
        </w:rPr>
        <w:t xml:space="preserve"> в 2018</w:t>
      </w:r>
      <w:r w:rsidR="009C331F">
        <w:rPr>
          <w:lang w:val="ru-RU"/>
        </w:rPr>
        <w:t> г.</w:t>
      </w:r>
      <w:r w:rsidR="00660784" w:rsidRPr="00660784">
        <w:rPr>
          <w:lang w:val="ru-RU"/>
        </w:rPr>
        <w:t>, 22 страницы имели менее 10 просмотров за весь 2020</w:t>
      </w:r>
      <w:r w:rsidR="009C331F">
        <w:rPr>
          <w:lang w:val="ru-RU"/>
        </w:rPr>
        <w:t> </w:t>
      </w:r>
      <w:r w:rsidR="00660784" w:rsidRPr="00660784">
        <w:rPr>
          <w:lang w:val="ru-RU"/>
        </w:rPr>
        <w:t>г.  Это менее одного посе</w:t>
      </w:r>
      <w:r w:rsidR="009C331F">
        <w:rPr>
          <w:lang w:val="ru-RU"/>
        </w:rPr>
        <w:t>тителя в месяц для этих страниц</w:t>
      </w:r>
      <w:r w:rsidR="000740C3" w:rsidRPr="000740C3">
        <w:t>.</w:t>
      </w:r>
    </w:p>
    <w:p w14:paraId="1EA51701" w14:textId="1AC09A06" w:rsidR="00FE0673" w:rsidRPr="000740C3" w:rsidRDefault="008319D4" w:rsidP="00FE0673">
      <w:pPr>
        <w:pStyle w:val="ONUMFS"/>
        <w:numPr>
          <w:ilvl w:val="0"/>
          <w:numId w:val="0"/>
        </w:numPr>
      </w:pPr>
      <w:r>
        <w:rPr>
          <w:noProof/>
          <w:lang w:eastAsia="en-US"/>
        </w:rPr>
        <w:drawing>
          <wp:inline distT="0" distB="0" distL="0" distR="0" wp14:anchorId="69E19B2A" wp14:editId="3C135747">
            <wp:extent cx="5940425" cy="2862632"/>
            <wp:effectExtent l="0" t="0" r="3175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CD14D79" w14:textId="22817667" w:rsidR="000740C3" w:rsidRPr="000B254C" w:rsidRDefault="00CE14E1" w:rsidP="00CE14E1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341194">
        <w:rPr>
          <w:lang w:val="ru-RU"/>
        </w:rPr>
        <w:instrText xml:space="preserve"> </w:instrText>
      </w:r>
      <w:r>
        <w:instrText>AUTONUM</w:instrText>
      </w:r>
      <w:r w:rsidRPr="00341194">
        <w:rPr>
          <w:lang w:val="ru-RU"/>
        </w:rPr>
        <w:instrText xml:space="preserve">  </w:instrText>
      </w:r>
      <w:r>
        <w:fldChar w:fldCharType="end"/>
      </w:r>
      <w:r w:rsidRPr="00341194">
        <w:rPr>
          <w:lang w:val="ru-RU"/>
        </w:rPr>
        <w:tab/>
      </w:r>
      <w:r w:rsidR="00031B80" w:rsidRPr="00031B80">
        <w:rPr>
          <w:lang w:val="ru-RU"/>
        </w:rPr>
        <w:t>Это указывает на то, что большинство страниц</w:t>
      </w:r>
      <w:r w:rsidR="00341194">
        <w:rPr>
          <w:lang w:val="ru-RU"/>
        </w:rPr>
        <w:t xml:space="preserve"> с</w:t>
      </w:r>
      <w:r w:rsidR="00031B80" w:rsidRPr="00031B80">
        <w:rPr>
          <w:lang w:val="ru-RU"/>
        </w:rPr>
        <w:t xml:space="preserve"> </w:t>
      </w:r>
      <w:r w:rsidR="00031B80">
        <w:rPr>
          <w:lang w:val="ru-RU"/>
        </w:rPr>
        <w:t>ГТО</w:t>
      </w:r>
      <w:r w:rsidR="00031B80" w:rsidRPr="00031B80">
        <w:rPr>
          <w:lang w:val="ru-RU"/>
        </w:rPr>
        <w:t xml:space="preserve"> посещает очень мало людей.  Учитывая усилия, необходимые </w:t>
      </w:r>
      <w:r w:rsidR="00031B80">
        <w:rPr>
          <w:lang w:val="ru-RU"/>
        </w:rPr>
        <w:t>ВИС</w:t>
      </w:r>
      <w:r w:rsidR="00031B80" w:rsidRPr="00031B80">
        <w:rPr>
          <w:lang w:val="ru-RU"/>
        </w:rPr>
        <w:t xml:space="preserve"> для составления и публикации </w:t>
      </w:r>
      <w:r w:rsidR="00031B80">
        <w:rPr>
          <w:lang w:val="ru-RU"/>
        </w:rPr>
        <w:t>ГТО</w:t>
      </w:r>
      <w:r w:rsidR="00031B80" w:rsidRPr="00031B80">
        <w:rPr>
          <w:lang w:val="ru-RU"/>
        </w:rPr>
        <w:t xml:space="preserve">, кажется, что количество посетителей может </w:t>
      </w:r>
      <w:r w:rsidR="00341194">
        <w:rPr>
          <w:lang w:val="ru-RU"/>
        </w:rPr>
        <w:t xml:space="preserve">и </w:t>
      </w:r>
      <w:r w:rsidR="00031B80" w:rsidRPr="00031B80">
        <w:rPr>
          <w:lang w:val="ru-RU"/>
        </w:rPr>
        <w:t xml:space="preserve">не </w:t>
      </w:r>
      <w:r w:rsidR="00341194">
        <w:rPr>
          <w:lang w:val="ru-RU"/>
        </w:rPr>
        <w:t>оправдывать</w:t>
      </w:r>
      <w:r w:rsidR="00031B80" w:rsidRPr="00031B80">
        <w:rPr>
          <w:lang w:val="ru-RU"/>
        </w:rPr>
        <w:t xml:space="preserve"> </w:t>
      </w:r>
      <w:r w:rsidR="000B254C">
        <w:rPr>
          <w:lang w:val="ru-RU"/>
        </w:rPr>
        <w:t>те</w:t>
      </w:r>
      <w:r w:rsidR="00031B80" w:rsidRPr="00031B80">
        <w:rPr>
          <w:lang w:val="ru-RU"/>
        </w:rPr>
        <w:t xml:space="preserve"> усили</w:t>
      </w:r>
      <w:r w:rsidR="000B254C">
        <w:rPr>
          <w:lang w:val="ru-RU"/>
        </w:rPr>
        <w:t>я</w:t>
      </w:r>
      <w:r w:rsidR="00031B80" w:rsidRPr="00031B80">
        <w:rPr>
          <w:lang w:val="ru-RU"/>
        </w:rPr>
        <w:t xml:space="preserve">, которые в настоящее время </w:t>
      </w:r>
      <w:r w:rsidR="00341194">
        <w:rPr>
          <w:lang w:val="ru-RU"/>
        </w:rPr>
        <w:t>прилагают</w:t>
      </w:r>
      <w:r w:rsidR="00031B80" w:rsidRPr="00031B80">
        <w:rPr>
          <w:lang w:val="ru-RU"/>
        </w:rPr>
        <w:t xml:space="preserve"> </w:t>
      </w:r>
      <w:r w:rsidR="00341194">
        <w:rPr>
          <w:lang w:val="ru-RU"/>
        </w:rPr>
        <w:t>составители</w:t>
      </w:r>
      <w:r w:rsidR="00031B80" w:rsidRPr="00031B80">
        <w:rPr>
          <w:lang w:val="ru-RU"/>
        </w:rPr>
        <w:t xml:space="preserve"> </w:t>
      </w:r>
      <w:r w:rsidR="00031B80">
        <w:rPr>
          <w:lang w:val="ru-RU"/>
        </w:rPr>
        <w:t>ГТО</w:t>
      </w:r>
      <w:r w:rsidR="007369AB" w:rsidRPr="000B254C">
        <w:rPr>
          <w:lang w:val="ru-RU"/>
        </w:rPr>
        <w:t>.</w:t>
      </w:r>
    </w:p>
    <w:p w14:paraId="4495FBB1" w14:textId="309DDF5C" w:rsidR="000740C3" w:rsidRPr="00DF69BF" w:rsidRDefault="000B254C" w:rsidP="0038760F">
      <w:pPr>
        <w:pStyle w:val="Heading2"/>
        <w:spacing w:before="0"/>
        <w:rPr>
          <w:lang w:val="ru-RU"/>
        </w:rPr>
      </w:pPr>
      <w:r>
        <w:rPr>
          <w:lang w:val="ru-RU"/>
        </w:rPr>
        <w:t>источник посетителей</w:t>
      </w:r>
    </w:p>
    <w:p w14:paraId="48E57BE2" w14:textId="2AA64563" w:rsidR="000740C3" w:rsidRPr="008C014A" w:rsidRDefault="0038760F" w:rsidP="0038760F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DF69BF">
        <w:rPr>
          <w:lang w:val="ru-RU"/>
        </w:rPr>
        <w:instrText xml:space="preserve"> </w:instrText>
      </w:r>
      <w:r>
        <w:instrText>AUTONUM</w:instrText>
      </w:r>
      <w:r w:rsidRPr="00DF69BF">
        <w:rPr>
          <w:lang w:val="ru-RU"/>
        </w:rPr>
        <w:instrText xml:space="preserve">  </w:instrText>
      </w:r>
      <w:r>
        <w:fldChar w:fldCharType="end"/>
      </w:r>
      <w:r w:rsidRPr="00DF69BF">
        <w:rPr>
          <w:lang w:val="ru-RU"/>
        </w:rPr>
        <w:tab/>
      </w:r>
      <w:r w:rsidR="00DB3281" w:rsidRPr="00DB3281">
        <w:rPr>
          <w:lang w:val="ru-RU"/>
        </w:rPr>
        <w:t xml:space="preserve">Веб-статистика не </w:t>
      </w:r>
      <w:r w:rsidR="00DF69BF">
        <w:rPr>
          <w:lang w:val="ru-RU"/>
        </w:rPr>
        <w:t>позволяет узнать, кто просматривает страницы</w:t>
      </w:r>
      <w:r w:rsidR="00DB3281" w:rsidRPr="00DB3281">
        <w:rPr>
          <w:lang w:val="ru-RU"/>
        </w:rPr>
        <w:t xml:space="preserve">.  </w:t>
      </w:r>
      <w:r w:rsidR="00DF69BF">
        <w:rPr>
          <w:lang w:val="ru-RU"/>
        </w:rPr>
        <w:t>Всякий</w:t>
      </w:r>
      <w:r w:rsidR="00DB3281" w:rsidRPr="00DB3281">
        <w:rPr>
          <w:lang w:val="ru-RU"/>
        </w:rPr>
        <w:t xml:space="preserve"> раз, когда </w:t>
      </w:r>
      <w:r w:rsidR="00DB3281">
        <w:rPr>
          <w:lang w:val="ru-RU"/>
        </w:rPr>
        <w:t>ВИС</w:t>
      </w:r>
      <w:r w:rsidR="00DB3281" w:rsidRPr="00DB3281">
        <w:rPr>
          <w:lang w:val="ru-RU"/>
        </w:rPr>
        <w:t xml:space="preserve"> обращается к странице </w:t>
      </w:r>
      <w:r w:rsidR="00DB3281">
        <w:rPr>
          <w:lang w:val="ru-RU"/>
        </w:rPr>
        <w:t xml:space="preserve">с </w:t>
      </w:r>
      <w:r w:rsidR="00DB3281">
        <w:rPr>
          <w:lang w:val="ru-RU"/>
        </w:rPr>
        <w:t>ГТО</w:t>
      </w:r>
      <w:r w:rsidR="00DB3281" w:rsidRPr="00DB3281">
        <w:rPr>
          <w:lang w:val="ru-RU"/>
        </w:rPr>
        <w:t xml:space="preserve"> при </w:t>
      </w:r>
      <w:r w:rsidR="00DB3281" w:rsidRPr="00DB3281">
        <w:rPr>
          <w:lang w:val="ru-RU"/>
        </w:rPr>
        <w:t xml:space="preserve">ее </w:t>
      </w:r>
      <w:r w:rsidR="00DB3281" w:rsidRPr="00DB3281">
        <w:rPr>
          <w:lang w:val="ru-RU"/>
        </w:rPr>
        <w:t xml:space="preserve">подготовке к публикации, просмотр страницы регистрируется во внутренней </w:t>
      </w:r>
      <w:r w:rsidR="00DB3281">
        <w:rPr>
          <w:lang w:val="ru-RU"/>
        </w:rPr>
        <w:t xml:space="preserve">системе сбора </w:t>
      </w:r>
      <w:r w:rsidR="00DB3281" w:rsidRPr="00DB3281">
        <w:rPr>
          <w:lang w:val="ru-RU"/>
        </w:rPr>
        <w:t>веб-статистик</w:t>
      </w:r>
      <w:r w:rsidR="00DB3281">
        <w:rPr>
          <w:lang w:val="ru-RU"/>
        </w:rPr>
        <w:t>и</w:t>
      </w:r>
      <w:r w:rsidR="00DB3281" w:rsidRPr="00DB3281">
        <w:rPr>
          <w:lang w:val="ru-RU"/>
        </w:rPr>
        <w:t xml:space="preserve"> ВОИС.  Эти просмотры страниц осуществляются не пользователями </w:t>
      </w:r>
      <w:r w:rsidR="00DB3281">
        <w:rPr>
          <w:lang w:val="ru-RU"/>
        </w:rPr>
        <w:t>ГТО</w:t>
      </w:r>
      <w:r w:rsidR="00DB3281" w:rsidRPr="00DB3281">
        <w:rPr>
          <w:lang w:val="ru-RU"/>
        </w:rPr>
        <w:t xml:space="preserve">, а </w:t>
      </w:r>
      <w:r w:rsidR="00DB3281">
        <w:rPr>
          <w:lang w:val="ru-RU"/>
        </w:rPr>
        <w:t>ВИС</w:t>
      </w:r>
      <w:r w:rsidR="00DB3281" w:rsidRPr="00DB3281">
        <w:rPr>
          <w:lang w:val="ru-RU"/>
        </w:rPr>
        <w:t xml:space="preserve">, </w:t>
      </w:r>
      <w:r w:rsidR="00DB3281">
        <w:rPr>
          <w:lang w:val="ru-RU"/>
        </w:rPr>
        <w:t>которые готовят</w:t>
      </w:r>
      <w:r w:rsidR="00DB3281" w:rsidRPr="00DB3281">
        <w:rPr>
          <w:lang w:val="ru-RU"/>
        </w:rPr>
        <w:t xml:space="preserve"> </w:t>
      </w:r>
      <w:r w:rsidR="00DB3281">
        <w:rPr>
          <w:lang w:val="ru-RU"/>
        </w:rPr>
        <w:t>ГТО</w:t>
      </w:r>
      <w:r w:rsidR="00DB3281" w:rsidRPr="00DB3281">
        <w:rPr>
          <w:lang w:val="ru-RU"/>
        </w:rPr>
        <w:t xml:space="preserve">.  Это </w:t>
      </w:r>
      <w:r w:rsidR="00DB3281">
        <w:rPr>
          <w:lang w:val="ru-RU"/>
        </w:rPr>
        <w:t>приводит к завышению</w:t>
      </w:r>
      <w:r w:rsidR="00DB3281" w:rsidRPr="00DB3281">
        <w:rPr>
          <w:lang w:val="ru-RU"/>
        </w:rPr>
        <w:t xml:space="preserve"> </w:t>
      </w:r>
      <w:r w:rsidR="00DB3281">
        <w:rPr>
          <w:lang w:val="ru-RU"/>
        </w:rPr>
        <w:t>числа</w:t>
      </w:r>
      <w:r w:rsidR="00DB3281" w:rsidRPr="00DB3281">
        <w:rPr>
          <w:lang w:val="ru-RU"/>
        </w:rPr>
        <w:t xml:space="preserve"> просмотров страниц в течение года, когда готовится </w:t>
      </w:r>
      <w:r w:rsidR="00DB3281">
        <w:rPr>
          <w:lang w:val="ru-RU"/>
        </w:rPr>
        <w:t>ГТО</w:t>
      </w:r>
      <w:r w:rsidR="00DB3281" w:rsidRPr="00DB3281">
        <w:rPr>
          <w:lang w:val="ru-RU"/>
        </w:rPr>
        <w:t xml:space="preserve">.  </w:t>
      </w:r>
      <w:r w:rsidR="00DB3281">
        <w:rPr>
          <w:lang w:val="ru-RU"/>
        </w:rPr>
        <w:t>Кроме того,</w:t>
      </w:r>
      <w:r w:rsidR="00DB3281" w:rsidRPr="00DB3281">
        <w:rPr>
          <w:lang w:val="ru-RU"/>
        </w:rPr>
        <w:t xml:space="preserve"> часто </w:t>
      </w:r>
      <w:r w:rsidR="00DB3281">
        <w:rPr>
          <w:lang w:val="ru-RU"/>
        </w:rPr>
        <w:t>ВИС</w:t>
      </w:r>
      <w:r w:rsidR="00DB3281" w:rsidRPr="00DB3281">
        <w:rPr>
          <w:lang w:val="ru-RU"/>
        </w:rPr>
        <w:t xml:space="preserve"> обращаются к предыдущему </w:t>
      </w:r>
      <w:r w:rsidR="00DB3281">
        <w:rPr>
          <w:lang w:val="ru-RU"/>
        </w:rPr>
        <w:t>ГТО</w:t>
      </w:r>
      <w:r w:rsidR="00DB3281" w:rsidRPr="00DB3281">
        <w:rPr>
          <w:lang w:val="ru-RU"/>
        </w:rPr>
        <w:t xml:space="preserve"> при подготовке нового </w:t>
      </w:r>
      <w:r w:rsidR="00DB3281">
        <w:rPr>
          <w:lang w:val="ru-RU"/>
        </w:rPr>
        <w:t>ГТО</w:t>
      </w:r>
      <w:r w:rsidR="00DB3281" w:rsidRPr="00DB3281">
        <w:rPr>
          <w:lang w:val="ru-RU"/>
        </w:rPr>
        <w:t xml:space="preserve">, что также увеличивает </w:t>
      </w:r>
      <w:r w:rsidR="00DB3281">
        <w:rPr>
          <w:lang w:val="ru-RU"/>
        </w:rPr>
        <w:t>число</w:t>
      </w:r>
      <w:r w:rsidR="00DB3281" w:rsidRPr="00DB3281">
        <w:rPr>
          <w:lang w:val="ru-RU"/>
        </w:rPr>
        <w:t xml:space="preserve"> просмотров страниц </w:t>
      </w:r>
      <w:r w:rsidR="008C014A">
        <w:rPr>
          <w:lang w:val="ru-RU"/>
        </w:rPr>
        <w:t xml:space="preserve">с ГТО </w:t>
      </w:r>
      <w:r w:rsidR="00DB3281" w:rsidRPr="00DB3281">
        <w:rPr>
          <w:lang w:val="ru-RU"/>
        </w:rPr>
        <w:t xml:space="preserve">за предыдущий год.  Насколько просмотры страниц предоставляющим </w:t>
      </w:r>
      <w:r w:rsidR="00DB3281">
        <w:rPr>
          <w:lang w:val="ru-RU"/>
        </w:rPr>
        <w:t>ВИС</w:t>
      </w:r>
      <w:r w:rsidR="00DB3281" w:rsidRPr="00DB3281">
        <w:rPr>
          <w:lang w:val="ru-RU"/>
        </w:rPr>
        <w:t xml:space="preserve"> </w:t>
      </w:r>
      <w:r w:rsidR="00DB3281">
        <w:rPr>
          <w:lang w:val="ru-RU"/>
        </w:rPr>
        <w:t xml:space="preserve">увеличивают число просмотров </w:t>
      </w:r>
      <w:r w:rsidR="00DB3281">
        <w:rPr>
          <w:lang w:val="ru-RU"/>
        </w:rPr>
        <w:t>ГТО</w:t>
      </w:r>
      <w:r w:rsidR="00DB3281" w:rsidRPr="00DB3281">
        <w:rPr>
          <w:lang w:val="ru-RU"/>
        </w:rPr>
        <w:t>, неизвестно, но это м</w:t>
      </w:r>
      <w:r w:rsidR="008C014A">
        <w:rPr>
          <w:lang w:val="ru-RU"/>
        </w:rPr>
        <w:t>ожет быть существенным фактором</w:t>
      </w:r>
      <w:r w:rsidR="000740C3" w:rsidRPr="008C014A">
        <w:rPr>
          <w:lang w:val="ru-RU"/>
        </w:rPr>
        <w:t xml:space="preserve">.   </w:t>
      </w:r>
    </w:p>
    <w:p w14:paraId="26CE6AFD" w14:textId="04C8933E" w:rsidR="000740C3" w:rsidRPr="00F43547" w:rsidRDefault="004D4E9B" w:rsidP="004D4E9B">
      <w:pPr>
        <w:pStyle w:val="ONUMFS"/>
        <w:numPr>
          <w:ilvl w:val="0"/>
          <w:numId w:val="0"/>
        </w:numPr>
        <w:rPr>
          <w:lang w:val="ru-RU"/>
        </w:rPr>
      </w:pPr>
      <w:r>
        <w:lastRenderedPageBreak/>
        <w:fldChar w:fldCharType="begin"/>
      </w:r>
      <w:r w:rsidRPr="00C62D81">
        <w:rPr>
          <w:lang w:val="ru-RU"/>
        </w:rPr>
        <w:instrText xml:space="preserve"> </w:instrText>
      </w:r>
      <w:r>
        <w:instrText>AUTONUM</w:instrText>
      </w:r>
      <w:r w:rsidRPr="00C62D81">
        <w:rPr>
          <w:lang w:val="ru-RU"/>
        </w:rPr>
        <w:instrText xml:space="preserve">  </w:instrText>
      </w:r>
      <w:r>
        <w:fldChar w:fldCharType="end"/>
      </w:r>
      <w:r w:rsidRPr="00C62D81">
        <w:rPr>
          <w:lang w:val="ru-RU"/>
        </w:rPr>
        <w:tab/>
      </w:r>
      <w:r w:rsidR="00CF12B4" w:rsidRPr="00CF12B4">
        <w:rPr>
          <w:lang w:val="ru-RU"/>
        </w:rPr>
        <w:t xml:space="preserve">Например, </w:t>
      </w:r>
      <w:r w:rsidR="00CF12B4">
        <w:rPr>
          <w:lang w:val="ru-RU"/>
        </w:rPr>
        <w:t>ГТО</w:t>
      </w:r>
      <w:r w:rsidR="00CF12B4" w:rsidRPr="00CF12B4">
        <w:rPr>
          <w:lang w:val="ru-RU"/>
        </w:rPr>
        <w:t xml:space="preserve"> за 2019</w:t>
      </w:r>
      <w:r w:rsidR="00C62D81">
        <w:rPr>
          <w:lang w:val="ru-RU"/>
        </w:rPr>
        <w:t> </w:t>
      </w:r>
      <w:r w:rsidR="00CF12B4" w:rsidRPr="00CF12B4">
        <w:rPr>
          <w:lang w:val="ru-RU"/>
        </w:rPr>
        <w:t>г</w:t>
      </w:r>
      <w:r w:rsidR="00C62D81">
        <w:rPr>
          <w:lang w:val="ru-RU"/>
        </w:rPr>
        <w:t xml:space="preserve">. </w:t>
      </w:r>
      <w:r w:rsidR="00CF12B4" w:rsidRPr="00CF12B4">
        <w:rPr>
          <w:lang w:val="ru-RU"/>
        </w:rPr>
        <w:t>были представлены в конце 2020</w:t>
      </w:r>
      <w:r w:rsidR="00C62D81">
        <w:rPr>
          <w:lang w:val="ru-RU"/>
        </w:rPr>
        <w:t> </w:t>
      </w:r>
      <w:r w:rsidR="00CF12B4" w:rsidRPr="00CF12B4">
        <w:rPr>
          <w:lang w:val="ru-RU"/>
        </w:rPr>
        <w:t>г</w:t>
      </w:r>
      <w:r w:rsidR="00C62D81">
        <w:rPr>
          <w:lang w:val="ru-RU"/>
        </w:rPr>
        <w:t>.</w:t>
      </w:r>
      <w:r w:rsidR="00CF12B4" w:rsidRPr="00CF12B4">
        <w:rPr>
          <w:lang w:val="ru-RU"/>
        </w:rPr>
        <w:t xml:space="preserve"> и опубликованы в 2021</w:t>
      </w:r>
      <w:r w:rsidR="00C62D81">
        <w:rPr>
          <w:lang w:val="ru-RU"/>
        </w:rPr>
        <w:t> </w:t>
      </w:r>
      <w:r w:rsidR="00CF12B4" w:rsidRPr="00CF12B4">
        <w:rPr>
          <w:lang w:val="ru-RU"/>
        </w:rPr>
        <w:t>г.  Несмотря на то, что страницы не были опубликованы, веб-статистика ВОИС за 2020</w:t>
      </w:r>
      <w:r w:rsidR="00C62D81">
        <w:rPr>
          <w:lang w:val="ru-RU"/>
        </w:rPr>
        <w:t> </w:t>
      </w:r>
      <w:r w:rsidR="00CF12B4" w:rsidRPr="00CF12B4">
        <w:rPr>
          <w:lang w:val="ru-RU"/>
        </w:rPr>
        <w:t>г</w:t>
      </w:r>
      <w:r w:rsidR="00C62D81">
        <w:rPr>
          <w:lang w:val="ru-RU"/>
        </w:rPr>
        <w:t>.</w:t>
      </w:r>
      <w:r w:rsidR="00CF12B4" w:rsidRPr="00CF12B4">
        <w:rPr>
          <w:lang w:val="ru-RU"/>
        </w:rPr>
        <w:t xml:space="preserve"> показывает, что страницы </w:t>
      </w:r>
      <w:r w:rsidR="00C62D81">
        <w:rPr>
          <w:lang w:val="ru-RU"/>
        </w:rPr>
        <w:t xml:space="preserve">с </w:t>
      </w:r>
      <w:r w:rsidR="00CF12B4">
        <w:rPr>
          <w:lang w:val="ru-RU"/>
        </w:rPr>
        <w:t>ГТО</w:t>
      </w:r>
      <w:r w:rsidR="00CF12B4" w:rsidRPr="00CF12B4">
        <w:rPr>
          <w:lang w:val="ru-RU"/>
        </w:rPr>
        <w:t xml:space="preserve"> </w:t>
      </w:r>
      <w:r w:rsidR="00CF12B4" w:rsidRPr="00CF12B4">
        <w:rPr>
          <w:lang w:val="ru-RU"/>
        </w:rPr>
        <w:t>за 2019</w:t>
      </w:r>
      <w:r w:rsidR="00C62D81">
        <w:rPr>
          <w:lang w:val="ru-RU"/>
        </w:rPr>
        <w:t> </w:t>
      </w:r>
      <w:r w:rsidR="00CF12B4" w:rsidRPr="00CF12B4">
        <w:rPr>
          <w:lang w:val="ru-RU"/>
        </w:rPr>
        <w:t>г</w:t>
      </w:r>
      <w:r w:rsidR="00C62D81">
        <w:rPr>
          <w:lang w:val="ru-RU"/>
        </w:rPr>
        <w:t>.</w:t>
      </w:r>
      <w:r w:rsidR="00CF12B4" w:rsidRPr="00CF12B4">
        <w:rPr>
          <w:lang w:val="ru-RU"/>
        </w:rPr>
        <w:t xml:space="preserve"> были просмотрены 112 раз в 2020</w:t>
      </w:r>
      <w:r w:rsidR="00C62D81">
        <w:rPr>
          <w:lang w:val="ru-RU"/>
        </w:rPr>
        <w:t> </w:t>
      </w:r>
      <w:r w:rsidR="00CF12B4" w:rsidRPr="00CF12B4">
        <w:rPr>
          <w:lang w:val="ru-RU"/>
        </w:rPr>
        <w:t>г.  Эти просмотры</w:t>
      </w:r>
      <w:r w:rsidR="00C62D81">
        <w:rPr>
          <w:lang w:val="ru-RU"/>
        </w:rPr>
        <w:t xml:space="preserve"> могли приходиться только на В</w:t>
      </w:r>
      <w:r w:rsidR="00CF12B4" w:rsidRPr="00CF12B4">
        <w:rPr>
          <w:lang w:val="ru-RU"/>
        </w:rPr>
        <w:t>ИС, представивш</w:t>
      </w:r>
      <w:r w:rsidR="00C62D81">
        <w:rPr>
          <w:lang w:val="ru-RU"/>
        </w:rPr>
        <w:t>и</w:t>
      </w:r>
      <w:r w:rsidR="00B129C5">
        <w:rPr>
          <w:lang w:val="ru-RU"/>
        </w:rPr>
        <w:t>е</w:t>
      </w:r>
      <w:r w:rsidR="00CF12B4" w:rsidRPr="00CF12B4">
        <w:rPr>
          <w:lang w:val="ru-RU"/>
        </w:rPr>
        <w:t xml:space="preserve"> </w:t>
      </w:r>
      <w:r w:rsidR="00C62D81">
        <w:rPr>
          <w:lang w:val="ru-RU"/>
        </w:rPr>
        <w:t>ГТО</w:t>
      </w:r>
      <w:r w:rsidR="00CF12B4" w:rsidRPr="00CF12B4">
        <w:rPr>
          <w:lang w:val="ru-RU"/>
        </w:rPr>
        <w:t xml:space="preserve">.  Поскольку большинство </w:t>
      </w:r>
      <w:r w:rsidR="00CF12B4">
        <w:rPr>
          <w:lang w:val="ru-RU"/>
        </w:rPr>
        <w:t>ГТО</w:t>
      </w:r>
      <w:r w:rsidR="00CF12B4" w:rsidRPr="00CF12B4">
        <w:rPr>
          <w:lang w:val="ru-RU"/>
        </w:rPr>
        <w:t xml:space="preserve"> </w:t>
      </w:r>
      <w:r w:rsidR="00CF12B4" w:rsidRPr="00CF12B4">
        <w:rPr>
          <w:lang w:val="ru-RU"/>
        </w:rPr>
        <w:t xml:space="preserve">в год публикации </w:t>
      </w:r>
      <w:r w:rsidR="00C62D81">
        <w:rPr>
          <w:lang w:val="ru-RU"/>
        </w:rPr>
        <w:t>набирают</w:t>
      </w:r>
      <w:r w:rsidR="00CF12B4" w:rsidRPr="00CF12B4">
        <w:rPr>
          <w:lang w:val="ru-RU"/>
        </w:rPr>
        <w:t xml:space="preserve"> от 100 до 200 просмотров, представляется, что большинство этих просмотров </w:t>
      </w:r>
      <w:r w:rsidR="00C62D81">
        <w:rPr>
          <w:lang w:val="ru-RU"/>
        </w:rPr>
        <w:t>могут</w:t>
      </w:r>
      <w:r w:rsidR="00CF12B4" w:rsidRPr="00CF12B4">
        <w:rPr>
          <w:lang w:val="ru-RU"/>
        </w:rPr>
        <w:t xml:space="preserve"> </w:t>
      </w:r>
      <w:r w:rsidR="00C62D81">
        <w:rPr>
          <w:lang w:val="ru-RU"/>
        </w:rPr>
        <w:t>приходиться на</w:t>
      </w:r>
      <w:r w:rsidR="00CF12B4" w:rsidRPr="00CF12B4">
        <w:rPr>
          <w:lang w:val="ru-RU"/>
        </w:rPr>
        <w:t xml:space="preserve"> </w:t>
      </w:r>
      <w:r w:rsidR="00C62D81">
        <w:rPr>
          <w:lang w:val="ru-RU"/>
        </w:rPr>
        <w:t>В</w:t>
      </w:r>
      <w:r w:rsidR="00C62D81" w:rsidRPr="00CF12B4">
        <w:rPr>
          <w:lang w:val="ru-RU"/>
        </w:rPr>
        <w:t>ИС</w:t>
      </w:r>
      <w:r w:rsidR="00CF12B4" w:rsidRPr="00CF12B4">
        <w:rPr>
          <w:lang w:val="ru-RU"/>
        </w:rPr>
        <w:t xml:space="preserve">, а не </w:t>
      </w:r>
      <w:r w:rsidR="00C62D81">
        <w:rPr>
          <w:lang w:val="ru-RU"/>
        </w:rPr>
        <w:t>на</w:t>
      </w:r>
      <w:r w:rsidR="00CF12B4" w:rsidRPr="00CF12B4">
        <w:rPr>
          <w:lang w:val="ru-RU"/>
        </w:rPr>
        <w:t xml:space="preserve"> конечных пользователей.  Неизвестно, </w:t>
      </w:r>
      <w:r w:rsidR="00F43547">
        <w:rPr>
          <w:lang w:val="ru-RU"/>
        </w:rPr>
        <w:t xml:space="preserve">на кого приходятся </w:t>
      </w:r>
      <w:r w:rsidR="00CF12B4" w:rsidRPr="00CF12B4">
        <w:rPr>
          <w:lang w:val="ru-RU"/>
        </w:rPr>
        <w:t xml:space="preserve">просмотры страниц во второй год после публикации </w:t>
      </w:r>
      <w:r w:rsidR="00CF12B4">
        <w:rPr>
          <w:lang w:val="ru-RU"/>
        </w:rPr>
        <w:t>ГТО</w:t>
      </w:r>
      <w:r w:rsidR="00CF12B4" w:rsidRPr="00CF12B4">
        <w:rPr>
          <w:lang w:val="ru-RU"/>
        </w:rPr>
        <w:t>, но</w:t>
      </w:r>
      <w:r w:rsidR="00F43547">
        <w:rPr>
          <w:lang w:val="ru-RU"/>
        </w:rPr>
        <w:t>,</w:t>
      </w:r>
      <w:r w:rsidR="00CF12B4" w:rsidRPr="00CF12B4">
        <w:rPr>
          <w:lang w:val="ru-RU"/>
        </w:rPr>
        <w:t xml:space="preserve"> возможно, мног</w:t>
      </w:r>
      <w:r w:rsidR="00C62D81">
        <w:rPr>
          <w:lang w:val="ru-RU"/>
        </w:rPr>
        <w:t xml:space="preserve">о </w:t>
      </w:r>
      <w:r w:rsidR="00F43547">
        <w:rPr>
          <w:lang w:val="ru-RU"/>
        </w:rPr>
        <w:t>просмотров</w:t>
      </w:r>
      <w:r w:rsidR="00C62D81">
        <w:rPr>
          <w:lang w:val="ru-RU"/>
        </w:rPr>
        <w:t xml:space="preserve"> приходится на </w:t>
      </w:r>
      <w:r w:rsidR="00C62D81">
        <w:rPr>
          <w:lang w:val="ru-RU"/>
        </w:rPr>
        <w:t>В</w:t>
      </w:r>
      <w:r w:rsidR="00C62D81" w:rsidRPr="00CF12B4">
        <w:rPr>
          <w:lang w:val="ru-RU"/>
        </w:rPr>
        <w:t>ИС</w:t>
      </w:r>
      <w:r w:rsidR="00CF12B4" w:rsidRPr="00CF12B4">
        <w:rPr>
          <w:lang w:val="ru-RU"/>
        </w:rPr>
        <w:t xml:space="preserve">, </w:t>
      </w:r>
      <w:r w:rsidR="00C62D81">
        <w:rPr>
          <w:lang w:val="ru-RU"/>
        </w:rPr>
        <w:t>представивши</w:t>
      </w:r>
      <w:r w:rsidR="00B129C5">
        <w:rPr>
          <w:lang w:val="ru-RU"/>
        </w:rPr>
        <w:t>е</w:t>
      </w:r>
      <w:r w:rsidR="00CF12B4" w:rsidRPr="00CF12B4">
        <w:rPr>
          <w:lang w:val="ru-RU"/>
        </w:rPr>
        <w:t xml:space="preserve"> </w:t>
      </w:r>
      <w:r w:rsidR="00CF12B4">
        <w:rPr>
          <w:lang w:val="ru-RU"/>
        </w:rPr>
        <w:t>ГТО</w:t>
      </w:r>
      <w:r w:rsidR="00CF12B4" w:rsidRPr="00CF12B4">
        <w:rPr>
          <w:lang w:val="ru-RU"/>
        </w:rPr>
        <w:t xml:space="preserve">, поскольку они просматривают свои предыдущие </w:t>
      </w:r>
      <w:r w:rsidR="00C62D81">
        <w:rPr>
          <w:lang w:val="ru-RU"/>
        </w:rPr>
        <w:t>ГТО</w:t>
      </w:r>
      <w:r w:rsidR="00CF12B4" w:rsidRPr="00CF12B4">
        <w:rPr>
          <w:lang w:val="ru-RU"/>
        </w:rPr>
        <w:t xml:space="preserve">, чтобы подготовить </w:t>
      </w:r>
      <w:r w:rsidR="00CF12B4">
        <w:rPr>
          <w:lang w:val="ru-RU"/>
        </w:rPr>
        <w:t>ГТО</w:t>
      </w:r>
      <w:r w:rsidR="00CF12B4" w:rsidRPr="00CF12B4">
        <w:rPr>
          <w:lang w:val="ru-RU"/>
        </w:rPr>
        <w:t xml:space="preserve"> </w:t>
      </w:r>
      <w:r w:rsidR="00C62D81">
        <w:rPr>
          <w:lang w:val="ru-RU"/>
        </w:rPr>
        <w:t>за текущий год.  В результате</w:t>
      </w:r>
      <w:r w:rsidR="00CF12B4" w:rsidRPr="00CF12B4">
        <w:rPr>
          <w:lang w:val="ru-RU"/>
        </w:rPr>
        <w:t xml:space="preserve"> количество просмотров </w:t>
      </w:r>
      <w:r w:rsidR="00CF12B4">
        <w:rPr>
          <w:lang w:val="ru-RU"/>
        </w:rPr>
        <w:t>ГТО</w:t>
      </w:r>
      <w:r w:rsidR="00CF12B4" w:rsidRPr="00CF12B4">
        <w:rPr>
          <w:lang w:val="ru-RU"/>
        </w:rPr>
        <w:t xml:space="preserve"> </w:t>
      </w:r>
      <w:r w:rsidR="00CF12B4" w:rsidRPr="00CF12B4">
        <w:rPr>
          <w:lang w:val="ru-RU"/>
        </w:rPr>
        <w:t xml:space="preserve">реальными пользователями, скорее всего, несколько ниже, чем цифры, указанные выше </w:t>
      </w:r>
      <w:r w:rsidR="00C62D81">
        <w:rPr>
          <w:lang w:val="ru-RU"/>
        </w:rPr>
        <w:t>на основе</w:t>
      </w:r>
      <w:r w:rsidR="00CF12B4" w:rsidRPr="00CF12B4">
        <w:rPr>
          <w:lang w:val="ru-RU"/>
        </w:rPr>
        <w:t xml:space="preserve"> веб-статистик</w:t>
      </w:r>
      <w:r w:rsidR="00C62D81">
        <w:rPr>
          <w:lang w:val="ru-RU"/>
        </w:rPr>
        <w:t>и</w:t>
      </w:r>
      <w:r w:rsidR="00F43547">
        <w:rPr>
          <w:lang w:val="ru-RU"/>
        </w:rPr>
        <w:t xml:space="preserve"> ВОИС</w:t>
      </w:r>
      <w:r w:rsidR="000740C3" w:rsidRPr="00F43547">
        <w:rPr>
          <w:lang w:val="ru-RU"/>
        </w:rPr>
        <w:t>.</w:t>
      </w:r>
    </w:p>
    <w:p w14:paraId="57EB363D" w14:textId="59CBE263" w:rsidR="000740C3" w:rsidRPr="00C62D81" w:rsidRDefault="00C62D81" w:rsidP="004D4E9B">
      <w:pPr>
        <w:pStyle w:val="Heading2"/>
        <w:spacing w:before="0"/>
        <w:rPr>
          <w:lang w:val="ru-RU"/>
        </w:rPr>
      </w:pPr>
      <w:r>
        <w:rPr>
          <w:lang w:val="ru-RU"/>
        </w:rPr>
        <w:t>ПРЕДЛОЖЕНИЯ</w:t>
      </w:r>
    </w:p>
    <w:p w14:paraId="758CA330" w14:textId="24ED789D" w:rsidR="000740C3" w:rsidRPr="00B129C5" w:rsidRDefault="004D4E9B" w:rsidP="004D4E9B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B129C5">
        <w:rPr>
          <w:lang w:val="ru-RU"/>
        </w:rPr>
        <w:instrText xml:space="preserve"> </w:instrText>
      </w:r>
      <w:r>
        <w:instrText>AUTONUM</w:instrText>
      </w:r>
      <w:r w:rsidRPr="00B129C5">
        <w:rPr>
          <w:lang w:val="ru-RU"/>
        </w:rPr>
        <w:instrText xml:space="preserve">  </w:instrText>
      </w:r>
      <w:r>
        <w:fldChar w:fldCharType="end"/>
      </w:r>
      <w:r w:rsidRPr="00B129C5">
        <w:rPr>
          <w:lang w:val="ru-RU"/>
        </w:rPr>
        <w:tab/>
      </w:r>
      <w:r w:rsidR="00B129C5">
        <w:rPr>
          <w:lang w:val="ru-RU"/>
        </w:rPr>
        <w:t xml:space="preserve">С учетом вышеизложенного, а именно наличия соответствующей информации в </w:t>
      </w:r>
      <w:r w:rsidR="00B129C5" w:rsidRPr="00B129C5">
        <w:rPr>
          <w:lang w:val="ru-RU"/>
        </w:rPr>
        <w:t xml:space="preserve">годовых отчетах и на веб-сайтах </w:t>
      </w:r>
      <w:r w:rsidR="00B129C5">
        <w:rPr>
          <w:lang w:val="ru-RU"/>
        </w:rPr>
        <w:t>ВИС</w:t>
      </w:r>
      <w:r w:rsidR="00B129C5" w:rsidRPr="00B129C5">
        <w:rPr>
          <w:lang w:val="ru-RU"/>
        </w:rPr>
        <w:t xml:space="preserve">, </w:t>
      </w:r>
      <w:r w:rsidR="00B129C5">
        <w:rPr>
          <w:lang w:val="ru-RU"/>
        </w:rPr>
        <w:t>снижения числа</w:t>
      </w:r>
      <w:r w:rsidR="00B129C5" w:rsidRPr="00B129C5">
        <w:rPr>
          <w:lang w:val="ru-RU"/>
        </w:rPr>
        <w:t xml:space="preserve"> предоставляемых </w:t>
      </w:r>
      <w:r w:rsidR="00B129C5">
        <w:rPr>
          <w:lang w:val="ru-RU"/>
        </w:rPr>
        <w:t>ГТО и</w:t>
      </w:r>
      <w:r w:rsidR="00B129C5" w:rsidRPr="00B129C5">
        <w:rPr>
          <w:lang w:val="ru-RU"/>
        </w:rPr>
        <w:t xml:space="preserve"> небольшо</w:t>
      </w:r>
      <w:r w:rsidR="00B129C5">
        <w:rPr>
          <w:lang w:val="ru-RU"/>
        </w:rPr>
        <w:t>го числа по</w:t>
      </w:r>
      <w:r w:rsidR="00B129C5" w:rsidRPr="00B129C5">
        <w:rPr>
          <w:lang w:val="ru-RU"/>
        </w:rPr>
        <w:t xml:space="preserve">сещений </w:t>
      </w:r>
      <w:r w:rsidR="00B129C5">
        <w:rPr>
          <w:lang w:val="ru-RU"/>
        </w:rPr>
        <w:t xml:space="preserve">страниц с ГТО, </w:t>
      </w:r>
      <w:r w:rsidR="00B129C5" w:rsidRPr="00B129C5">
        <w:rPr>
          <w:lang w:val="ru-RU"/>
        </w:rPr>
        <w:t xml:space="preserve">Международное бюро предлагает следующие два варианта изменений </w:t>
      </w:r>
      <w:r w:rsidR="00B129C5">
        <w:rPr>
          <w:lang w:val="ru-RU"/>
        </w:rPr>
        <w:t>в том, что касается</w:t>
      </w:r>
      <w:r w:rsidR="00B129C5" w:rsidRPr="00B129C5">
        <w:rPr>
          <w:lang w:val="ru-RU"/>
        </w:rPr>
        <w:t xml:space="preserve"> годовых технических отчет</w:t>
      </w:r>
      <w:r w:rsidR="00B129C5">
        <w:rPr>
          <w:lang w:val="ru-RU"/>
        </w:rPr>
        <w:t>ов</w:t>
      </w:r>
      <w:r w:rsidR="000740C3" w:rsidRPr="00B129C5">
        <w:rPr>
          <w:lang w:val="ru-RU"/>
        </w:rPr>
        <w:t>:</w:t>
      </w:r>
    </w:p>
    <w:p w14:paraId="52A8A274" w14:textId="3FC36142" w:rsidR="00C452C2" w:rsidRPr="00C452C2" w:rsidRDefault="00C452C2" w:rsidP="00C452C2">
      <w:pPr>
        <w:pStyle w:val="ONUMFS"/>
        <w:numPr>
          <w:ilvl w:val="0"/>
          <w:numId w:val="7"/>
        </w:numPr>
        <w:rPr>
          <w:lang w:val="ru-RU"/>
        </w:rPr>
      </w:pPr>
      <w:r w:rsidRPr="00C452C2">
        <w:rPr>
          <w:b/>
          <w:lang w:val="ru-RU"/>
        </w:rPr>
        <w:t>отказаться от ГТО</w:t>
      </w:r>
      <w:r>
        <w:rPr>
          <w:lang w:val="ru-RU"/>
        </w:rPr>
        <w:t xml:space="preserve"> — </w:t>
      </w:r>
      <w:r w:rsidRPr="00C452C2">
        <w:rPr>
          <w:lang w:val="ru-RU"/>
        </w:rPr>
        <w:t>учитывая очевидное отсутствие интереса и недостаточно</w:t>
      </w:r>
      <w:r>
        <w:rPr>
          <w:lang w:val="ru-RU"/>
        </w:rPr>
        <w:t xml:space="preserve"> широкое</w:t>
      </w:r>
      <w:r w:rsidRPr="00C452C2">
        <w:rPr>
          <w:lang w:val="ru-RU"/>
        </w:rPr>
        <w:t xml:space="preserve"> использование, возможно, следует </w:t>
      </w:r>
      <w:r>
        <w:rPr>
          <w:lang w:val="ru-RU"/>
        </w:rPr>
        <w:t>отказаться от ГТО</w:t>
      </w:r>
      <w:r w:rsidRPr="00C452C2">
        <w:rPr>
          <w:lang w:val="ru-RU"/>
        </w:rPr>
        <w:t xml:space="preserve">.  </w:t>
      </w:r>
      <w:r>
        <w:rPr>
          <w:lang w:val="ru-RU"/>
        </w:rPr>
        <w:t xml:space="preserve">От них можно отказаться постепенно </w:t>
      </w:r>
      <w:r w:rsidRPr="00C452C2">
        <w:rPr>
          <w:lang w:val="ru-RU"/>
        </w:rPr>
        <w:t>в течение 2 лет, что даст время респондентам и пользователям поднять любые вопросы</w:t>
      </w:r>
      <w:r>
        <w:rPr>
          <w:lang w:val="ru-RU"/>
        </w:rPr>
        <w:t>, которые могут возникнуть</w:t>
      </w:r>
      <w:r w:rsidRPr="00C452C2">
        <w:rPr>
          <w:lang w:val="ru-RU"/>
        </w:rPr>
        <w:t xml:space="preserve">.  В период </w:t>
      </w:r>
      <w:r>
        <w:rPr>
          <w:lang w:val="ru-RU"/>
        </w:rPr>
        <w:t>постепенного</w:t>
      </w:r>
      <w:r w:rsidRPr="00C452C2">
        <w:rPr>
          <w:lang w:val="ru-RU"/>
        </w:rPr>
        <w:t xml:space="preserve"> отказа опубликованные </w:t>
      </w:r>
      <w:r>
        <w:rPr>
          <w:lang w:val="ru-RU"/>
        </w:rPr>
        <w:t>ГТО</w:t>
      </w:r>
      <w:r w:rsidRPr="00C452C2">
        <w:rPr>
          <w:lang w:val="ru-RU"/>
        </w:rPr>
        <w:t xml:space="preserve"> будут </w:t>
      </w:r>
      <w:r>
        <w:rPr>
          <w:lang w:val="ru-RU"/>
        </w:rPr>
        <w:t>по-прежнему доступны</w:t>
      </w:r>
      <w:r w:rsidRPr="00C452C2">
        <w:rPr>
          <w:lang w:val="ru-RU"/>
        </w:rPr>
        <w:t xml:space="preserve">.  Учитывая крайне </w:t>
      </w:r>
      <w:r>
        <w:rPr>
          <w:lang w:val="ru-RU"/>
        </w:rPr>
        <w:t xml:space="preserve">малое число ГТО, собранное </w:t>
      </w:r>
      <w:r w:rsidRPr="00C452C2">
        <w:rPr>
          <w:lang w:val="ru-RU"/>
        </w:rPr>
        <w:t>в 2021</w:t>
      </w:r>
      <w:r>
        <w:rPr>
          <w:lang w:val="ru-RU"/>
        </w:rPr>
        <w:t> г. (ответы поступили только от шести ВИС</w:t>
      </w:r>
      <w:r w:rsidRPr="00C452C2">
        <w:rPr>
          <w:lang w:val="ru-RU"/>
        </w:rPr>
        <w:t xml:space="preserve">), Международное бюро рекомендует не собирать новые </w:t>
      </w:r>
      <w:r>
        <w:rPr>
          <w:lang w:val="ru-RU"/>
        </w:rPr>
        <w:t>ГТО</w:t>
      </w:r>
      <w:r w:rsidRPr="00C452C2">
        <w:rPr>
          <w:lang w:val="ru-RU"/>
        </w:rPr>
        <w:t xml:space="preserve"> с 2022</w:t>
      </w:r>
      <w:r>
        <w:rPr>
          <w:lang w:val="ru-RU"/>
        </w:rPr>
        <w:t> </w:t>
      </w:r>
      <w:r w:rsidRPr="00C452C2">
        <w:rPr>
          <w:lang w:val="ru-RU"/>
        </w:rPr>
        <w:t xml:space="preserve">г.  После завершения периода поэтапного </w:t>
      </w:r>
      <w:r>
        <w:rPr>
          <w:lang w:val="ru-RU"/>
        </w:rPr>
        <w:t>отказа от ГТО</w:t>
      </w:r>
      <w:r w:rsidRPr="00C452C2">
        <w:rPr>
          <w:lang w:val="ru-RU"/>
        </w:rPr>
        <w:t xml:space="preserve"> опубликованные </w:t>
      </w:r>
      <w:r>
        <w:rPr>
          <w:lang w:val="ru-RU"/>
        </w:rPr>
        <w:t>ГТО</w:t>
      </w:r>
      <w:r w:rsidRPr="00C452C2">
        <w:rPr>
          <w:lang w:val="ru-RU"/>
        </w:rPr>
        <w:t xml:space="preserve"> будут </w:t>
      </w:r>
      <w:r>
        <w:rPr>
          <w:lang w:val="ru-RU"/>
        </w:rPr>
        <w:t>архивированы в</w:t>
      </w:r>
      <w:r w:rsidRPr="00C452C2">
        <w:rPr>
          <w:lang w:val="ru-RU"/>
        </w:rPr>
        <w:t xml:space="preserve"> Интернете, как и другая историческая информация</w:t>
      </w:r>
      <w:r>
        <w:rPr>
          <w:lang w:val="ru-RU"/>
        </w:rPr>
        <w:t>;</w:t>
      </w:r>
    </w:p>
    <w:p w14:paraId="116D3F9C" w14:textId="2B99B50A" w:rsidR="004D4E9B" w:rsidRPr="00477888" w:rsidRDefault="00C452C2" w:rsidP="00477888">
      <w:pPr>
        <w:pStyle w:val="ONUMFS"/>
        <w:numPr>
          <w:ilvl w:val="0"/>
          <w:numId w:val="7"/>
        </w:numPr>
        <w:rPr>
          <w:lang w:val="ru-RU"/>
        </w:rPr>
      </w:pPr>
      <w:r w:rsidRPr="00C452C2">
        <w:rPr>
          <w:b/>
          <w:lang w:val="ru-RU"/>
        </w:rPr>
        <w:t xml:space="preserve">упростить сбор </w:t>
      </w:r>
      <w:r>
        <w:rPr>
          <w:b/>
          <w:lang w:val="ru-RU"/>
        </w:rPr>
        <w:t>ГТО </w:t>
      </w:r>
      <w:r>
        <w:rPr>
          <w:lang w:val="ru-RU"/>
        </w:rPr>
        <w:t>—</w:t>
      </w:r>
      <w:r w:rsidRPr="00C452C2">
        <w:rPr>
          <w:lang w:val="ru-RU"/>
        </w:rPr>
        <w:t xml:space="preserve"> если КСВ решит продолж</w:t>
      </w:r>
      <w:r w:rsidR="00477888">
        <w:rPr>
          <w:lang w:val="ru-RU"/>
        </w:rPr>
        <w:t>а</w:t>
      </w:r>
      <w:r w:rsidRPr="00C452C2">
        <w:rPr>
          <w:lang w:val="ru-RU"/>
        </w:rPr>
        <w:t xml:space="preserve">ть </w:t>
      </w:r>
      <w:r>
        <w:rPr>
          <w:lang w:val="ru-RU"/>
        </w:rPr>
        <w:t>собирать ГТО</w:t>
      </w:r>
      <w:r w:rsidRPr="00C452C2">
        <w:rPr>
          <w:lang w:val="ru-RU"/>
        </w:rPr>
        <w:t xml:space="preserve">, Международное бюро предлагает значительно упростить этот процесс.  Вместо того чтобы просить </w:t>
      </w:r>
      <w:r>
        <w:rPr>
          <w:lang w:val="ru-RU"/>
        </w:rPr>
        <w:t>ВИС</w:t>
      </w:r>
      <w:r w:rsidRPr="00C452C2">
        <w:rPr>
          <w:lang w:val="ru-RU"/>
        </w:rPr>
        <w:t xml:space="preserve"> предоставить подробный текст об их деятельности и системах, </w:t>
      </w:r>
      <w:r w:rsidR="00477888">
        <w:rPr>
          <w:lang w:val="ru-RU"/>
        </w:rPr>
        <w:t>будет направляться просьба о предоставлении ВИС ссылок</w:t>
      </w:r>
      <w:r w:rsidRPr="00C452C2">
        <w:rPr>
          <w:lang w:val="ru-RU"/>
        </w:rPr>
        <w:t xml:space="preserve"> на их веб-сайт</w:t>
      </w:r>
      <w:r w:rsidR="00477888">
        <w:rPr>
          <w:lang w:val="ru-RU"/>
        </w:rPr>
        <w:t>ы</w:t>
      </w:r>
      <w:r w:rsidRPr="00C452C2">
        <w:rPr>
          <w:lang w:val="ru-RU"/>
        </w:rPr>
        <w:t xml:space="preserve"> или годов</w:t>
      </w:r>
      <w:r w:rsidR="00477888">
        <w:rPr>
          <w:lang w:val="ru-RU"/>
        </w:rPr>
        <w:t>ые</w:t>
      </w:r>
      <w:r w:rsidRPr="00C452C2">
        <w:rPr>
          <w:lang w:val="ru-RU"/>
        </w:rPr>
        <w:t xml:space="preserve"> отчет</w:t>
      </w:r>
      <w:r w:rsidR="00477888">
        <w:rPr>
          <w:lang w:val="ru-RU"/>
        </w:rPr>
        <w:t>ы</w:t>
      </w:r>
      <w:r w:rsidRPr="00C452C2">
        <w:rPr>
          <w:lang w:val="ru-RU"/>
        </w:rPr>
        <w:t>, где можно найти информацию</w:t>
      </w:r>
      <w:r w:rsidR="00477888">
        <w:rPr>
          <w:lang w:val="ru-RU"/>
        </w:rPr>
        <w:t>, которая собирается при помощи нынешних вопросников для подготовки ГТО.</w:t>
      </w:r>
      <w:r w:rsidRPr="00C452C2">
        <w:rPr>
          <w:lang w:val="ru-RU"/>
        </w:rPr>
        <w:t xml:space="preserve">  Предпочтительно, чтобы </w:t>
      </w:r>
      <w:r w:rsidR="00477888">
        <w:rPr>
          <w:lang w:val="ru-RU"/>
        </w:rPr>
        <w:t>соответствующая</w:t>
      </w:r>
      <w:r w:rsidRPr="00C452C2">
        <w:rPr>
          <w:lang w:val="ru-RU"/>
        </w:rPr>
        <w:t xml:space="preserve"> информация была представлена на английском, испанском или французском языках, если это возможно.  </w:t>
      </w:r>
      <w:r w:rsidR="00477888">
        <w:rPr>
          <w:lang w:val="ru-RU"/>
        </w:rPr>
        <w:t>По-прежнему будут использоваться вики-форум по ГТО и нынешняя форма для ГТО</w:t>
      </w:r>
      <w:r w:rsidRPr="00C452C2">
        <w:rPr>
          <w:lang w:val="ru-RU"/>
        </w:rPr>
        <w:t xml:space="preserve">, но </w:t>
      </w:r>
      <w:r w:rsidR="00477888">
        <w:rPr>
          <w:lang w:val="ru-RU"/>
        </w:rPr>
        <w:t>при этом вместо текста будут предоставляться ссылки</w:t>
      </w:r>
      <w:r w:rsidRPr="00C452C2">
        <w:rPr>
          <w:lang w:val="ru-RU"/>
        </w:rPr>
        <w:t xml:space="preserve">.  Если </w:t>
      </w:r>
      <w:r w:rsidR="00477888">
        <w:rPr>
          <w:lang w:val="ru-RU"/>
        </w:rPr>
        <w:t xml:space="preserve">то или иное </w:t>
      </w:r>
      <w:r w:rsidRPr="00C452C2">
        <w:rPr>
          <w:lang w:val="ru-RU"/>
        </w:rPr>
        <w:t xml:space="preserve">ведомство желает, чтобы его информация размещалась </w:t>
      </w:r>
      <w:r w:rsidR="00477888">
        <w:rPr>
          <w:lang w:val="ru-RU"/>
        </w:rPr>
        <w:t xml:space="preserve">на веб-сайте </w:t>
      </w:r>
      <w:r w:rsidRPr="00C452C2">
        <w:rPr>
          <w:lang w:val="ru-RU"/>
        </w:rPr>
        <w:t xml:space="preserve">ВОИС, а не на его собственном </w:t>
      </w:r>
      <w:r w:rsidR="00477888">
        <w:rPr>
          <w:lang w:val="ru-RU"/>
        </w:rPr>
        <w:t>веб-</w:t>
      </w:r>
      <w:r w:rsidRPr="00C452C2">
        <w:rPr>
          <w:lang w:val="ru-RU"/>
        </w:rPr>
        <w:t>сайте, оно может предоставить текст на английском, испанском или ф</w:t>
      </w:r>
      <w:r w:rsidR="00477888">
        <w:rPr>
          <w:lang w:val="ru-RU"/>
        </w:rPr>
        <w:t>ранцузском языках вместо ссылок</w:t>
      </w:r>
      <w:r w:rsidR="000740C3" w:rsidRPr="00477888">
        <w:rPr>
          <w:lang w:val="ru-RU"/>
        </w:rPr>
        <w:t>.</w:t>
      </w:r>
    </w:p>
    <w:p w14:paraId="4C701ACE" w14:textId="12CD929F" w:rsidR="00D80CC9" w:rsidRPr="00477888" w:rsidRDefault="00D80CC9" w:rsidP="00D80CC9">
      <w:pPr>
        <w:pStyle w:val="ONUMFS"/>
        <w:numPr>
          <w:ilvl w:val="0"/>
          <w:numId w:val="0"/>
        </w:numPr>
        <w:spacing w:after="120"/>
        <w:ind w:left="5530"/>
        <w:rPr>
          <w:i/>
          <w:lang w:val="ru-RU"/>
        </w:rPr>
      </w:pPr>
      <w:r>
        <w:rPr>
          <w:i/>
          <w:szCs w:val="22"/>
        </w:rPr>
        <w:fldChar w:fldCharType="begin"/>
      </w:r>
      <w:r w:rsidRPr="00477888"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instrText>AUTONUM</w:instrText>
      </w:r>
      <w:r w:rsidRPr="00477888">
        <w:rPr>
          <w:i/>
          <w:szCs w:val="22"/>
          <w:lang w:val="ru-RU"/>
        </w:rPr>
        <w:instrText xml:space="preserve">  </w:instrText>
      </w:r>
      <w:r>
        <w:rPr>
          <w:i/>
          <w:szCs w:val="22"/>
        </w:rPr>
        <w:fldChar w:fldCharType="end"/>
      </w:r>
      <w:r w:rsidRPr="00477888">
        <w:rPr>
          <w:i/>
          <w:szCs w:val="22"/>
          <w:lang w:val="ru-RU"/>
        </w:rPr>
        <w:tab/>
      </w:r>
      <w:r w:rsidR="00C452C2">
        <w:rPr>
          <w:i/>
          <w:szCs w:val="22"/>
          <w:lang w:val="ru-RU"/>
        </w:rPr>
        <w:t>КСВ предлагается</w:t>
      </w:r>
      <w:r w:rsidRPr="00477888">
        <w:rPr>
          <w:i/>
          <w:lang w:val="ru-RU"/>
        </w:rPr>
        <w:t xml:space="preserve">: </w:t>
      </w:r>
    </w:p>
    <w:p w14:paraId="03C141E8" w14:textId="523C45CB" w:rsidR="00D80CC9" w:rsidRPr="00477888" w:rsidRDefault="00D80CC9" w:rsidP="00D80CC9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477888">
        <w:rPr>
          <w:i/>
          <w:lang w:val="ru-RU"/>
        </w:rPr>
        <w:tab/>
        <w:t>(</w:t>
      </w:r>
      <w:r>
        <w:rPr>
          <w:i/>
        </w:rPr>
        <w:t>a</w:t>
      </w:r>
      <w:r w:rsidRPr="00477888">
        <w:rPr>
          <w:i/>
          <w:lang w:val="ru-RU"/>
        </w:rPr>
        <w:t>)</w:t>
      </w:r>
      <w:r w:rsidRPr="00477888">
        <w:rPr>
          <w:i/>
          <w:lang w:val="ru-RU"/>
        </w:rPr>
        <w:tab/>
      </w:r>
      <w:r w:rsidR="00477888">
        <w:rPr>
          <w:i/>
          <w:lang w:val="ru-RU"/>
        </w:rPr>
        <w:t>принять к сведению информацию, содержащуюся в настоящем документе</w:t>
      </w:r>
      <w:r w:rsidRPr="00477888">
        <w:rPr>
          <w:i/>
          <w:lang w:val="ru-RU"/>
        </w:rPr>
        <w:t xml:space="preserve">; </w:t>
      </w:r>
    </w:p>
    <w:p w14:paraId="280A186E" w14:textId="2405ADC8" w:rsidR="00D80CC9" w:rsidRPr="00477888" w:rsidRDefault="00D80CC9" w:rsidP="00477888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477888">
        <w:rPr>
          <w:i/>
          <w:lang w:val="ru-RU"/>
        </w:rPr>
        <w:tab/>
        <w:t>(</w:t>
      </w:r>
      <w:r>
        <w:rPr>
          <w:i/>
        </w:rPr>
        <w:t>b</w:t>
      </w:r>
      <w:r w:rsidRPr="00477888">
        <w:rPr>
          <w:i/>
          <w:lang w:val="ru-RU"/>
        </w:rPr>
        <w:t>)</w:t>
      </w:r>
      <w:r w:rsidRPr="00477888">
        <w:rPr>
          <w:i/>
          <w:lang w:val="ru-RU"/>
        </w:rPr>
        <w:tab/>
      </w:r>
      <w:r w:rsidR="00477888" w:rsidRPr="00477888">
        <w:rPr>
          <w:i/>
          <w:lang w:val="ru-RU"/>
        </w:rPr>
        <w:t xml:space="preserve">рассмотреть </w:t>
      </w:r>
      <w:r w:rsidR="00477888">
        <w:rPr>
          <w:i/>
          <w:lang w:val="ru-RU"/>
        </w:rPr>
        <w:t xml:space="preserve">предложение 1 </w:t>
      </w:r>
      <w:r w:rsidR="00477888" w:rsidRPr="00477888">
        <w:rPr>
          <w:i/>
          <w:lang w:val="ru-RU"/>
        </w:rPr>
        <w:t>и предложение 2</w:t>
      </w:r>
      <w:r w:rsidR="00477888">
        <w:rPr>
          <w:i/>
          <w:lang w:val="ru-RU"/>
        </w:rPr>
        <w:t>, изложенные</w:t>
      </w:r>
      <w:r w:rsidR="00477888" w:rsidRPr="00477888">
        <w:rPr>
          <w:i/>
          <w:lang w:val="ru-RU"/>
        </w:rPr>
        <w:t xml:space="preserve"> в пункте 24 выше</w:t>
      </w:r>
      <w:r w:rsidR="00477888">
        <w:rPr>
          <w:i/>
          <w:lang w:val="ru-RU"/>
        </w:rPr>
        <w:t>,</w:t>
      </w:r>
      <w:r w:rsidR="00477888" w:rsidRPr="00477888">
        <w:rPr>
          <w:i/>
          <w:lang w:val="ru-RU"/>
        </w:rPr>
        <w:t xml:space="preserve"> и принять решение о том, </w:t>
      </w:r>
      <w:r w:rsidR="00477888">
        <w:rPr>
          <w:i/>
          <w:lang w:val="ru-RU"/>
        </w:rPr>
        <w:t>какое предложение принять</w:t>
      </w:r>
      <w:r w:rsidRPr="00477888">
        <w:rPr>
          <w:i/>
          <w:lang w:val="ru-RU"/>
        </w:rPr>
        <w:t xml:space="preserve">; </w:t>
      </w:r>
      <w:r w:rsidR="00477888">
        <w:rPr>
          <w:i/>
          <w:lang w:val="ru-RU"/>
        </w:rPr>
        <w:t>и</w:t>
      </w:r>
    </w:p>
    <w:p w14:paraId="265801D0" w14:textId="368077F1" w:rsidR="00D80CC9" w:rsidRPr="00477888" w:rsidRDefault="00D80CC9" w:rsidP="00477888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477888">
        <w:rPr>
          <w:i/>
          <w:lang w:val="ru-RU"/>
        </w:rPr>
        <w:tab/>
        <w:t>(</w:t>
      </w:r>
      <w:r>
        <w:rPr>
          <w:i/>
        </w:rPr>
        <w:t>c</w:t>
      </w:r>
      <w:r w:rsidRPr="00477888">
        <w:rPr>
          <w:i/>
          <w:lang w:val="ru-RU"/>
        </w:rPr>
        <w:t>)</w:t>
      </w:r>
      <w:r w:rsidRPr="00477888">
        <w:rPr>
          <w:i/>
          <w:lang w:val="ru-RU"/>
        </w:rPr>
        <w:tab/>
      </w:r>
      <w:r w:rsidR="00477888">
        <w:rPr>
          <w:i/>
          <w:lang w:val="ru-RU"/>
        </w:rPr>
        <w:t xml:space="preserve">в случае принятия решения об отказе от ГТО </w:t>
      </w:r>
      <w:r w:rsidR="00477888" w:rsidRPr="00477888">
        <w:rPr>
          <w:i/>
          <w:lang w:val="ru-RU"/>
        </w:rPr>
        <w:t xml:space="preserve">решить, считать ли </w:t>
      </w:r>
      <w:r w:rsidR="00477888">
        <w:rPr>
          <w:i/>
          <w:lang w:val="ru-RU"/>
        </w:rPr>
        <w:t>задачу</w:t>
      </w:r>
      <w:r w:rsidR="00477888" w:rsidRPr="00477888">
        <w:rPr>
          <w:i/>
          <w:lang w:val="ru-RU"/>
        </w:rPr>
        <w:t xml:space="preserve"> № 24 выполненн</w:t>
      </w:r>
      <w:r w:rsidR="00477888">
        <w:rPr>
          <w:i/>
          <w:lang w:val="ru-RU"/>
        </w:rPr>
        <w:t>ой</w:t>
      </w:r>
      <w:r w:rsidR="00477888" w:rsidRPr="00477888">
        <w:rPr>
          <w:i/>
          <w:lang w:val="ru-RU"/>
        </w:rPr>
        <w:t xml:space="preserve"> и исключить </w:t>
      </w:r>
      <w:r w:rsidR="00477888">
        <w:rPr>
          <w:i/>
          <w:lang w:val="ru-RU"/>
        </w:rPr>
        <w:t>ли ее</w:t>
      </w:r>
      <w:r w:rsidR="00477888" w:rsidRPr="00477888">
        <w:rPr>
          <w:i/>
          <w:lang w:val="ru-RU"/>
        </w:rPr>
        <w:t xml:space="preserve"> из программы </w:t>
      </w:r>
      <w:r w:rsidR="00477888">
        <w:rPr>
          <w:i/>
          <w:lang w:val="ru-RU"/>
        </w:rPr>
        <w:t xml:space="preserve">работы </w:t>
      </w:r>
      <w:r w:rsidR="00477888" w:rsidRPr="00477888">
        <w:rPr>
          <w:i/>
          <w:lang w:val="ru-RU"/>
        </w:rPr>
        <w:t>КСВ</w:t>
      </w:r>
      <w:r w:rsidRPr="00477888">
        <w:rPr>
          <w:i/>
          <w:lang w:val="ru-RU"/>
        </w:rPr>
        <w:t>.</w:t>
      </w:r>
    </w:p>
    <w:p w14:paraId="194A57D7" w14:textId="77777777" w:rsidR="00D80CC9" w:rsidRPr="00477888" w:rsidRDefault="00D80CC9" w:rsidP="00D80CC9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</w:p>
    <w:p w14:paraId="54188D53" w14:textId="77777777" w:rsidR="00D80CC9" w:rsidRPr="00477888" w:rsidRDefault="00D80CC9" w:rsidP="00D80CC9">
      <w:pPr>
        <w:rPr>
          <w:szCs w:val="22"/>
          <w:lang w:val="ru-RU"/>
        </w:rPr>
      </w:pPr>
    </w:p>
    <w:p w14:paraId="4CF28829" w14:textId="50FC262C" w:rsidR="00D80CC9" w:rsidRPr="00477888" w:rsidRDefault="00D80CC9" w:rsidP="00D80CC9">
      <w:pPr>
        <w:pStyle w:val="Endofdocument"/>
        <w:ind w:left="5530"/>
        <w:rPr>
          <w:lang w:val="ru-RU"/>
        </w:rPr>
      </w:pPr>
      <w:r w:rsidRPr="00477888">
        <w:rPr>
          <w:rFonts w:cs="Arial"/>
          <w:sz w:val="22"/>
          <w:szCs w:val="22"/>
          <w:lang w:val="ru-RU"/>
        </w:rPr>
        <w:t>[</w:t>
      </w:r>
      <w:r w:rsidR="002B2731">
        <w:rPr>
          <w:rFonts w:cs="Arial"/>
          <w:sz w:val="22"/>
          <w:szCs w:val="22"/>
          <w:lang w:val="ru-RU"/>
        </w:rPr>
        <w:t>Конец документа</w:t>
      </w:r>
      <w:r w:rsidRPr="00477888">
        <w:rPr>
          <w:rFonts w:cs="Arial"/>
          <w:sz w:val="22"/>
          <w:szCs w:val="22"/>
          <w:lang w:val="ru-RU"/>
        </w:rPr>
        <w:t>]</w:t>
      </w:r>
    </w:p>
    <w:p w14:paraId="0F5E7306" w14:textId="77777777" w:rsidR="002326AB" w:rsidRPr="00477888" w:rsidRDefault="002326AB" w:rsidP="002326AB">
      <w:pPr>
        <w:spacing w:after="220"/>
        <w:rPr>
          <w:lang w:val="ru-RU"/>
        </w:rPr>
      </w:pPr>
    </w:p>
    <w:sectPr w:rsidR="002326AB" w:rsidRPr="00477888" w:rsidSect="00A624FE">
      <w:headerReference w:type="default" r:id="rId16"/>
      <w:footerReference w:type="first" r:id="rId17"/>
      <w:endnotePr>
        <w:numFmt w:val="decimal"/>
      </w:endnotePr>
      <w:pgSz w:w="11907" w:h="16840" w:code="9"/>
      <w:pgMar w:top="562" w:right="1138" w:bottom="129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8A8DD" w14:textId="77777777" w:rsidR="00EE738E" w:rsidRDefault="00EE738E">
      <w:r>
        <w:separator/>
      </w:r>
    </w:p>
  </w:endnote>
  <w:endnote w:type="continuationSeparator" w:id="0">
    <w:p w14:paraId="3493BD42" w14:textId="77777777" w:rsidR="00EE738E" w:rsidRDefault="00EE738E" w:rsidP="003B38C1">
      <w:r>
        <w:separator/>
      </w:r>
    </w:p>
    <w:p w14:paraId="22D05B21" w14:textId="77777777" w:rsidR="00EE738E" w:rsidRPr="003B38C1" w:rsidRDefault="00EE73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F640D08" w14:textId="77777777" w:rsidR="00EE738E" w:rsidRPr="003B38C1" w:rsidRDefault="00EE73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111CE" w14:textId="77777777" w:rsidR="00EE738E" w:rsidRDefault="00EE738E" w:rsidP="0098135E">
    <w:pPr>
      <w:pStyle w:val="Footer"/>
      <w:tabs>
        <w:tab w:val="clear" w:pos="4320"/>
        <w:tab w:val="clear" w:pos="8640"/>
        <w:tab w:val="left" w:pos="519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D43D6" w14:textId="77777777" w:rsidR="00EE738E" w:rsidRDefault="00EE738E">
      <w:r>
        <w:separator/>
      </w:r>
    </w:p>
  </w:footnote>
  <w:footnote w:type="continuationSeparator" w:id="0">
    <w:p w14:paraId="65E7F773" w14:textId="77777777" w:rsidR="00EE738E" w:rsidRDefault="00EE738E" w:rsidP="008B60B2">
      <w:r>
        <w:separator/>
      </w:r>
    </w:p>
    <w:p w14:paraId="0F0CE2C1" w14:textId="77777777" w:rsidR="00EE738E" w:rsidRPr="00ED77FB" w:rsidRDefault="00EE73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75B1879" w14:textId="77777777" w:rsidR="00EE738E" w:rsidRPr="00ED77FB" w:rsidRDefault="00EE73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1650" w14:textId="77777777" w:rsidR="00EE738E" w:rsidRPr="002326AB" w:rsidRDefault="00EE738E" w:rsidP="00477D6B">
    <w:pPr>
      <w:jc w:val="right"/>
      <w:rPr>
        <w:caps/>
      </w:rPr>
    </w:pPr>
    <w:bookmarkStart w:id="6" w:name="Code2"/>
    <w:bookmarkEnd w:id="6"/>
    <w:r>
      <w:rPr>
        <w:caps/>
      </w:rPr>
      <w:t>CWS/9/18</w:t>
    </w:r>
  </w:p>
  <w:p w14:paraId="3A08A446" w14:textId="5BCBC85C" w:rsidR="00EE738E" w:rsidRDefault="00EE738E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F512B">
      <w:rPr>
        <w:noProof/>
      </w:rPr>
      <w:t>7</w:t>
    </w:r>
    <w:r>
      <w:fldChar w:fldCharType="end"/>
    </w:r>
  </w:p>
  <w:p w14:paraId="7892E785" w14:textId="77777777" w:rsidR="00EE738E" w:rsidRDefault="00EE738E" w:rsidP="00477D6B">
    <w:pPr>
      <w:jc w:val="right"/>
    </w:pPr>
  </w:p>
  <w:p w14:paraId="36C8CE35" w14:textId="77777777" w:rsidR="00EE738E" w:rsidRDefault="00EE738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D868A7"/>
    <w:multiLevelType w:val="hybridMultilevel"/>
    <w:tmpl w:val="D0C6D2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E45D5"/>
    <w:multiLevelType w:val="hybridMultilevel"/>
    <w:tmpl w:val="8ECE0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C9"/>
    <w:rsid w:val="00031B80"/>
    <w:rsid w:val="00043CAA"/>
    <w:rsid w:val="00055DDC"/>
    <w:rsid w:val="00056816"/>
    <w:rsid w:val="00061A58"/>
    <w:rsid w:val="000740C3"/>
    <w:rsid w:val="00075432"/>
    <w:rsid w:val="00087E11"/>
    <w:rsid w:val="000968ED"/>
    <w:rsid w:val="000A3D97"/>
    <w:rsid w:val="000B254C"/>
    <w:rsid w:val="000C0CB5"/>
    <w:rsid w:val="000D2575"/>
    <w:rsid w:val="000E4BA5"/>
    <w:rsid w:val="000E5314"/>
    <w:rsid w:val="000F5E56"/>
    <w:rsid w:val="001362EE"/>
    <w:rsid w:val="00146234"/>
    <w:rsid w:val="001647D5"/>
    <w:rsid w:val="001832A6"/>
    <w:rsid w:val="001A21C1"/>
    <w:rsid w:val="001A3F04"/>
    <w:rsid w:val="001D4107"/>
    <w:rsid w:val="001E0F72"/>
    <w:rsid w:val="001F61D8"/>
    <w:rsid w:val="00203D24"/>
    <w:rsid w:val="0021217E"/>
    <w:rsid w:val="00224ED3"/>
    <w:rsid w:val="002326AB"/>
    <w:rsid w:val="0023287A"/>
    <w:rsid w:val="00243430"/>
    <w:rsid w:val="00252CC4"/>
    <w:rsid w:val="0025392F"/>
    <w:rsid w:val="00255357"/>
    <w:rsid w:val="002634C4"/>
    <w:rsid w:val="002928D3"/>
    <w:rsid w:val="0029516F"/>
    <w:rsid w:val="002B2731"/>
    <w:rsid w:val="002D4D8C"/>
    <w:rsid w:val="002E160B"/>
    <w:rsid w:val="002E7586"/>
    <w:rsid w:val="002F1FE6"/>
    <w:rsid w:val="002F4E68"/>
    <w:rsid w:val="00312F7F"/>
    <w:rsid w:val="00340A46"/>
    <w:rsid w:val="00341194"/>
    <w:rsid w:val="00361450"/>
    <w:rsid w:val="00363262"/>
    <w:rsid w:val="003673CF"/>
    <w:rsid w:val="00367A26"/>
    <w:rsid w:val="003769B6"/>
    <w:rsid w:val="003827DA"/>
    <w:rsid w:val="003845C1"/>
    <w:rsid w:val="0038760F"/>
    <w:rsid w:val="003A6F89"/>
    <w:rsid w:val="003A757B"/>
    <w:rsid w:val="003B06D3"/>
    <w:rsid w:val="003B38C1"/>
    <w:rsid w:val="003B4428"/>
    <w:rsid w:val="003C04F9"/>
    <w:rsid w:val="003C34E9"/>
    <w:rsid w:val="003F787D"/>
    <w:rsid w:val="00423E3E"/>
    <w:rsid w:val="00427AF4"/>
    <w:rsid w:val="00433C70"/>
    <w:rsid w:val="00443B65"/>
    <w:rsid w:val="004647DA"/>
    <w:rsid w:val="00474062"/>
    <w:rsid w:val="00477888"/>
    <w:rsid w:val="00477A25"/>
    <w:rsid w:val="00477D6B"/>
    <w:rsid w:val="004B7B84"/>
    <w:rsid w:val="004D4E9B"/>
    <w:rsid w:val="004E109D"/>
    <w:rsid w:val="005019FF"/>
    <w:rsid w:val="0051292C"/>
    <w:rsid w:val="0053057A"/>
    <w:rsid w:val="00541699"/>
    <w:rsid w:val="00556076"/>
    <w:rsid w:val="00560A29"/>
    <w:rsid w:val="005C6649"/>
    <w:rsid w:val="005C7F35"/>
    <w:rsid w:val="005D2782"/>
    <w:rsid w:val="00605827"/>
    <w:rsid w:val="00646050"/>
    <w:rsid w:val="00660784"/>
    <w:rsid w:val="0066758C"/>
    <w:rsid w:val="006713CA"/>
    <w:rsid w:val="006766FA"/>
    <w:rsid w:val="00676C5C"/>
    <w:rsid w:val="006B3232"/>
    <w:rsid w:val="006D6678"/>
    <w:rsid w:val="00720EFD"/>
    <w:rsid w:val="00731DD4"/>
    <w:rsid w:val="007369AB"/>
    <w:rsid w:val="00747AE9"/>
    <w:rsid w:val="007751D8"/>
    <w:rsid w:val="007854AF"/>
    <w:rsid w:val="00793A7C"/>
    <w:rsid w:val="00797E19"/>
    <w:rsid w:val="007A398A"/>
    <w:rsid w:val="007A702A"/>
    <w:rsid w:val="007A7658"/>
    <w:rsid w:val="007D1613"/>
    <w:rsid w:val="007E4C0E"/>
    <w:rsid w:val="00811B81"/>
    <w:rsid w:val="008319D4"/>
    <w:rsid w:val="00846CF6"/>
    <w:rsid w:val="008528AC"/>
    <w:rsid w:val="0085337D"/>
    <w:rsid w:val="008A134B"/>
    <w:rsid w:val="008B2CC1"/>
    <w:rsid w:val="008B4438"/>
    <w:rsid w:val="008B60B2"/>
    <w:rsid w:val="008C014A"/>
    <w:rsid w:val="008C4A83"/>
    <w:rsid w:val="008D2E97"/>
    <w:rsid w:val="008F2865"/>
    <w:rsid w:val="0090731E"/>
    <w:rsid w:val="00916EE2"/>
    <w:rsid w:val="009329EA"/>
    <w:rsid w:val="00950665"/>
    <w:rsid w:val="00950B32"/>
    <w:rsid w:val="009562D5"/>
    <w:rsid w:val="00961C82"/>
    <w:rsid w:val="00966A22"/>
    <w:rsid w:val="0096722F"/>
    <w:rsid w:val="00970DF7"/>
    <w:rsid w:val="00980843"/>
    <w:rsid w:val="0098135E"/>
    <w:rsid w:val="00991CAF"/>
    <w:rsid w:val="009A2410"/>
    <w:rsid w:val="009C331F"/>
    <w:rsid w:val="009E2791"/>
    <w:rsid w:val="009E3F6F"/>
    <w:rsid w:val="009F499F"/>
    <w:rsid w:val="00A06014"/>
    <w:rsid w:val="00A302E0"/>
    <w:rsid w:val="00A36324"/>
    <w:rsid w:val="00A37342"/>
    <w:rsid w:val="00A42DAF"/>
    <w:rsid w:val="00A45BD8"/>
    <w:rsid w:val="00A50682"/>
    <w:rsid w:val="00A5488A"/>
    <w:rsid w:val="00A624FE"/>
    <w:rsid w:val="00A67096"/>
    <w:rsid w:val="00A80953"/>
    <w:rsid w:val="00A869B7"/>
    <w:rsid w:val="00A90F0A"/>
    <w:rsid w:val="00AA0911"/>
    <w:rsid w:val="00AC205C"/>
    <w:rsid w:val="00AC54AA"/>
    <w:rsid w:val="00AD2D64"/>
    <w:rsid w:val="00AF0A6B"/>
    <w:rsid w:val="00AF0B39"/>
    <w:rsid w:val="00AF512B"/>
    <w:rsid w:val="00AF53AF"/>
    <w:rsid w:val="00B05A69"/>
    <w:rsid w:val="00B129C5"/>
    <w:rsid w:val="00B335AE"/>
    <w:rsid w:val="00B355B6"/>
    <w:rsid w:val="00B46EFF"/>
    <w:rsid w:val="00B75281"/>
    <w:rsid w:val="00B92426"/>
    <w:rsid w:val="00B92F1F"/>
    <w:rsid w:val="00B9734B"/>
    <w:rsid w:val="00BA30E2"/>
    <w:rsid w:val="00BB1012"/>
    <w:rsid w:val="00BE5288"/>
    <w:rsid w:val="00BF087D"/>
    <w:rsid w:val="00C11BFE"/>
    <w:rsid w:val="00C254C5"/>
    <w:rsid w:val="00C25E6F"/>
    <w:rsid w:val="00C452C2"/>
    <w:rsid w:val="00C5068F"/>
    <w:rsid w:val="00C62D81"/>
    <w:rsid w:val="00C86D74"/>
    <w:rsid w:val="00CD04F1"/>
    <w:rsid w:val="00CE14E1"/>
    <w:rsid w:val="00CF12B4"/>
    <w:rsid w:val="00CF681A"/>
    <w:rsid w:val="00D07C78"/>
    <w:rsid w:val="00D355DF"/>
    <w:rsid w:val="00D45252"/>
    <w:rsid w:val="00D60475"/>
    <w:rsid w:val="00D62FEF"/>
    <w:rsid w:val="00D71B4D"/>
    <w:rsid w:val="00D80CC9"/>
    <w:rsid w:val="00D90AE9"/>
    <w:rsid w:val="00D93D55"/>
    <w:rsid w:val="00D94CF6"/>
    <w:rsid w:val="00DA31C6"/>
    <w:rsid w:val="00DB3281"/>
    <w:rsid w:val="00DC627A"/>
    <w:rsid w:val="00DC68EA"/>
    <w:rsid w:val="00DD7B7F"/>
    <w:rsid w:val="00DE5590"/>
    <w:rsid w:val="00DF69BF"/>
    <w:rsid w:val="00DF7991"/>
    <w:rsid w:val="00E03DB8"/>
    <w:rsid w:val="00E15015"/>
    <w:rsid w:val="00E226A3"/>
    <w:rsid w:val="00E23D6E"/>
    <w:rsid w:val="00E335FE"/>
    <w:rsid w:val="00E45755"/>
    <w:rsid w:val="00E55A68"/>
    <w:rsid w:val="00E72584"/>
    <w:rsid w:val="00E85391"/>
    <w:rsid w:val="00E908F2"/>
    <w:rsid w:val="00E97A46"/>
    <w:rsid w:val="00EA7D6E"/>
    <w:rsid w:val="00EB2F76"/>
    <w:rsid w:val="00EC221D"/>
    <w:rsid w:val="00EC4E49"/>
    <w:rsid w:val="00ED2774"/>
    <w:rsid w:val="00ED77FB"/>
    <w:rsid w:val="00ED7B8F"/>
    <w:rsid w:val="00EE45FA"/>
    <w:rsid w:val="00EE738E"/>
    <w:rsid w:val="00EF75CA"/>
    <w:rsid w:val="00F00476"/>
    <w:rsid w:val="00F0219F"/>
    <w:rsid w:val="00F043DE"/>
    <w:rsid w:val="00F064E2"/>
    <w:rsid w:val="00F43547"/>
    <w:rsid w:val="00F55361"/>
    <w:rsid w:val="00F66152"/>
    <w:rsid w:val="00F8715A"/>
    <w:rsid w:val="00F9049A"/>
    <w:rsid w:val="00F9165B"/>
    <w:rsid w:val="00F93E92"/>
    <w:rsid w:val="00FB2D53"/>
    <w:rsid w:val="00FC47D6"/>
    <w:rsid w:val="00FC482F"/>
    <w:rsid w:val="00FE0673"/>
    <w:rsid w:val="00FE20B5"/>
    <w:rsid w:val="00FE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8D1A9B"/>
  <w15:docId w15:val="{0232E282-DD7E-48B6-A12B-E3FC6392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D80CC9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D80CC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80CC9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0740C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33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35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35A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335AE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B335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35AE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2D4D8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3B6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export/sites/www/standards/en/pdf/archives/03-09-02arc2008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www.wipo.int/export/sites/www/cws/es/background/circulars/circular/253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wipogvafs01\usr2\Home\Elliott\Web%20stats\ATR%20web%20sta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wipogvafs01\usr2\Home\Elliott\Web%20stats\ATR%20web%20sta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wipogvafs01\usr2\Home\Elliott\Web%20stats\ATR%20web%20stats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wipogvafs01\usr2\Home\Elliott\Web%20stats\STS%20web%20stats%202021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wipogvafs01\usr2\Home\Elliott\Web%20stats\ATR%20web%20stat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Число ГТО в разбивке по годам</a:t>
            </a:r>
            <a:endParaRPr lang="en-US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'ATR counts'!$B$3</c:f>
              <c:strCache>
                <c:ptCount val="1"/>
                <c:pt idx="0">
                  <c:v>IPOs Responding</c:v>
                </c:pt>
              </c:strCache>
            </c:strRef>
          </c:tx>
          <c:spPr>
            <a:ln w="25400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diamond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'ATR counts'!$A$4:$A$26</c:f>
              <c:numCache>
                <c:formatCode>General</c:formatCode>
                <c:ptCount val="23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</c:numCache>
            </c:numRef>
          </c:xVal>
          <c:yVal>
            <c:numRef>
              <c:f>'ATR counts'!$B$4:$B$26</c:f>
              <c:numCache>
                <c:formatCode>General</c:formatCode>
                <c:ptCount val="23"/>
                <c:pt idx="0">
                  <c:v>56</c:v>
                </c:pt>
                <c:pt idx="1">
                  <c:v>53</c:v>
                </c:pt>
                <c:pt idx="2">
                  <c:v>53</c:v>
                </c:pt>
                <c:pt idx="3">
                  <c:v>51</c:v>
                </c:pt>
                <c:pt idx="4">
                  <c:v>41</c:v>
                </c:pt>
                <c:pt idx="5">
                  <c:v>44</c:v>
                </c:pt>
                <c:pt idx="6">
                  <c:v>46</c:v>
                </c:pt>
                <c:pt idx="7">
                  <c:v>40</c:v>
                </c:pt>
                <c:pt idx="8">
                  <c:v>38</c:v>
                </c:pt>
                <c:pt idx="9">
                  <c:v>40</c:v>
                </c:pt>
                <c:pt idx="10">
                  <c:v>31</c:v>
                </c:pt>
                <c:pt idx="11">
                  <c:v>36</c:v>
                </c:pt>
                <c:pt idx="12">
                  <c:v>28</c:v>
                </c:pt>
                <c:pt idx="13">
                  <c:v>31</c:v>
                </c:pt>
                <c:pt idx="14">
                  <c:v>30</c:v>
                </c:pt>
                <c:pt idx="15">
                  <c:v>28</c:v>
                </c:pt>
                <c:pt idx="16">
                  <c:v>23</c:v>
                </c:pt>
                <c:pt idx="17">
                  <c:v>23</c:v>
                </c:pt>
                <c:pt idx="18">
                  <c:v>20</c:v>
                </c:pt>
                <c:pt idx="19">
                  <c:v>12</c:v>
                </c:pt>
                <c:pt idx="20">
                  <c:v>11</c:v>
                </c:pt>
                <c:pt idx="21">
                  <c:v>18</c:v>
                </c:pt>
                <c:pt idx="22">
                  <c:v>15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F37-4B66-BFEA-1438B0CD2B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02122767"/>
        <c:axId val="1202116943"/>
      </c:scatterChart>
      <c:valAx>
        <c:axId val="120212276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/>
                  <a:t>Год</a:t>
                </a:r>
                <a:r>
                  <a:rPr lang="ru-RU" sz="1200" baseline="0"/>
                  <a:t> ГТО</a:t>
                </a:r>
                <a:endParaRPr lang="en-US" sz="12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2116943"/>
        <c:crosses val="autoZero"/>
        <c:crossBetween val="midCat"/>
      </c:valAx>
      <c:valAx>
        <c:axId val="12021169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/>
                  <a:t>Число ВИС,</a:t>
                </a:r>
                <a:r>
                  <a:rPr lang="ru-RU" sz="1200" baseline="0"/>
                  <a:t> представивших ответы</a:t>
                </a:r>
                <a:endParaRPr lang="en-US" sz="12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212276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dash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Веб-статистика,</a:t>
            </a:r>
            <a:r>
              <a:rPr lang="ru-RU" baseline="0"/>
              <a:t> 2019 г.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'2019'!$I$1:$M$1</c:f>
              <c:numCache>
                <c:formatCode>General</c:formatCode>
                <c:ptCount val="5"/>
                <c:pt idx="0">
                  <c:v>2018</c:v>
                </c:pt>
                <c:pt idx="1">
                  <c:v>2017</c:v>
                </c:pt>
                <c:pt idx="2">
                  <c:v>2016</c:v>
                </c:pt>
                <c:pt idx="3">
                  <c:v>2015</c:v>
                </c:pt>
                <c:pt idx="4">
                  <c:v>2014</c:v>
                </c:pt>
              </c:numCache>
            </c:numRef>
          </c:cat>
          <c:val>
            <c:numRef>
              <c:f>'2019'!$I$2:$M$2</c:f>
              <c:numCache>
                <c:formatCode>General</c:formatCode>
                <c:ptCount val="5"/>
                <c:pt idx="0">
                  <c:v>105</c:v>
                </c:pt>
                <c:pt idx="1">
                  <c:v>176</c:v>
                </c:pt>
                <c:pt idx="2">
                  <c:v>48</c:v>
                </c:pt>
                <c:pt idx="3">
                  <c:v>25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BA-482B-972E-159F2C25F9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0441056"/>
        <c:axId val="1220445632"/>
      </c:barChart>
      <c:catAx>
        <c:axId val="12204410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/>
                  <a:t>Год</a:t>
                </a:r>
                <a:r>
                  <a:rPr lang="ru-RU" sz="1400" baseline="0"/>
                  <a:t> ГТО</a:t>
                </a:r>
                <a:endParaRPr lang="en-US" sz="14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0445632"/>
        <c:crosses val="autoZero"/>
        <c:auto val="1"/>
        <c:lblAlgn val="ctr"/>
        <c:lblOffset val="100"/>
        <c:noMultiLvlLbl val="0"/>
      </c:catAx>
      <c:valAx>
        <c:axId val="122044563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/>
                  <a:t>Число просмотов страниц</a:t>
                </a:r>
                <a:endParaRPr lang="en-US" sz="14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0441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Число</a:t>
            </a:r>
            <a:r>
              <a:rPr lang="ru-RU" baseline="0"/>
              <a:t> просмотров страниц за первые два года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'Top line'!$L$3</c:f>
              <c:strCache>
                <c:ptCount val="1"/>
                <c:pt idx="0">
                  <c:v>first year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'Top line'!$N$2:$P$2</c:f>
              <c:strCache>
                <c:ptCount val="3"/>
                <c:pt idx="0">
                  <c:v>2018 ATRs</c:v>
                </c:pt>
                <c:pt idx="1">
                  <c:v>2017 ATRs</c:v>
                </c:pt>
                <c:pt idx="2">
                  <c:v>2016 ATRs</c:v>
                </c:pt>
              </c:strCache>
            </c:strRef>
          </c:cat>
          <c:val>
            <c:numRef>
              <c:f>'Top line'!$N$3:$P$3</c:f>
              <c:numCache>
                <c:formatCode>General</c:formatCode>
                <c:ptCount val="3"/>
                <c:pt idx="0">
                  <c:v>105</c:v>
                </c:pt>
                <c:pt idx="1">
                  <c:v>185</c:v>
                </c:pt>
                <c:pt idx="2">
                  <c:v>249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D9-4A70-B846-FCB9F650705D}"/>
            </c:ext>
          </c:extLst>
        </c:ser>
        <c:ser>
          <c:idx val="1"/>
          <c:order val="1"/>
          <c:tx>
            <c:strRef>
              <c:f>'Top line'!$L$4</c:f>
              <c:strCache>
                <c:ptCount val="1"/>
                <c:pt idx="0">
                  <c:v>second year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'Top line'!$N$2:$P$2</c:f>
              <c:strCache>
                <c:ptCount val="3"/>
                <c:pt idx="0">
                  <c:v>2018 ATRs</c:v>
                </c:pt>
                <c:pt idx="1">
                  <c:v>2017 ATRs</c:v>
                </c:pt>
                <c:pt idx="2">
                  <c:v>2016 ATRs</c:v>
                </c:pt>
              </c:strCache>
            </c:strRef>
          </c:cat>
          <c:val>
            <c:numRef>
              <c:f>'Top line'!$N$4:$P$4</c:f>
              <c:numCache>
                <c:formatCode>General</c:formatCode>
                <c:ptCount val="3"/>
                <c:pt idx="0">
                  <c:v>265</c:v>
                </c:pt>
                <c:pt idx="1">
                  <c:v>176</c:v>
                </c:pt>
                <c:pt idx="2">
                  <c:v>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D9-4A70-B846-FCB9F65070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39688975"/>
        <c:axId val="1839690223"/>
      </c:barChart>
      <c:catAx>
        <c:axId val="18396889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9690223"/>
        <c:crosses val="autoZero"/>
        <c:auto val="1"/>
        <c:lblAlgn val="ctr"/>
        <c:lblOffset val="100"/>
        <c:noMultiLvlLbl val="0"/>
      </c:catAx>
      <c:valAx>
        <c:axId val="183969022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96889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Общее число посещений страниц, 2020 г.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'Top line'!$G$3:$G$9</c:f>
              <c:strCache>
                <c:ptCount val="7"/>
                <c:pt idx="0">
                  <c:v>ST 3</c:v>
                </c:pt>
                <c:pt idx="1">
                  <c:v>Standards landing page</c:v>
                </c:pt>
                <c:pt idx="2">
                  <c:v>ST 96</c:v>
                </c:pt>
                <c:pt idx="3">
                  <c:v>ST 26</c:v>
                </c:pt>
                <c:pt idx="4">
                  <c:v>FR ST 9 app 3 archived 2008</c:v>
                </c:pt>
                <c:pt idx="5">
                  <c:v>ES circular 2001</c:v>
                </c:pt>
                <c:pt idx="6">
                  <c:v>All Yearly ATRs</c:v>
                </c:pt>
              </c:strCache>
            </c:strRef>
          </c:cat>
          <c:val>
            <c:numRef>
              <c:f>'Top line'!$I$3:$I$9</c:f>
              <c:numCache>
                <c:formatCode>#,##0</c:formatCode>
                <c:ptCount val="7"/>
                <c:pt idx="0">
                  <c:v>30899</c:v>
                </c:pt>
                <c:pt idx="1">
                  <c:v>10425</c:v>
                </c:pt>
                <c:pt idx="2">
                  <c:v>10806</c:v>
                </c:pt>
                <c:pt idx="3">
                  <c:v>5860</c:v>
                </c:pt>
                <c:pt idx="4">
                  <c:v>707</c:v>
                </c:pt>
                <c:pt idx="5" formatCode="General">
                  <c:v>837</c:v>
                </c:pt>
                <c:pt idx="6">
                  <c:v>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5C-4B9D-BAAD-6F50FAD5B6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5570192"/>
        <c:axId val="215564784"/>
      </c:barChart>
      <c:catAx>
        <c:axId val="215570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5564784"/>
        <c:crosses val="autoZero"/>
        <c:auto val="1"/>
        <c:lblAlgn val="ctr"/>
        <c:lblOffset val="100"/>
        <c:noMultiLvlLbl val="0"/>
      </c:catAx>
      <c:valAx>
        <c:axId val="215564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5570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000"/>
              <a:t>Число посещений отдельных страниц с ГТО в 2020 г.</a:t>
            </a:r>
            <a:endParaRPr lang="en-US" sz="20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'2020'!$V$1</c:f>
              <c:strCache>
                <c:ptCount val="1"/>
                <c:pt idx="0">
                  <c:v>Unique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'2020'!$U$2:$U$159</c:f>
              <c:strCache>
                <c:ptCount val="158"/>
                <c:pt idx="0">
                  <c:v>PI 2018 JP</c:v>
                </c:pt>
                <c:pt idx="1">
                  <c:v>PI 2016 ES</c:v>
                </c:pt>
                <c:pt idx="2">
                  <c:v>ID 2015 MX</c:v>
                </c:pt>
                <c:pt idx="3">
                  <c:v>TM 2016 ES</c:v>
                </c:pt>
                <c:pt idx="4">
                  <c:v>TM 2018 UA</c:v>
                </c:pt>
                <c:pt idx="5">
                  <c:v>PI 2018 RU</c:v>
                </c:pt>
                <c:pt idx="6">
                  <c:v>ID 2016 ES</c:v>
                </c:pt>
                <c:pt idx="7">
                  <c:v>PI 2018 GB</c:v>
                </c:pt>
                <c:pt idx="8">
                  <c:v>TM 2018 EC</c:v>
                </c:pt>
                <c:pt idx="9">
                  <c:v>PI 2019 EA</c:v>
                </c:pt>
                <c:pt idx="10">
                  <c:v>PI 2018 CZ</c:v>
                </c:pt>
                <c:pt idx="11">
                  <c:v>PI 2018 EC</c:v>
                </c:pt>
                <c:pt idx="12">
                  <c:v>PI 2015 MX</c:v>
                </c:pt>
                <c:pt idx="13">
                  <c:v>ID 2018 EC</c:v>
                </c:pt>
                <c:pt idx="14">
                  <c:v>ID 2015 MD</c:v>
                </c:pt>
                <c:pt idx="15">
                  <c:v>TM 2018 PL</c:v>
                </c:pt>
                <c:pt idx="16">
                  <c:v>TM 2016 BR</c:v>
                </c:pt>
                <c:pt idx="17">
                  <c:v>PI 2016 BR</c:v>
                </c:pt>
                <c:pt idx="18">
                  <c:v>ID 2018 GB</c:v>
                </c:pt>
                <c:pt idx="19">
                  <c:v>PI 2016 GB</c:v>
                </c:pt>
                <c:pt idx="20">
                  <c:v>TM 2018 RS</c:v>
                </c:pt>
                <c:pt idx="21">
                  <c:v>PI 2018 UA</c:v>
                </c:pt>
                <c:pt idx="22">
                  <c:v>PI 2014 UY</c:v>
                </c:pt>
                <c:pt idx="23">
                  <c:v>TM 2018 SK</c:v>
                </c:pt>
                <c:pt idx="24">
                  <c:v>TM 2018 JP</c:v>
                </c:pt>
                <c:pt idx="25">
                  <c:v>PI 2018 PL</c:v>
                </c:pt>
                <c:pt idx="26">
                  <c:v>ID 2018 UA</c:v>
                </c:pt>
                <c:pt idx="27">
                  <c:v>TM 2019 UY</c:v>
                </c:pt>
                <c:pt idx="28">
                  <c:v>TM 2015 MX</c:v>
                </c:pt>
                <c:pt idx="29">
                  <c:v>ID 2018 JP</c:v>
                </c:pt>
                <c:pt idx="30">
                  <c:v>TM 2018 GB</c:v>
                </c:pt>
                <c:pt idx="31">
                  <c:v>TM 2016 RS</c:v>
                </c:pt>
                <c:pt idx="32">
                  <c:v>TM 2018 RU</c:v>
                </c:pt>
                <c:pt idx="33">
                  <c:v>ID 2018 PL</c:v>
                </c:pt>
                <c:pt idx="34">
                  <c:v>TM 2014 UY</c:v>
                </c:pt>
                <c:pt idx="35">
                  <c:v>ID 2014 UY</c:v>
                </c:pt>
                <c:pt idx="36">
                  <c:v>ID 2019 HU</c:v>
                </c:pt>
                <c:pt idx="37">
                  <c:v>ID 2018 SK</c:v>
                </c:pt>
                <c:pt idx="38">
                  <c:v>PI 2019 HU</c:v>
                </c:pt>
                <c:pt idx="39">
                  <c:v>ID 2017 SK</c:v>
                </c:pt>
                <c:pt idx="40">
                  <c:v>TM 2018 BG</c:v>
                </c:pt>
                <c:pt idx="41">
                  <c:v>TM 2016 BG</c:v>
                </c:pt>
                <c:pt idx="42">
                  <c:v>PI 2017 JP</c:v>
                </c:pt>
                <c:pt idx="43">
                  <c:v>PI 2017 CA</c:v>
                </c:pt>
                <c:pt idx="44">
                  <c:v>ID 2018 CZ</c:v>
                </c:pt>
                <c:pt idx="45">
                  <c:v>PI 2019 PL</c:v>
                </c:pt>
                <c:pt idx="46">
                  <c:v>TM 2019 MX</c:v>
                </c:pt>
                <c:pt idx="47">
                  <c:v>PI 2016 EG</c:v>
                </c:pt>
                <c:pt idx="48">
                  <c:v>PI 2017 PL</c:v>
                </c:pt>
                <c:pt idx="49">
                  <c:v>TM 2017 CA</c:v>
                </c:pt>
                <c:pt idx="50">
                  <c:v>ID 2016 BR</c:v>
                </c:pt>
                <c:pt idx="51">
                  <c:v>PI 2018 HU</c:v>
                </c:pt>
                <c:pt idx="52">
                  <c:v>ID 2019 PY</c:v>
                </c:pt>
                <c:pt idx="53">
                  <c:v>PI 2016 PL</c:v>
                </c:pt>
                <c:pt idx="54">
                  <c:v>PI 2018 RS</c:v>
                </c:pt>
                <c:pt idx="55">
                  <c:v>PI 2019 UY</c:v>
                </c:pt>
                <c:pt idx="56">
                  <c:v>ID 2018 HU</c:v>
                </c:pt>
                <c:pt idx="57">
                  <c:v>ID 2016 MG</c:v>
                </c:pt>
                <c:pt idx="58">
                  <c:v>TM 2015 MD</c:v>
                </c:pt>
                <c:pt idx="59">
                  <c:v>ID 2019 PL</c:v>
                </c:pt>
                <c:pt idx="60">
                  <c:v>PI 2018 SK</c:v>
                </c:pt>
                <c:pt idx="61">
                  <c:v>TM 2019 PL</c:v>
                </c:pt>
                <c:pt idx="62">
                  <c:v>PI 2016 RU</c:v>
                </c:pt>
                <c:pt idx="63">
                  <c:v>PI 2019 JP</c:v>
                </c:pt>
                <c:pt idx="64">
                  <c:v>TM 2019 HU</c:v>
                </c:pt>
                <c:pt idx="65">
                  <c:v>ID 2017 EC</c:v>
                </c:pt>
                <c:pt idx="66">
                  <c:v>PI 2015 HR</c:v>
                </c:pt>
                <c:pt idx="67">
                  <c:v>TM 2019 AZ</c:v>
                </c:pt>
                <c:pt idx="68">
                  <c:v>PI 2019 MX</c:v>
                </c:pt>
                <c:pt idx="69">
                  <c:v>ID 2017 CA</c:v>
                </c:pt>
                <c:pt idx="70">
                  <c:v>ID 2014 BA</c:v>
                </c:pt>
                <c:pt idx="71">
                  <c:v>TM 2016 CZ</c:v>
                </c:pt>
                <c:pt idx="72">
                  <c:v>ID 2019 UY</c:v>
                </c:pt>
                <c:pt idx="73">
                  <c:v>ID 2019 RU</c:v>
                </c:pt>
                <c:pt idx="74">
                  <c:v>PI 2017 GB</c:v>
                </c:pt>
                <c:pt idx="75">
                  <c:v>PI 2019 CY</c:v>
                </c:pt>
                <c:pt idx="76">
                  <c:v>PI 2015 MD</c:v>
                </c:pt>
                <c:pt idx="77">
                  <c:v>TM 2019 JP</c:v>
                </c:pt>
                <c:pt idx="78">
                  <c:v>TM 2019 BA</c:v>
                </c:pt>
                <c:pt idx="79">
                  <c:v>TM 2019 PY</c:v>
                </c:pt>
                <c:pt idx="80">
                  <c:v>ID 2019 MX</c:v>
                </c:pt>
                <c:pt idx="81">
                  <c:v>ID 2016 LT</c:v>
                </c:pt>
                <c:pt idx="82">
                  <c:v>PI 2017 SK</c:v>
                </c:pt>
                <c:pt idx="83">
                  <c:v>ID 2016 SK</c:v>
                </c:pt>
                <c:pt idx="84">
                  <c:v>TM 2017 SK</c:v>
                </c:pt>
                <c:pt idx="85">
                  <c:v>PI 2014 JP</c:v>
                </c:pt>
                <c:pt idx="86">
                  <c:v>TM 2019 RU</c:v>
                </c:pt>
                <c:pt idx="87">
                  <c:v>TM 2017 JP</c:v>
                </c:pt>
                <c:pt idx="88">
                  <c:v>PI 2014 CL</c:v>
                </c:pt>
                <c:pt idx="89">
                  <c:v>TM 2019 CY</c:v>
                </c:pt>
                <c:pt idx="90">
                  <c:v>ID 2017 CZ</c:v>
                </c:pt>
                <c:pt idx="91">
                  <c:v>TM 2017 PL</c:v>
                </c:pt>
                <c:pt idx="92">
                  <c:v>TM 2019 BR</c:v>
                </c:pt>
                <c:pt idx="93">
                  <c:v>PI 2019 RU</c:v>
                </c:pt>
                <c:pt idx="94">
                  <c:v>ID 2018 RU</c:v>
                </c:pt>
                <c:pt idx="95">
                  <c:v>PI 2019 EC</c:v>
                </c:pt>
                <c:pt idx="96">
                  <c:v>TM 2017 EC</c:v>
                </c:pt>
                <c:pt idx="97">
                  <c:v>PI 2016 EE</c:v>
                </c:pt>
                <c:pt idx="98">
                  <c:v>PI 2017 EC</c:v>
                </c:pt>
                <c:pt idx="99">
                  <c:v>ID 2019 JP</c:v>
                </c:pt>
                <c:pt idx="100">
                  <c:v>TM 2017 HU</c:v>
                </c:pt>
                <c:pt idx="101">
                  <c:v>PI 2016 JP</c:v>
                </c:pt>
                <c:pt idx="102">
                  <c:v>ID 2019 UA</c:v>
                </c:pt>
                <c:pt idx="103">
                  <c:v>TM 2019 EC</c:v>
                </c:pt>
                <c:pt idx="104">
                  <c:v>PI 2019 PY</c:v>
                </c:pt>
                <c:pt idx="105">
                  <c:v>TM 2017 GB</c:v>
                </c:pt>
                <c:pt idx="106">
                  <c:v>PI 2016 SK</c:v>
                </c:pt>
                <c:pt idx="107">
                  <c:v>PI 2019 UA</c:v>
                </c:pt>
                <c:pt idx="108">
                  <c:v>TM 2017 RS</c:v>
                </c:pt>
                <c:pt idx="109">
                  <c:v>ID 2016 HU</c:v>
                </c:pt>
                <c:pt idx="110">
                  <c:v>PI 2019 CA</c:v>
                </c:pt>
                <c:pt idx="111">
                  <c:v>ID 2014 JP</c:v>
                </c:pt>
                <c:pt idx="112">
                  <c:v>TM 2019 MG</c:v>
                </c:pt>
                <c:pt idx="113">
                  <c:v>TM 2017 EE</c:v>
                </c:pt>
                <c:pt idx="114">
                  <c:v>ID 2017 PL</c:v>
                </c:pt>
                <c:pt idx="115">
                  <c:v>TM 2016 JP</c:v>
                </c:pt>
                <c:pt idx="116">
                  <c:v>TM 2018 HU</c:v>
                </c:pt>
                <c:pt idx="117">
                  <c:v>TM 2019 UA</c:v>
                </c:pt>
                <c:pt idx="118">
                  <c:v>ID 2016 RU</c:v>
                </c:pt>
                <c:pt idx="119">
                  <c:v>ID 2016 JP</c:v>
                </c:pt>
                <c:pt idx="120">
                  <c:v>ID 2017 EE</c:v>
                </c:pt>
                <c:pt idx="121">
                  <c:v>TM 2015 SK</c:v>
                </c:pt>
                <c:pt idx="122">
                  <c:v>PI 2019 AZ</c:v>
                </c:pt>
                <c:pt idx="123">
                  <c:v>PI 2015 JP</c:v>
                </c:pt>
                <c:pt idx="124">
                  <c:v>PI 2019 BA</c:v>
                </c:pt>
                <c:pt idx="125">
                  <c:v>ID 2017 HU</c:v>
                </c:pt>
                <c:pt idx="126">
                  <c:v>PI 2016 CZ</c:v>
                </c:pt>
                <c:pt idx="127">
                  <c:v>ID 2019 CY</c:v>
                </c:pt>
                <c:pt idx="128">
                  <c:v>PI 2017 RU</c:v>
                </c:pt>
                <c:pt idx="129">
                  <c:v>PI 2017 HU</c:v>
                </c:pt>
                <c:pt idx="130">
                  <c:v>ID 2014 NO</c:v>
                </c:pt>
                <c:pt idx="131">
                  <c:v>PI 2016 UA</c:v>
                </c:pt>
                <c:pt idx="132">
                  <c:v>PI 2017 AU</c:v>
                </c:pt>
                <c:pt idx="133">
                  <c:v>ID 2014 CL</c:v>
                </c:pt>
                <c:pt idx="134">
                  <c:v>ID 2014 HU</c:v>
                </c:pt>
                <c:pt idx="135">
                  <c:v>ID 2016 CZ</c:v>
                </c:pt>
                <c:pt idx="136">
                  <c:v>ID 2019 CA</c:v>
                </c:pt>
                <c:pt idx="137">
                  <c:v>PI 2015 KG</c:v>
                </c:pt>
                <c:pt idx="138">
                  <c:v>TM 2016 EE</c:v>
                </c:pt>
                <c:pt idx="139">
                  <c:v>PI 2016 HU</c:v>
                </c:pt>
                <c:pt idx="140">
                  <c:v>PI 2015 EG</c:v>
                </c:pt>
                <c:pt idx="141">
                  <c:v>TM 2015 KR</c:v>
                </c:pt>
                <c:pt idx="142">
                  <c:v>PI 2014 PL</c:v>
                </c:pt>
                <c:pt idx="143">
                  <c:v>ID 2019 EC</c:v>
                </c:pt>
                <c:pt idx="144">
                  <c:v>TM 2019 CA</c:v>
                </c:pt>
                <c:pt idx="145">
                  <c:v>PI 2014 ES</c:v>
                </c:pt>
                <c:pt idx="146">
                  <c:v>TM 2015 KG</c:v>
                </c:pt>
                <c:pt idx="147">
                  <c:v>PI 2014 HR</c:v>
                </c:pt>
                <c:pt idx="148">
                  <c:v>TM 2018 CZ</c:v>
                </c:pt>
                <c:pt idx="149">
                  <c:v>ID 2014 MD</c:v>
                </c:pt>
                <c:pt idx="150">
                  <c:v>TM 2015 HR</c:v>
                </c:pt>
                <c:pt idx="151">
                  <c:v>PI 2014 IE</c:v>
                </c:pt>
                <c:pt idx="152">
                  <c:v>ID 2019 MG</c:v>
                </c:pt>
                <c:pt idx="153">
                  <c:v>PI 2019 MG</c:v>
                </c:pt>
                <c:pt idx="154">
                  <c:v>PI 2015 KR</c:v>
                </c:pt>
                <c:pt idx="155">
                  <c:v>ID 2019 BR</c:v>
                </c:pt>
                <c:pt idx="156">
                  <c:v>ID 2015 KG</c:v>
                </c:pt>
                <c:pt idx="157">
                  <c:v>TM 2017 AU</c:v>
                </c:pt>
              </c:strCache>
            </c:strRef>
          </c:cat>
          <c:val>
            <c:numRef>
              <c:f>'2020'!$V$2:$V$159</c:f>
              <c:numCache>
                <c:formatCode>General</c:formatCode>
                <c:ptCount val="158"/>
                <c:pt idx="0">
                  <c:v>38</c:v>
                </c:pt>
                <c:pt idx="1">
                  <c:v>24</c:v>
                </c:pt>
                <c:pt idx="2">
                  <c:v>20</c:v>
                </c:pt>
                <c:pt idx="3">
                  <c:v>18</c:v>
                </c:pt>
                <c:pt idx="4">
                  <c:v>18</c:v>
                </c:pt>
                <c:pt idx="5">
                  <c:v>17</c:v>
                </c:pt>
                <c:pt idx="6">
                  <c:v>17</c:v>
                </c:pt>
                <c:pt idx="7">
                  <c:v>16</c:v>
                </c:pt>
                <c:pt idx="8">
                  <c:v>15</c:v>
                </c:pt>
                <c:pt idx="9">
                  <c:v>14</c:v>
                </c:pt>
                <c:pt idx="10">
                  <c:v>14</c:v>
                </c:pt>
                <c:pt idx="11">
                  <c:v>14</c:v>
                </c:pt>
                <c:pt idx="12">
                  <c:v>13</c:v>
                </c:pt>
                <c:pt idx="13">
                  <c:v>13</c:v>
                </c:pt>
                <c:pt idx="14">
                  <c:v>10</c:v>
                </c:pt>
                <c:pt idx="15">
                  <c:v>9</c:v>
                </c:pt>
                <c:pt idx="16">
                  <c:v>9</c:v>
                </c:pt>
                <c:pt idx="17">
                  <c:v>9</c:v>
                </c:pt>
                <c:pt idx="18">
                  <c:v>9</c:v>
                </c:pt>
                <c:pt idx="19">
                  <c:v>8</c:v>
                </c:pt>
                <c:pt idx="20">
                  <c:v>8</c:v>
                </c:pt>
                <c:pt idx="21">
                  <c:v>8</c:v>
                </c:pt>
                <c:pt idx="22">
                  <c:v>7</c:v>
                </c:pt>
                <c:pt idx="23">
                  <c:v>7</c:v>
                </c:pt>
                <c:pt idx="24">
                  <c:v>7</c:v>
                </c:pt>
                <c:pt idx="25">
                  <c:v>7</c:v>
                </c:pt>
                <c:pt idx="26">
                  <c:v>7</c:v>
                </c:pt>
                <c:pt idx="27">
                  <c:v>7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6</c:v>
                </c:pt>
                <c:pt idx="32">
                  <c:v>6</c:v>
                </c:pt>
                <c:pt idx="33">
                  <c:v>6</c:v>
                </c:pt>
                <c:pt idx="34">
                  <c:v>6</c:v>
                </c:pt>
                <c:pt idx="35">
                  <c:v>6</c:v>
                </c:pt>
                <c:pt idx="36">
                  <c:v>5</c:v>
                </c:pt>
                <c:pt idx="37">
                  <c:v>5</c:v>
                </c:pt>
                <c:pt idx="38">
                  <c:v>5</c:v>
                </c:pt>
                <c:pt idx="39">
                  <c:v>5</c:v>
                </c:pt>
                <c:pt idx="40">
                  <c:v>5</c:v>
                </c:pt>
                <c:pt idx="41">
                  <c:v>5</c:v>
                </c:pt>
                <c:pt idx="42">
                  <c:v>5</c:v>
                </c:pt>
                <c:pt idx="43">
                  <c:v>5</c:v>
                </c:pt>
                <c:pt idx="44">
                  <c:v>5</c:v>
                </c:pt>
                <c:pt idx="45">
                  <c:v>4</c:v>
                </c:pt>
                <c:pt idx="46">
                  <c:v>4</c:v>
                </c:pt>
                <c:pt idx="47">
                  <c:v>4</c:v>
                </c:pt>
                <c:pt idx="48">
                  <c:v>4</c:v>
                </c:pt>
                <c:pt idx="49">
                  <c:v>4</c:v>
                </c:pt>
                <c:pt idx="50">
                  <c:v>4</c:v>
                </c:pt>
                <c:pt idx="51">
                  <c:v>4</c:v>
                </c:pt>
                <c:pt idx="52">
                  <c:v>4</c:v>
                </c:pt>
                <c:pt idx="53">
                  <c:v>4</c:v>
                </c:pt>
                <c:pt idx="54">
                  <c:v>4</c:v>
                </c:pt>
                <c:pt idx="55">
                  <c:v>4</c:v>
                </c:pt>
                <c:pt idx="56">
                  <c:v>4</c:v>
                </c:pt>
                <c:pt idx="57">
                  <c:v>4</c:v>
                </c:pt>
                <c:pt idx="58">
                  <c:v>4</c:v>
                </c:pt>
                <c:pt idx="59">
                  <c:v>3</c:v>
                </c:pt>
                <c:pt idx="60">
                  <c:v>3</c:v>
                </c:pt>
                <c:pt idx="61">
                  <c:v>3</c:v>
                </c:pt>
                <c:pt idx="62">
                  <c:v>3</c:v>
                </c:pt>
                <c:pt idx="63">
                  <c:v>3</c:v>
                </c:pt>
                <c:pt idx="64">
                  <c:v>3</c:v>
                </c:pt>
                <c:pt idx="65">
                  <c:v>3</c:v>
                </c:pt>
                <c:pt idx="66">
                  <c:v>3</c:v>
                </c:pt>
                <c:pt idx="67">
                  <c:v>3</c:v>
                </c:pt>
                <c:pt idx="68">
                  <c:v>3</c:v>
                </c:pt>
                <c:pt idx="69">
                  <c:v>3</c:v>
                </c:pt>
                <c:pt idx="70">
                  <c:v>3</c:v>
                </c:pt>
                <c:pt idx="71">
                  <c:v>3</c:v>
                </c:pt>
                <c:pt idx="72">
                  <c:v>3</c:v>
                </c:pt>
                <c:pt idx="73">
                  <c:v>3</c:v>
                </c:pt>
                <c:pt idx="74">
                  <c:v>3</c:v>
                </c:pt>
                <c:pt idx="75">
                  <c:v>2</c:v>
                </c:pt>
                <c:pt idx="76">
                  <c:v>2</c:v>
                </c:pt>
                <c:pt idx="77">
                  <c:v>2</c:v>
                </c:pt>
                <c:pt idx="78">
                  <c:v>2</c:v>
                </c:pt>
                <c:pt idx="79">
                  <c:v>2</c:v>
                </c:pt>
                <c:pt idx="80">
                  <c:v>2</c:v>
                </c:pt>
                <c:pt idx="81">
                  <c:v>2</c:v>
                </c:pt>
                <c:pt idx="82">
                  <c:v>2</c:v>
                </c:pt>
                <c:pt idx="83">
                  <c:v>2</c:v>
                </c:pt>
                <c:pt idx="84">
                  <c:v>2</c:v>
                </c:pt>
                <c:pt idx="85">
                  <c:v>2</c:v>
                </c:pt>
                <c:pt idx="86">
                  <c:v>2</c:v>
                </c:pt>
                <c:pt idx="87">
                  <c:v>2</c:v>
                </c:pt>
                <c:pt idx="88">
                  <c:v>2</c:v>
                </c:pt>
                <c:pt idx="89">
                  <c:v>2</c:v>
                </c:pt>
                <c:pt idx="90">
                  <c:v>2</c:v>
                </c:pt>
                <c:pt idx="91">
                  <c:v>2</c:v>
                </c:pt>
                <c:pt idx="92">
                  <c:v>2</c:v>
                </c:pt>
                <c:pt idx="93">
                  <c:v>2</c:v>
                </c:pt>
                <c:pt idx="94">
                  <c:v>2</c:v>
                </c:pt>
                <c:pt idx="95">
                  <c:v>2</c:v>
                </c:pt>
                <c:pt idx="96">
                  <c:v>2</c:v>
                </c:pt>
                <c:pt idx="97">
                  <c:v>2</c:v>
                </c:pt>
                <c:pt idx="98">
                  <c:v>2</c:v>
                </c:pt>
                <c:pt idx="99">
                  <c:v>2</c:v>
                </c:pt>
                <c:pt idx="100">
                  <c:v>2</c:v>
                </c:pt>
                <c:pt idx="101">
                  <c:v>2</c:v>
                </c:pt>
                <c:pt idx="102">
                  <c:v>2</c:v>
                </c:pt>
                <c:pt idx="103">
                  <c:v>2</c:v>
                </c:pt>
                <c:pt idx="104">
                  <c:v>2</c:v>
                </c:pt>
                <c:pt idx="105">
                  <c:v>2</c:v>
                </c:pt>
                <c:pt idx="106">
                  <c:v>2</c:v>
                </c:pt>
                <c:pt idx="107">
                  <c:v>1</c:v>
                </c:pt>
                <c:pt idx="108">
                  <c:v>1</c:v>
                </c:pt>
                <c:pt idx="109">
                  <c:v>1</c:v>
                </c:pt>
                <c:pt idx="110">
                  <c:v>1</c:v>
                </c:pt>
                <c:pt idx="111">
                  <c:v>1</c:v>
                </c:pt>
                <c:pt idx="112">
                  <c:v>1</c:v>
                </c:pt>
                <c:pt idx="113">
                  <c:v>1</c:v>
                </c:pt>
                <c:pt idx="114">
                  <c:v>1</c:v>
                </c:pt>
                <c:pt idx="115">
                  <c:v>1</c:v>
                </c:pt>
                <c:pt idx="116">
                  <c:v>1</c:v>
                </c:pt>
                <c:pt idx="117">
                  <c:v>1</c:v>
                </c:pt>
                <c:pt idx="118">
                  <c:v>1</c:v>
                </c:pt>
                <c:pt idx="119">
                  <c:v>1</c:v>
                </c:pt>
                <c:pt idx="120">
                  <c:v>1</c:v>
                </c:pt>
                <c:pt idx="121">
                  <c:v>1</c:v>
                </c:pt>
                <c:pt idx="122">
                  <c:v>1</c:v>
                </c:pt>
                <c:pt idx="123">
                  <c:v>1</c:v>
                </c:pt>
                <c:pt idx="124">
                  <c:v>1</c:v>
                </c:pt>
                <c:pt idx="125">
                  <c:v>1</c:v>
                </c:pt>
                <c:pt idx="126">
                  <c:v>1</c:v>
                </c:pt>
                <c:pt idx="127">
                  <c:v>1</c:v>
                </c:pt>
                <c:pt idx="128">
                  <c:v>1</c:v>
                </c:pt>
                <c:pt idx="129">
                  <c:v>1</c:v>
                </c:pt>
                <c:pt idx="130">
                  <c:v>1</c:v>
                </c:pt>
                <c:pt idx="131">
                  <c:v>1</c:v>
                </c:pt>
                <c:pt idx="132">
                  <c:v>1</c:v>
                </c:pt>
                <c:pt idx="133">
                  <c:v>1</c:v>
                </c:pt>
                <c:pt idx="134">
                  <c:v>1</c:v>
                </c:pt>
                <c:pt idx="135">
                  <c:v>1</c:v>
                </c:pt>
                <c:pt idx="136">
                  <c:v>1</c:v>
                </c:pt>
                <c:pt idx="137">
                  <c:v>1</c:v>
                </c:pt>
                <c:pt idx="138">
                  <c:v>1</c:v>
                </c:pt>
                <c:pt idx="139">
                  <c:v>1</c:v>
                </c:pt>
                <c:pt idx="140">
                  <c:v>1</c:v>
                </c:pt>
                <c:pt idx="141">
                  <c:v>1</c:v>
                </c:pt>
                <c:pt idx="142">
                  <c:v>1</c:v>
                </c:pt>
                <c:pt idx="143">
                  <c:v>1</c:v>
                </c:pt>
                <c:pt idx="144">
                  <c:v>1</c:v>
                </c:pt>
                <c:pt idx="145">
                  <c:v>1</c:v>
                </c:pt>
                <c:pt idx="146">
                  <c:v>1</c:v>
                </c:pt>
                <c:pt idx="147">
                  <c:v>1</c:v>
                </c:pt>
                <c:pt idx="148">
                  <c:v>1</c:v>
                </c:pt>
                <c:pt idx="149">
                  <c:v>1</c:v>
                </c:pt>
                <c:pt idx="150">
                  <c:v>1</c:v>
                </c:pt>
                <c:pt idx="151">
                  <c:v>1</c:v>
                </c:pt>
                <c:pt idx="152">
                  <c:v>1</c:v>
                </c:pt>
                <c:pt idx="153">
                  <c:v>1</c:v>
                </c:pt>
                <c:pt idx="154">
                  <c:v>1</c:v>
                </c:pt>
                <c:pt idx="155">
                  <c:v>1</c:v>
                </c:pt>
                <c:pt idx="156">
                  <c:v>1</c:v>
                </c:pt>
                <c:pt idx="15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34-4849-B208-7C071D9111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5"/>
        <c:axId val="413159407"/>
        <c:axId val="413185615"/>
      </c:barChart>
      <c:catAx>
        <c:axId val="413159407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/>
                  <a:t>Отдельные страницы с</a:t>
                </a:r>
                <a:r>
                  <a:rPr lang="ru-RU" sz="1400" baseline="0"/>
                  <a:t> ГТО </a:t>
                </a:r>
                <a:r>
                  <a:rPr lang="en-US" sz="1400" baseline="0"/>
                  <a:t>(</a:t>
                </a:r>
                <a:r>
                  <a:rPr lang="ru-RU" sz="1400" baseline="0"/>
                  <a:t>подписана каждая 4-я страница)</a:t>
                </a:r>
                <a:endParaRPr lang="en-US" sz="14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3185615"/>
        <c:crosses val="autoZero"/>
        <c:auto val="1"/>
        <c:lblAlgn val="ctr"/>
        <c:lblOffset val="100"/>
        <c:noMultiLvlLbl val="1"/>
      </c:catAx>
      <c:valAx>
        <c:axId val="413185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/>
                  <a:t>Число просмотров страниц</a:t>
                </a:r>
                <a:endParaRPr lang="en-US" sz="1400"/>
              </a:p>
            </c:rich>
          </c:tx>
          <c:layout>
            <c:manualLayout>
              <c:xMode val="edge"/>
              <c:yMode val="edge"/>
              <c:x val="2.1378941742383754E-2"/>
              <c:y val="0.103704350620768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31594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0.15571</cdr:x>
      <cdr:y>0.78863</cdr:y>
    </cdr:from>
    <cdr:to>
      <cdr:x>0.35572</cdr:x>
      <cdr:y>0.84929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9305" y="2109291"/>
          <a:ext cx="936809" cy="162224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0" tIns="0" rIns="0" bIns="0" anchor="t" anchorCtr="0">
          <a:spAutoFit/>
        </a:bodyPr>
        <a:lstStyle xmlns:a="http://schemas.openxmlformats.org/drawingml/2006/main"/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ru-RU" sz="1100">
              <a:effectLst/>
              <a:latin typeface="Arial" panose="020B0604020202020204" pitchFamily="34" charset="0"/>
              <a:ea typeface="SimSun" panose="02010600030101010101" pitchFamily="2" charset="-122"/>
            </a:rPr>
            <a:t>ГТО за 2018 г.</a:t>
          </a:r>
          <a:endParaRPr lang="en-US" sz="1100">
            <a:effectLst/>
            <a:latin typeface="Arial" panose="020B0604020202020204" pitchFamily="34" charset="0"/>
            <a:ea typeface="SimSun" panose="02010600030101010101" pitchFamily="2" charset="-122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0.2086</cdr:x>
      <cdr:y>0.77454</cdr:y>
    </cdr:from>
    <cdr:to>
      <cdr:x>0.36407</cdr:x>
      <cdr:y>0.91513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15718" y="1699774"/>
          <a:ext cx="756984" cy="308539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0" tIns="0" rIns="0" bIns="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algn="ctr">
            <a:spcBef>
              <a:spcPts val="0"/>
            </a:spcBef>
            <a:spcAft>
              <a:spcPts val="0"/>
            </a:spcAft>
          </a:pPr>
          <a:r>
            <a:rPr lang="ru-RU" sz="800">
              <a:effectLst/>
              <a:latin typeface="Arial" panose="020B0604020202020204" pitchFamily="34" charset="0"/>
              <a:ea typeface="SimSun" panose="02010600030101010101" pitchFamily="2" charset="-122"/>
            </a:rPr>
            <a:t>Страница «Стандарты»</a:t>
          </a:r>
          <a:endParaRPr lang="en-US" sz="800">
            <a:effectLst/>
            <a:latin typeface="Arial" panose="020B0604020202020204" pitchFamily="34" charset="0"/>
            <a:ea typeface="SimSun" panose="02010600030101010101" pitchFamily="2" charset="-122"/>
          </a:endParaRPr>
        </a:p>
      </cdr:txBody>
    </cdr:sp>
  </cdr:relSizeAnchor>
  <cdr:relSizeAnchor xmlns:cdr="http://schemas.openxmlformats.org/drawingml/2006/chartDrawing">
    <cdr:from>
      <cdr:x>0.10382</cdr:x>
      <cdr:y>0.78307</cdr:y>
    </cdr:from>
    <cdr:to>
      <cdr:x>0.22005</cdr:x>
      <cdr:y>0.8368</cdr:y>
    </cdr:to>
    <cdr:sp macro="" textlink="">
      <cdr:nvSpPr>
        <cdr:cNvPr id="3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05536" y="1718498"/>
          <a:ext cx="565939" cy="11791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0" tIns="0" rIns="0" bIns="0" anchor="t" anchorCtr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algn="ctr">
            <a:spcBef>
              <a:spcPts val="0"/>
            </a:spcBef>
            <a:spcAft>
              <a:spcPts val="0"/>
            </a:spcAft>
          </a:pPr>
          <a:r>
            <a:rPr lang="en-US" sz="800">
              <a:effectLst/>
              <a:latin typeface="Arial" panose="020B0604020202020204" pitchFamily="34" charset="0"/>
              <a:ea typeface="SimSun" panose="02010600030101010101" pitchFamily="2" charset="-122"/>
            </a:rPr>
            <a:t>ST.3</a:t>
          </a:r>
        </a:p>
      </cdr:txBody>
    </cdr:sp>
  </cdr:relSizeAnchor>
  <cdr:relSizeAnchor xmlns:cdr="http://schemas.openxmlformats.org/drawingml/2006/chartDrawing">
    <cdr:from>
      <cdr:x>0.85733</cdr:x>
      <cdr:y>0.77454</cdr:y>
    </cdr:from>
    <cdr:to>
      <cdr:x>1</cdr:x>
      <cdr:y>0.96349</cdr:y>
    </cdr:to>
    <cdr:sp macro="" textlink="">
      <cdr:nvSpPr>
        <cdr:cNvPr id="4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174490" y="1699775"/>
          <a:ext cx="694690" cy="41465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0" tIns="0" rIns="0" bIns="0" anchor="t" anchorCtr="0">
          <a:noAutofit/>
        </a:bodyPr>
        <a:lstStyle xmlns:a="http://schemas.openxmlformats.org/drawingml/2006/main"/>
        <a:p xmlns:a="http://schemas.openxmlformats.org/drawingml/2006/main">
          <a:pPr marL="0" marR="0" algn="ctr">
            <a:spcBef>
              <a:spcPts val="0"/>
            </a:spcBef>
            <a:spcAft>
              <a:spcPts val="0"/>
            </a:spcAft>
          </a:pPr>
          <a:r>
            <a:rPr lang="ru-RU" sz="800">
              <a:effectLst/>
              <a:latin typeface="Arial" panose="020B0604020202020204" pitchFamily="34" charset="0"/>
              <a:ea typeface="Malgun Gothic" panose="020B0503020000020004" pitchFamily="34" charset="-127"/>
            </a:rPr>
            <a:t>Все ГТО за год</a:t>
          </a:r>
          <a:endParaRPr lang="en-US" sz="1200">
            <a:effectLst/>
            <a:latin typeface="Times New Roman" panose="02020603050405020304" pitchFamily="18" charset="0"/>
            <a:ea typeface="Malgun Gothic" panose="020B0503020000020004" pitchFamily="34" charset="-127"/>
          </a:endParaRPr>
        </a:p>
      </cdr:txBody>
    </cdr:sp>
  </cdr:relSizeAnchor>
  <cdr:relSizeAnchor xmlns:cdr="http://schemas.openxmlformats.org/drawingml/2006/chartDrawing">
    <cdr:from>
      <cdr:x>0.57965</cdr:x>
      <cdr:y>0.77198</cdr:y>
    </cdr:from>
    <cdr:to>
      <cdr:x>0.72232</cdr:x>
      <cdr:y>1</cdr:y>
    </cdr:to>
    <cdr:sp macro="" textlink="">
      <cdr:nvSpPr>
        <cdr:cNvPr id="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22400" y="1694165"/>
          <a:ext cx="694690" cy="50039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0" tIns="0" rIns="0" bIns="0" anchor="t" anchorCtr="0">
          <a:noAutofit/>
        </a:bodyPr>
        <a:lstStyle xmlns:a="http://schemas.openxmlformats.org/drawingml/2006/main"/>
        <a:p xmlns:a="http://schemas.openxmlformats.org/drawingml/2006/main">
          <a:pPr marL="0" marR="0" algn="ctr">
            <a:spcBef>
              <a:spcPts val="0"/>
            </a:spcBef>
            <a:spcAft>
              <a:spcPts val="0"/>
            </a:spcAft>
          </a:pPr>
          <a:r>
            <a:rPr lang="ru-RU" sz="800">
              <a:effectLst/>
              <a:latin typeface="Arial" panose="020B0604020202020204" pitchFamily="34" charset="0"/>
              <a:ea typeface="Malgun Gothic" panose="020B0503020000020004" pitchFamily="34" charset="-127"/>
            </a:rPr>
            <a:t>Прил.</a:t>
          </a:r>
          <a:r>
            <a:rPr lang="ru-RU" sz="800" baseline="0">
              <a:effectLst/>
              <a:latin typeface="Arial" panose="020B0604020202020204" pitchFamily="34" charset="0"/>
              <a:ea typeface="Malgun Gothic" panose="020B0503020000020004" pitchFamily="34" charset="-127"/>
            </a:rPr>
            <a:t> 3 к </a:t>
          </a:r>
          <a:r>
            <a:rPr lang="en-US" sz="800" baseline="0">
              <a:effectLst/>
              <a:latin typeface="Arial" panose="020B0604020202020204" pitchFamily="34" charset="0"/>
              <a:ea typeface="Malgun Gothic" panose="020B0503020000020004" pitchFamily="34" charset="-127"/>
            </a:rPr>
            <a:t>ST.9 </a:t>
          </a:r>
          <a:r>
            <a:rPr lang="ru-RU" sz="800" baseline="0">
              <a:effectLst/>
              <a:latin typeface="Arial" panose="020B0604020202020204" pitchFamily="34" charset="0"/>
              <a:ea typeface="Malgun Gothic" panose="020B0503020000020004" pitchFamily="34" charset="-127"/>
            </a:rPr>
            <a:t>(в архиве с 2008 г.) на французском</a:t>
          </a:r>
          <a:endParaRPr lang="en-US" sz="1200">
            <a:effectLst/>
            <a:latin typeface="Times New Roman" panose="02020603050405020304" pitchFamily="18" charset="0"/>
            <a:ea typeface="Malgun Gothic" panose="020B0503020000020004" pitchFamily="34" charset="-127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20632-98C4-4250-B736-29139866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4332</TotalTime>
  <Pages>7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CWS/9/18</vt:lpstr>
    </vt:vector>
  </TitlesOfParts>
  <Company>WIPO</Company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CWS/9/18</dc:title>
  <dc:subject>Proposal for improvement of ATRs</dc:subject>
  <dc:creator>WIPO</dc:creator>
  <cp:keywords>FOR OFFICIAL USE ONLY</cp:keywords>
  <cp:lastModifiedBy>DARASHEVICH Aliaksandr</cp:lastModifiedBy>
  <cp:revision>26</cp:revision>
  <cp:lastPrinted>2011-02-15T11:56:00Z</cp:lastPrinted>
  <dcterms:created xsi:type="dcterms:W3CDTF">2021-09-23T12:47:00Z</dcterms:created>
  <dcterms:modified xsi:type="dcterms:W3CDTF">2021-09-27T07:50:00Z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