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4AB0D" w14:textId="77777777" w:rsidR="00316274" w:rsidRPr="00B536BB" w:rsidRDefault="00316274" w:rsidP="00316274">
      <w:pPr>
        <w:jc w:val="right"/>
        <w:rPr>
          <w:rFonts w:ascii="Arial Black" w:hAnsi="Arial Black"/>
          <w:caps/>
          <w:sz w:val="15"/>
        </w:rPr>
      </w:pPr>
      <w:r w:rsidRPr="00B536BB">
        <w:rPr>
          <w:rFonts w:cs="Times New Roman"/>
          <w:noProof/>
        </w:rPr>
        <w:drawing>
          <wp:inline distT="0" distB="0" distL="0" distR="0" wp14:anchorId="4CEE2C7E" wp14:editId="682DC58C">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EE2BBE9" w14:textId="14A2219F" w:rsidR="00316274" w:rsidRPr="00B536BB" w:rsidRDefault="00316274" w:rsidP="00316274">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r>
        <w:rPr>
          <w:rFonts w:ascii="Arial Black" w:hAnsi="Arial Black" w:hint="eastAsia"/>
          <w:b/>
          <w:caps/>
          <w:sz w:val="15"/>
        </w:rPr>
        <w:t>27</w:t>
      </w:r>
    </w:p>
    <w:p w14:paraId="7B4F973B" w14:textId="77777777" w:rsidR="00316274" w:rsidRPr="00B536BB" w:rsidRDefault="00316274" w:rsidP="00316274">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：英</w:t>
      </w:r>
      <w:r w:rsidRPr="00B536BB">
        <w:rPr>
          <w:rFonts w:eastAsia="SimHei" w:hint="eastAsia"/>
          <w:b/>
          <w:sz w:val="15"/>
          <w:szCs w:val="15"/>
        </w:rPr>
        <w:t>文</w:t>
      </w:r>
    </w:p>
    <w:p w14:paraId="3769BE7A" w14:textId="6B3E451A" w:rsidR="00316274" w:rsidRPr="00B536BB" w:rsidRDefault="00316274" w:rsidP="00316274">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Pr>
          <w:rFonts w:ascii="Arial Black" w:eastAsia="SimHei" w:hAnsi="Arial Black" w:hint="eastAsia"/>
          <w:b/>
          <w:sz w:val="15"/>
          <w:szCs w:val="15"/>
          <w:lang w:val="pt-BR"/>
        </w:rPr>
        <w:t>8</w:t>
      </w:r>
      <w:r w:rsidRPr="00B536BB">
        <w:rPr>
          <w:rFonts w:ascii="SimHei" w:eastAsia="SimHei" w:hAnsi="Times New Roman" w:hint="eastAsia"/>
          <w:b/>
          <w:sz w:val="15"/>
          <w:szCs w:val="15"/>
        </w:rPr>
        <w:t>月</w:t>
      </w:r>
      <w:r>
        <w:rPr>
          <w:rFonts w:ascii="Arial Black" w:eastAsia="SimHei" w:hAnsi="Arial Black" w:hint="eastAsia"/>
          <w:b/>
          <w:sz w:val="15"/>
          <w:szCs w:val="15"/>
          <w:lang w:val="pt-BR"/>
        </w:rPr>
        <w:t>13</w:t>
      </w:r>
      <w:r w:rsidRPr="00B536BB">
        <w:rPr>
          <w:rFonts w:ascii="SimHei" w:eastAsia="SimHei" w:hAnsi="Times New Roman" w:hint="eastAsia"/>
          <w:b/>
          <w:sz w:val="15"/>
          <w:szCs w:val="15"/>
        </w:rPr>
        <w:t>日</w:t>
      </w:r>
    </w:p>
    <w:p w14:paraId="6EBD1487" w14:textId="77777777" w:rsidR="00316274" w:rsidRPr="00E4042D" w:rsidRDefault="00316274" w:rsidP="00316274">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66C96073" w14:textId="77777777" w:rsidR="00316274" w:rsidRPr="00B536BB" w:rsidRDefault="00316274" w:rsidP="00316274">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5685FAB6" w14:textId="215E13B1" w:rsidR="00316274" w:rsidRPr="00B536BB" w:rsidRDefault="00316274" w:rsidP="00316274">
      <w:pPr>
        <w:spacing w:after="360"/>
        <w:rPr>
          <w:rFonts w:ascii="KaiTi" w:eastAsia="KaiTi" w:hAnsi="KaiTi" w:cs="Times New Roman"/>
          <w:sz w:val="24"/>
          <w:szCs w:val="32"/>
        </w:rPr>
      </w:pPr>
      <w:r w:rsidRPr="00316274">
        <w:rPr>
          <w:rFonts w:ascii="KaiTi" w:eastAsia="KaiTi" w:hAnsi="KaiTi" w:cs="Times New Roman" w:hint="eastAsia"/>
          <w:sz w:val="24"/>
          <w:szCs w:val="32"/>
        </w:rPr>
        <w:t>联合检查组关于</w:t>
      </w:r>
      <w:r w:rsidR="00BE1982" w:rsidRPr="00316274">
        <w:rPr>
          <w:rFonts w:ascii="KaiTi" w:eastAsia="KaiTi" w:hAnsi="KaiTi" w:cs="Times New Roman" w:hint="eastAsia"/>
          <w:sz w:val="24"/>
          <w:szCs w:val="32"/>
        </w:rPr>
        <w:t>区块链</w:t>
      </w:r>
      <w:r w:rsidR="00BE1982">
        <w:rPr>
          <w:rFonts w:ascii="KaiTi" w:eastAsia="KaiTi" w:hAnsi="KaiTi" w:cs="Times New Roman" w:hint="eastAsia"/>
          <w:sz w:val="24"/>
          <w:szCs w:val="32"/>
        </w:rPr>
        <w:t>在</w:t>
      </w:r>
      <w:r w:rsidRPr="00316274">
        <w:rPr>
          <w:rFonts w:ascii="KaiTi" w:eastAsia="KaiTi" w:hAnsi="KaiTi" w:cs="Times New Roman" w:hint="eastAsia"/>
          <w:sz w:val="24"/>
          <w:szCs w:val="32"/>
        </w:rPr>
        <w:t>联合国系统</w:t>
      </w:r>
      <w:r w:rsidR="00BE1982">
        <w:rPr>
          <w:rFonts w:ascii="KaiTi" w:eastAsia="KaiTi" w:hAnsi="KaiTi" w:cs="Times New Roman" w:hint="eastAsia"/>
          <w:sz w:val="24"/>
          <w:szCs w:val="32"/>
        </w:rPr>
        <w:t>的</w:t>
      </w:r>
      <w:r w:rsidR="00BE1982" w:rsidRPr="00316274">
        <w:rPr>
          <w:rFonts w:ascii="KaiTi" w:eastAsia="KaiTi" w:hAnsi="KaiTi" w:cs="Times New Roman" w:hint="eastAsia"/>
          <w:sz w:val="24"/>
          <w:szCs w:val="32"/>
        </w:rPr>
        <w:t>应用</w:t>
      </w:r>
      <w:r w:rsidRPr="00316274">
        <w:rPr>
          <w:rFonts w:ascii="KaiTi" w:eastAsia="KaiTi" w:hAnsi="KaiTi" w:cs="Times New Roman" w:hint="eastAsia"/>
          <w:sz w:val="24"/>
          <w:szCs w:val="32"/>
        </w:rPr>
        <w:t>的建议</w:t>
      </w:r>
    </w:p>
    <w:p w14:paraId="6CEFF746" w14:textId="77777777" w:rsidR="00316274" w:rsidRPr="00F74B78" w:rsidRDefault="00316274" w:rsidP="00316274">
      <w:pPr>
        <w:spacing w:after="960"/>
        <w:rPr>
          <w:rFonts w:ascii="KaiTi" w:eastAsia="KaiTi" w:hAnsi="STKaiti" w:cs="Times New Roman"/>
          <w:szCs w:val="24"/>
        </w:rPr>
      </w:pPr>
      <w:bookmarkStart w:id="0" w:name="Prepared"/>
      <w:r w:rsidRPr="00F74B78">
        <w:rPr>
          <w:rFonts w:ascii="KaiTi" w:eastAsia="KaiTi" w:hAnsi="STKaiti" w:cs="Times New Roman" w:hint="eastAsia"/>
          <w:szCs w:val="24"/>
        </w:rPr>
        <w:t>秘书处编拟的文件</w:t>
      </w:r>
    </w:p>
    <w:bookmarkEnd w:id="0"/>
    <w:p w14:paraId="486C5E43" w14:textId="50FA529B" w:rsidR="005126C3" w:rsidRPr="00F74B78" w:rsidRDefault="00AC1D2E" w:rsidP="005126C3">
      <w:pPr>
        <w:pStyle w:val="Heading2"/>
        <w:overflowPunct w:val="0"/>
        <w:spacing w:beforeLines="100" w:afterLines="50" w:after="120" w:line="340" w:lineRule="atLeast"/>
        <w:rPr>
          <w:rFonts w:ascii="SimSun" w:hAnsi="SimSun"/>
          <w:caps w:val="0"/>
        </w:rPr>
      </w:pPr>
      <w:r>
        <w:rPr>
          <w:rFonts w:ascii="SimHei" w:eastAsia="SimHei" w:hAnsi="SimHei" w:hint="eastAsia"/>
          <w:caps w:val="0"/>
        </w:rPr>
        <w:t>概</w:t>
      </w:r>
      <w:r w:rsidR="005126C3" w:rsidRPr="00F74B78">
        <w:rPr>
          <w:rFonts w:ascii="SimHei" w:eastAsia="SimHei" w:hAnsi="SimHei"/>
          <w:caps w:val="0"/>
        </w:rPr>
        <w:t xml:space="preserve">　</w:t>
      </w:r>
      <w:r w:rsidR="005126C3">
        <w:rPr>
          <w:rFonts w:ascii="SimHei" w:eastAsia="SimHei" w:hAnsi="SimHei" w:hint="eastAsia"/>
          <w:caps w:val="0"/>
        </w:rPr>
        <w:t>要</w:t>
      </w:r>
    </w:p>
    <w:p w14:paraId="55B13A2E" w14:textId="4D0211A2" w:rsidR="00380D4B" w:rsidRPr="002B0D5A" w:rsidRDefault="00CC3E4A" w:rsidP="00810FCE">
      <w:pPr>
        <w:overflowPunct w:val="0"/>
        <w:spacing w:afterLines="50" w:after="120" w:line="340" w:lineRule="atLeast"/>
        <w:jc w:val="both"/>
        <w:rPr>
          <w:rFonts w:ascii="SimSun" w:hAnsi="SimSun"/>
        </w:rPr>
      </w:pPr>
      <w:r w:rsidRPr="002B0D5A">
        <w:rPr>
          <w:rFonts w:ascii="SimSun" w:hAnsi="SimSun"/>
        </w:rPr>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3A76CA" w:rsidRPr="002B0D5A">
        <w:rPr>
          <w:rFonts w:ascii="SimSun" w:hAnsi="SimSun"/>
        </w:rPr>
        <w:t>本文件解释了联合检查组（联检组）关于</w:t>
      </w:r>
      <w:r w:rsidR="00BE1982" w:rsidRPr="002B0D5A">
        <w:rPr>
          <w:rFonts w:ascii="SimSun" w:hAnsi="SimSun"/>
        </w:rPr>
        <w:t>区块链</w:t>
      </w:r>
      <w:r w:rsidR="00BE1982">
        <w:rPr>
          <w:rFonts w:ascii="SimSun" w:hAnsi="SimSun" w:hint="eastAsia"/>
        </w:rPr>
        <w:t>在</w:t>
      </w:r>
      <w:r w:rsidR="003A76CA" w:rsidRPr="002B0D5A">
        <w:rPr>
          <w:rFonts w:ascii="SimSun" w:hAnsi="SimSun"/>
        </w:rPr>
        <w:t>联合国系统</w:t>
      </w:r>
      <w:r w:rsidR="00BE1982">
        <w:rPr>
          <w:rFonts w:ascii="SimSun" w:hAnsi="SimSun" w:hint="eastAsia"/>
        </w:rPr>
        <w:t>的</w:t>
      </w:r>
      <w:r w:rsidR="003A76CA" w:rsidRPr="002B0D5A">
        <w:rPr>
          <w:rFonts w:ascii="SimSun" w:hAnsi="SimSun"/>
        </w:rPr>
        <w:t>应用的</w:t>
      </w:r>
      <w:r w:rsidR="00E14204">
        <w:rPr>
          <w:rFonts w:ascii="SimSun" w:hAnsi="SimSun" w:hint="eastAsia"/>
        </w:rPr>
        <w:t>建议</w:t>
      </w:r>
      <w:r w:rsidR="00376266" w:rsidRPr="002B0D5A">
        <w:rPr>
          <w:rFonts w:ascii="SimSun" w:hAnsi="SimSun"/>
        </w:rPr>
        <w:t>。</w:t>
      </w:r>
      <w:r w:rsidR="00A475FF" w:rsidRPr="002B0D5A">
        <w:rPr>
          <w:rFonts w:ascii="SimSun" w:hAnsi="SimSun"/>
        </w:rPr>
        <w:t>国际局</w:t>
      </w:r>
      <w:r w:rsidR="00823917" w:rsidRPr="002B0D5A">
        <w:rPr>
          <w:rFonts w:ascii="SimSun" w:hAnsi="SimSun"/>
        </w:rPr>
        <w:t>介绍了</w:t>
      </w:r>
      <w:r w:rsidR="003A76CA" w:rsidRPr="002B0D5A">
        <w:rPr>
          <w:rFonts w:ascii="SimSun" w:hAnsi="SimSun"/>
        </w:rPr>
        <w:t>这些建议的</w:t>
      </w:r>
      <w:r w:rsidR="00E14204">
        <w:rPr>
          <w:rFonts w:ascii="SimSun" w:hAnsi="SimSun" w:hint="eastAsia"/>
        </w:rPr>
        <w:t>落实</w:t>
      </w:r>
      <w:r w:rsidR="003A76CA" w:rsidRPr="002B0D5A">
        <w:rPr>
          <w:rFonts w:ascii="SimSun" w:hAnsi="SimSun"/>
        </w:rPr>
        <w:t>情况，并</w:t>
      </w:r>
      <w:r w:rsidR="00823917" w:rsidRPr="002B0D5A">
        <w:rPr>
          <w:rFonts w:ascii="SimSun" w:hAnsi="SimSun"/>
        </w:rPr>
        <w:t>请</w:t>
      </w:r>
      <w:r w:rsidR="00E14204">
        <w:rPr>
          <w:rFonts w:ascii="SimSun" w:hAnsi="SimSun" w:hint="eastAsia"/>
        </w:rPr>
        <w:t>产权组织</w:t>
      </w:r>
      <w:r w:rsidR="00823917" w:rsidRPr="002B0D5A">
        <w:rPr>
          <w:rFonts w:ascii="SimSun" w:hAnsi="SimSun"/>
        </w:rPr>
        <w:t>标准委员会（</w:t>
      </w:r>
      <w:r w:rsidR="000E28B7">
        <w:rPr>
          <w:rFonts w:ascii="SimSun" w:hAnsi="SimSun" w:hint="eastAsia"/>
        </w:rPr>
        <w:t>标准委</w:t>
      </w:r>
      <w:r w:rsidR="00823917" w:rsidRPr="002B0D5A">
        <w:rPr>
          <w:rFonts w:ascii="SimSun" w:hAnsi="SimSun"/>
        </w:rPr>
        <w:t>）</w:t>
      </w:r>
      <w:r w:rsidR="003A76CA" w:rsidRPr="002B0D5A">
        <w:rPr>
          <w:rFonts w:ascii="SimSun" w:hAnsi="SimSun"/>
        </w:rPr>
        <w:t>鼓励各</w:t>
      </w:r>
      <w:r w:rsidR="00A475FF" w:rsidRPr="002B0D5A">
        <w:rPr>
          <w:rFonts w:ascii="SimSun" w:hAnsi="SimSun"/>
        </w:rPr>
        <w:t>知识产权局（IPO</w:t>
      </w:r>
      <w:r w:rsidR="00823917" w:rsidRPr="002B0D5A">
        <w:rPr>
          <w:rFonts w:ascii="SimSun" w:hAnsi="SimSun"/>
        </w:rPr>
        <w:t>）</w:t>
      </w:r>
      <w:r w:rsidR="00A475FF" w:rsidRPr="002B0D5A">
        <w:rPr>
          <w:rFonts w:ascii="SimSun" w:hAnsi="SimSun"/>
        </w:rPr>
        <w:t>考虑</w:t>
      </w:r>
      <w:r w:rsidR="00E14204">
        <w:rPr>
          <w:rFonts w:ascii="SimSun" w:hAnsi="SimSun" w:hint="eastAsia"/>
        </w:rPr>
        <w:t>“</w:t>
      </w:r>
      <w:r w:rsidR="003A76CA" w:rsidRPr="002B0D5A">
        <w:rPr>
          <w:rFonts w:ascii="SimSun" w:hAnsi="SimSun"/>
        </w:rPr>
        <w:t>建议6</w:t>
      </w:r>
      <w:r w:rsidR="00E14204">
        <w:rPr>
          <w:rFonts w:ascii="SimSun" w:hAnsi="SimSun" w:hint="eastAsia"/>
        </w:rPr>
        <w:t>”</w:t>
      </w:r>
      <w:r w:rsidR="00A475FF" w:rsidRPr="002B0D5A">
        <w:rPr>
          <w:rFonts w:ascii="SimSun" w:hAnsi="SimSun"/>
        </w:rPr>
        <w:t>，并在适用的情况下予以</w:t>
      </w:r>
      <w:r w:rsidR="00E14204">
        <w:rPr>
          <w:rFonts w:ascii="SimSun" w:hAnsi="SimSun" w:hint="eastAsia"/>
        </w:rPr>
        <w:t>落实</w:t>
      </w:r>
      <w:r w:rsidR="00A475FF" w:rsidRPr="002B0D5A">
        <w:rPr>
          <w:rFonts w:ascii="SimSun" w:hAnsi="SimSun"/>
        </w:rPr>
        <w:t>。</w:t>
      </w:r>
    </w:p>
    <w:p w14:paraId="4CC9218B" w14:textId="4D2A5153" w:rsidR="005126C3" w:rsidRPr="00F74B78" w:rsidRDefault="005126C3" w:rsidP="005126C3">
      <w:pPr>
        <w:pStyle w:val="Heading2"/>
        <w:overflowPunct w:val="0"/>
        <w:spacing w:beforeLines="100" w:afterLines="50" w:after="120" w:line="340" w:lineRule="atLeast"/>
        <w:rPr>
          <w:rFonts w:ascii="SimSun" w:hAnsi="SimSun"/>
          <w:caps w:val="0"/>
        </w:rPr>
      </w:pPr>
      <w:r w:rsidRPr="005126C3">
        <w:rPr>
          <w:rFonts w:ascii="SimHei" w:eastAsia="SimHei" w:hAnsi="SimHei" w:hint="eastAsia"/>
          <w:caps w:val="0"/>
        </w:rPr>
        <w:t>背</w:t>
      </w:r>
      <w:r w:rsidRPr="00F74B78">
        <w:rPr>
          <w:rFonts w:ascii="SimHei" w:eastAsia="SimHei" w:hAnsi="SimHei"/>
          <w:caps w:val="0"/>
        </w:rPr>
        <w:t xml:space="preserve">　</w:t>
      </w:r>
      <w:r>
        <w:rPr>
          <w:rFonts w:ascii="SimHei" w:eastAsia="SimHei" w:hAnsi="SimHei" w:hint="eastAsia"/>
          <w:caps w:val="0"/>
        </w:rPr>
        <w:t>景</w:t>
      </w:r>
    </w:p>
    <w:p w14:paraId="4754CD8E" w14:textId="277086E3" w:rsidR="00380D4B" w:rsidRPr="002B0D5A" w:rsidRDefault="00CC3E4A" w:rsidP="00810FCE">
      <w:pPr>
        <w:overflowPunct w:val="0"/>
        <w:spacing w:afterLines="50" w:after="120" w:line="340" w:lineRule="atLeast"/>
        <w:jc w:val="both"/>
        <w:rPr>
          <w:rFonts w:ascii="SimSun" w:hAnsi="SimSun"/>
        </w:rPr>
      </w:pPr>
      <w:r w:rsidRPr="002B0D5A">
        <w:rPr>
          <w:rFonts w:ascii="SimSun" w:hAnsi="SimSun"/>
        </w:rPr>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3A76CA" w:rsidRPr="002B0D5A">
        <w:rPr>
          <w:rFonts w:ascii="SimSun" w:hAnsi="SimSun"/>
        </w:rPr>
        <w:t>联检组于2020年发表了题为</w:t>
      </w:r>
      <w:r w:rsidR="00E14204">
        <w:rPr>
          <w:rFonts w:ascii="SimSun" w:hAnsi="SimSun" w:hint="eastAsia"/>
        </w:rPr>
        <w:t>“</w:t>
      </w:r>
      <w:hyperlink r:id="rId9" w:tgtFrame="_blank" w:history="1">
        <w:r w:rsidR="003A76CA" w:rsidRPr="002B0D5A">
          <w:rPr>
            <w:rStyle w:val="Hyperlink"/>
            <w:rFonts w:ascii="SimSun" w:hAnsi="SimSun"/>
          </w:rPr>
          <w:t>区块链</w:t>
        </w:r>
        <w:r w:rsidR="00E14204">
          <w:rPr>
            <w:rStyle w:val="Hyperlink"/>
            <w:rFonts w:ascii="SimSun" w:hAnsi="SimSun" w:hint="eastAsia"/>
          </w:rPr>
          <w:t>在联合国系统的</w:t>
        </w:r>
        <w:r w:rsidR="003A76CA" w:rsidRPr="002B0D5A">
          <w:rPr>
            <w:rStyle w:val="Hyperlink"/>
            <w:rFonts w:ascii="SimSun" w:hAnsi="SimSun"/>
          </w:rPr>
          <w:t>应用：</w:t>
        </w:r>
        <w:r w:rsidR="00E14204">
          <w:rPr>
            <w:rStyle w:val="Hyperlink"/>
            <w:rFonts w:ascii="SimSun" w:hAnsi="SimSun" w:hint="eastAsia"/>
          </w:rPr>
          <w:t>进入准备</w:t>
        </w:r>
        <w:r w:rsidR="003A76CA" w:rsidRPr="002B0D5A">
          <w:rPr>
            <w:rStyle w:val="Hyperlink"/>
            <w:rFonts w:ascii="SimSun" w:hAnsi="SimSun"/>
          </w:rPr>
          <w:t>状态</w:t>
        </w:r>
      </w:hyperlink>
      <w:r w:rsidR="009D45E0">
        <w:rPr>
          <w:rFonts w:hint="eastAsia"/>
        </w:rPr>
        <w:t>”</w:t>
      </w:r>
      <w:r w:rsidR="00E14204" w:rsidRPr="00E14204">
        <w:t>的</w:t>
      </w:r>
      <w:r w:rsidR="003A76CA" w:rsidRPr="002B0D5A">
        <w:rPr>
          <w:rFonts w:ascii="SimSun" w:hAnsi="SimSun"/>
        </w:rPr>
        <w:t>报告。</w:t>
      </w:r>
      <w:r w:rsidR="006833CF" w:rsidRPr="002B0D5A">
        <w:rPr>
          <w:rFonts w:ascii="SimSun" w:hAnsi="SimSun"/>
        </w:rPr>
        <w:t>联检组</w:t>
      </w:r>
      <w:r w:rsidR="00E14204">
        <w:rPr>
          <w:rFonts w:ascii="SimSun" w:hAnsi="SimSun" w:hint="eastAsia"/>
        </w:rPr>
        <w:t>表示</w:t>
      </w:r>
      <w:r w:rsidR="006833CF" w:rsidRPr="002B0D5A">
        <w:rPr>
          <w:rFonts w:ascii="SimSun" w:hAnsi="SimSun"/>
        </w:rPr>
        <w:t>，</w:t>
      </w:r>
      <w:r w:rsidR="00E14204">
        <w:rPr>
          <w:rFonts w:ascii="SimSun" w:hAnsi="SimSun" w:hint="eastAsia"/>
        </w:rPr>
        <w:t>“</w:t>
      </w:r>
      <w:r w:rsidR="003A76CA" w:rsidRPr="00E14204">
        <w:rPr>
          <w:rFonts w:ascii="KaiTi" w:eastAsia="KaiTi" w:hAnsi="KaiTi"/>
        </w:rPr>
        <w:t>该报告旨在为最近关于新技术和未来工作的总体战略所</w:t>
      </w:r>
      <w:r w:rsidR="009D45E0">
        <w:rPr>
          <w:rFonts w:ascii="KaiTi" w:eastAsia="KaiTi" w:hAnsi="KaiTi" w:hint="eastAsia"/>
        </w:rPr>
        <w:t>触发</w:t>
      </w:r>
      <w:r w:rsidR="003A76CA" w:rsidRPr="00E14204">
        <w:rPr>
          <w:rFonts w:ascii="KaiTi" w:eastAsia="KaiTi" w:hAnsi="KaiTi"/>
        </w:rPr>
        <w:t>的集体努力做出贡献，这些战略以行动</w:t>
      </w:r>
      <w:r w:rsidR="00E14204">
        <w:rPr>
          <w:rFonts w:ascii="KaiTi" w:eastAsia="KaiTi" w:hAnsi="KaiTi" w:hint="eastAsia"/>
        </w:rPr>
        <w:t>导向</w:t>
      </w:r>
      <w:r w:rsidR="003A76CA" w:rsidRPr="00E14204">
        <w:rPr>
          <w:rFonts w:ascii="KaiTi" w:eastAsia="KaiTi" w:hAnsi="KaiTi"/>
        </w:rPr>
        <w:t>的方法解决联合国系统创新和使用数字技术的问题</w:t>
      </w:r>
      <w:r w:rsidR="006833CF" w:rsidRPr="00E14204">
        <w:rPr>
          <w:rFonts w:ascii="KaiTi" w:eastAsia="KaiTi" w:hAnsi="KaiTi"/>
        </w:rPr>
        <w:t>。</w:t>
      </w:r>
      <w:r w:rsidR="00E14204">
        <w:rPr>
          <w:rFonts w:ascii="SimSun" w:hAnsi="SimSun" w:hint="eastAsia"/>
        </w:rPr>
        <w:t>”</w:t>
      </w:r>
      <w:r w:rsidR="00364D43" w:rsidRPr="002B0D5A">
        <w:rPr>
          <w:rFonts w:ascii="SimSun" w:hAnsi="SimSun"/>
        </w:rPr>
        <w:t>该报告包括</w:t>
      </w:r>
      <w:r w:rsidR="0050633C" w:rsidRPr="002B0D5A">
        <w:rPr>
          <w:rFonts w:ascii="SimSun" w:hAnsi="SimSun"/>
        </w:rPr>
        <w:t>向</w:t>
      </w:r>
      <w:r w:rsidR="00E14204" w:rsidRPr="002B0D5A">
        <w:rPr>
          <w:rFonts w:ascii="SimSun" w:hAnsi="SimSun"/>
        </w:rPr>
        <w:t>参与</w:t>
      </w:r>
      <w:r w:rsidR="00E14204">
        <w:rPr>
          <w:rFonts w:ascii="SimSun" w:hAnsi="SimSun" w:hint="eastAsia"/>
        </w:rPr>
        <w:t>的</w:t>
      </w:r>
      <w:r w:rsidR="006833CF" w:rsidRPr="002B0D5A">
        <w:rPr>
          <w:rFonts w:ascii="SimSun" w:hAnsi="SimSun"/>
        </w:rPr>
        <w:t>联合国</w:t>
      </w:r>
      <w:r w:rsidR="0050633C" w:rsidRPr="002B0D5A">
        <w:rPr>
          <w:rFonts w:ascii="SimSun" w:hAnsi="SimSun"/>
        </w:rPr>
        <w:t>系统各组织</w:t>
      </w:r>
      <w:r w:rsidR="00364D43" w:rsidRPr="002B0D5A">
        <w:rPr>
          <w:rFonts w:ascii="SimSun" w:hAnsi="SimSun"/>
        </w:rPr>
        <w:t>提出</w:t>
      </w:r>
      <w:r w:rsidR="0050633C" w:rsidRPr="002B0D5A">
        <w:rPr>
          <w:rFonts w:ascii="SimSun" w:hAnsi="SimSun"/>
        </w:rPr>
        <w:t>的</w:t>
      </w:r>
      <w:r w:rsidR="00364D43" w:rsidRPr="002B0D5A">
        <w:rPr>
          <w:rFonts w:ascii="SimSun" w:hAnsi="SimSun"/>
        </w:rPr>
        <w:t>八项正式建议</w:t>
      </w:r>
      <w:r w:rsidR="0050633C" w:rsidRPr="002B0D5A">
        <w:rPr>
          <w:rFonts w:ascii="SimSun" w:hAnsi="SimSun"/>
        </w:rPr>
        <w:t>，</w:t>
      </w:r>
      <w:r w:rsidR="00364D43" w:rsidRPr="002B0D5A">
        <w:rPr>
          <w:rFonts w:ascii="SimSun" w:hAnsi="SimSun"/>
        </w:rPr>
        <w:t>其中联检</w:t>
      </w:r>
      <w:r w:rsidR="0050633C" w:rsidRPr="002B0D5A">
        <w:rPr>
          <w:rFonts w:ascii="SimSun" w:hAnsi="SimSun"/>
        </w:rPr>
        <w:t>组就如何将</w:t>
      </w:r>
      <w:r w:rsidR="00364D43" w:rsidRPr="002B0D5A">
        <w:rPr>
          <w:rFonts w:ascii="SimSun" w:hAnsi="SimSun"/>
        </w:rPr>
        <w:t>区块链的使用纳入总体创新战略和政策、</w:t>
      </w:r>
      <w:r w:rsidR="0050633C" w:rsidRPr="002B0D5A">
        <w:rPr>
          <w:rFonts w:ascii="SimSun" w:hAnsi="SimSun"/>
        </w:rPr>
        <w:t>如何支持</w:t>
      </w:r>
      <w:r w:rsidR="00364D43" w:rsidRPr="002B0D5A">
        <w:rPr>
          <w:rFonts w:ascii="SimSun" w:hAnsi="SimSun"/>
        </w:rPr>
        <w:t>知识共享和能力建设</w:t>
      </w:r>
      <w:r w:rsidR="00431892" w:rsidRPr="002B0D5A">
        <w:rPr>
          <w:rFonts w:ascii="SimSun" w:hAnsi="SimSun"/>
        </w:rPr>
        <w:t>以及</w:t>
      </w:r>
      <w:r w:rsidR="00364D43" w:rsidRPr="002B0D5A">
        <w:rPr>
          <w:rFonts w:ascii="SimSun" w:hAnsi="SimSun"/>
        </w:rPr>
        <w:t>风险管理提出了指导意见。</w:t>
      </w:r>
    </w:p>
    <w:p w14:paraId="1B5EA48B" w14:textId="4C845640" w:rsidR="00380D4B" w:rsidRPr="005126C3" w:rsidRDefault="008273CA" w:rsidP="00810FCE">
      <w:pPr>
        <w:pStyle w:val="Heading2"/>
        <w:overflowPunct w:val="0"/>
        <w:spacing w:beforeLines="100" w:afterLines="50" w:after="120" w:line="340" w:lineRule="atLeast"/>
        <w:rPr>
          <w:rFonts w:ascii="SimHei" w:eastAsia="SimHei" w:hAnsi="SimHei"/>
        </w:rPr>
      </w:pPr>
      <w:r w:rsidRPr="005126C3">
        <w:rPr>
          <w:rFonts w:ascii="SimHei" w:eastAsia="SimHei" w:hAnsi="SimHei"/>
        </w:rPr>
        <w:t>建议</w:t>
      </w:r>
      <w:r w:rsidR="00CC3E4A" w:rsidRPr="005126C3">
        <w:rPr>
          <w:rFonts w:ascii="SimHei" w:eastAsia="SimHei" w:hAnsi="SimHei"/>
        </w:rPr>
        <w:t>与</w:t>
      </w:r>
      <w:r w:rsidR="00E14204" w:rsidRPr="005126C3">
        <w:rPr>
          <w:rFonts w:ascii="SimHei" w:eastAsia="SimHei" w:hAnsi="SimHei" w:hint="eastAsia"/>
        </w:rPr>
        <w:t>产权组织</w:t>
      </w:r>
      <w:r w:rsidR="00CC3E4A" w:rsidRPr="005126C3">
        <w:rPr>
          <w:rFonts w:ascii="SimHei" w:eastAsia="SimHei" w:hAnsi="SimHei"/>
        </w:rPr>
        <w:t>活动</w:t>
      </w:r>
      <w:r w:rsidRPr="005126C3">
        <w:rPr>
          <w:rFonts w:ascii="SimHei" w:eastAsia="SimHei" w:hAnsi="SimHei"/>
        </w:rPr>
        <w:t>的</w:t>
      </w:r>
      <w:r w:rsidR="00CC3E4A" w:rsidRPr="005126C3">
        <w:rPr>
          <w:rFonts w:ascii="SimHei" w:eastAsia="SimHei" w:hAnsi="SimHei"/>
        </w:rPr>
        <w:t>相关性</w:t>
      </w:r>
    </w:p>
    <w:p w14:paraId="18DB27D0" w14:textId="721B77DF" w:rsidR="00380D4B" w:rsidRPr="002B0D5A" w:rsidRDefault="00CC3E4A" w:rsidP="00810FCE">
      <w:pPr>
        <w:overflowPunct w:val="0"/>
        <w:spacing w:afterLines="50" w:after="120" w:line="340" w:lineRule="atLeast"/>
        <w:jc w:val="both"/>
        <w:rPr>
          <w:rFonts w:ascii="SimSun" w:hAnsi="SimSun"/>
        </w:rPr>
      </w:pPr>
      <w:r w:rsidRPr="002B0D5A">
        <w:rPr>
          <w:rFonts w:ascii="SimSun" w:hAnsi="SimSun"/>
        </w:rPr>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472A37" w:rsidRPr="002B0D5A">
        <w:rPr>
          <w:rFonts w:ascii="SimSun" w:hAnsi="SimSun"/>
        </w:rPr>
        <w:t>国际局认为</w:t>
      </w:r>
      <w:r w:rsidR="00A475FF" w:rsidRPr="002B0D5A">
        <w:rPr>
          <w:rFonts w:ascii="SimSun" w:hAnsi="SimSun"/>
        </w:rPr>
        <w:t>以下</w:t>
      </w:r>
      <w:r w:rsidR="009E4649" w:rsidRPr="002B0D5A">
        <w:rPr>
          <w:rFonts w:ascii="SimSun" w:hAnsi="SimSun"/>
        </w:rPr>
        <w:t>五项</w:t>
      </w:r>
      <w:r w:rsidR="00472A37" w:rsidRPr="002B0D5A">
        <w:rPr>
          <w:rFonts w:ascii="SimSun" w:hAnsi="SimSun"/>
        </w:rPr>
        <w:t>建议1、2、3、4和6与其工作</w:t>
      </w:r>
      <w:r w:rsidR="00AE1CAE">
        <w:rPr>
          <w:rFonts w:ascii="SimSun" w:hAnsi="SimSun" w:hint="eastAsia"/>
        </w:rPr>
        <w:t>相关</w:t>
      </w:r>
      <w:r w:rsidR="009E4649" w:rsidRPr="002B0D5A">
        <w:rPr>
          <w:rFonts w:ascii="SimSun" w:hAnsi="SimSun"/>
        </w:rPr>
        <w:t>，并采取了一些行动来落实这些</w:t>
      </w:r>
      <w:r w:rsidR="00472A37" w:rsidRPr="002B0D5A">
        <w:rPr>
          <w:rFonts w:ascii="SimSun" w:hAnsi="SimSun"/>
        </w:rPr>
        <w:t>建议。</w:t>
      </w:r>
      <w:r w:rsidR="00A475FF" w:rsidRPr="002B0D5A">
        <w:rPr>
          <w:rFonts w:ascii="SimSun" w:hAnsi="SimSun"/>
        </w:rPr>
        <w:t>国际局</w:t>
      </w:r>
      <w:r w:rsidR="001F4262" w:rsidRPr="002B0D5A">
        <w:rPr>
          <w:rFonts w:ascii="SimSun" w:hAnsi="SimSun"/>
        </w:rPr>
        <w:t>与联检组分享</w:t>
      </w:r>
      <w:r w:rsidR="003A6839" w:rsidRPr="002B0D5A">
        <w:rPr>
          <w:rFonts w:ascii="SimSun" w:hAnsi="SimSun"/>
        </w:rPr>
        <w:t>了</w:t>
      </w:r>
      <w:r w:rsidR="001F4262" w:rsidRPr="002B0D5A">
        <w:rPr>
          <w:rFonts w:ascii="SimSun" w:hAnsi="SimSun"/>
        </w:rPr>
        <w:t>这些</w:t>
      </w:r>
      <w:r w:rsidR="003A6839" w:rsidRPr="002B0D5A">
        <w:rPr>
          <w:rFonts w:ascii="SimSun" w:hAnsi="SimSun"/>
        </w:rPr>
        <w:t>具体</w:t>
      </w:r>
      <w:r w:rsidR="001F4262" w:rsidRPr="002B0D5A">
        <w:rPr>
          <w:rFonts w:ascii="SimSun" w:hAnsi="SimSun"/>
        </w:rPr>
        <w:t>建议</w:t>
      </w:r>
      <w:r w:rsidR="003A6839" w:rsidRPr="002B0D5A">
        <w:rPr>
          <w:rFonts w:ascii="SimSun" w:hAnsi="SimSun"/>
        </w:rPr>
        <w:t>的</w:t>
      </w:r>
      <w:r w:rsidR="001F4262" w:rsidRPr="002B0D5A">
        <w:rPr>
          <w:rFonts w:ascii="SimSun" w:hAnsi="SimSun"/>
        </w:rPr>
        <w:t>落实情况</w:t>
      </w:r>
      <w:r w:rsidR="008273CA" w:rsidRPr="002B0D5A">
        <w:rPr>
          <w:rFonts w:ascii="SimSun" w:hAnsi="SimSun"/>
        </w:rPr>
        <w:t>。</w:t>
      </w:r>
    </w:p>
    <w:p w14:paraId="68C0B31A" w14:textId="033740A6" w:rsidR="00380D4B" w:rsidRPr="002B0D5A" w:rsidRDefault="00CC3E4A" w:rsidP="00810FCE">
      <w:pPr>
        <w:overflowPunct w:val="0"/>
        <w:spacing w:afterLines="50" w:after="120" w:line="340" w:lineRule="atLeast"/>
        <w:jc w:val="both"/>
        <w:rPr>
          <w:rFonts w:ascii="SimSun" w:hAnsi="SimSun"/>
        </w:rPr>
      </w:pPr>
      <w:r w:rsidRPr="002B0D5A">
        <w:rPr>
          <w:rFonts w:ascii="SimSun" w:hAnsi="SimSun"/>
        </w:rPr>
        <w:lastRenderedPageBreak/>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AE1CAE">
        <w:rPr>
          <w:rFonts w:ascii="SimSun" w:hAnsi="SimSun" w:hint="eastAsia"/>
        </w:rPr>
        <w:t>标准委</w:t>
      </w:r>
      <w:r w:rsidRPr="002B0D5A">
        <w:rPr>
          <w:rFonts w:ascii="SimSun" w:hAnsi="SimSun"/>
        </w:rPr>
        <w:t>在2019年第六届会议上成立了区块链工作</w:t>
      </w:r>
      <w:r w:rsidR="00AE1CAE">
        <w:rPr>
          <w:rFonts w:ascii="SimSun" w:hAnsi="SimSun" w:hint="eastAsia"/>
        </w:rPr>
        <w:t>队</w:t>
      </w:r>
      <w:r w:rsidRPr="002B0D5A">
        <w:rPr>
          <w:rFonts w:ascii="SimSun" w:hAnsi="SimSun"/>
        </w:rPr>
        <w:t>，旨在</w:t>
      </w:r>
      <w:r w:rsidR="00AE1CAE" w:rsidRPr="00AE1CAE">
        <w:rPr>
          <w:rFonts w:ascii="SimSun" w:hAnsi="SimSun" w:hint="eastAsia"/>
        </w:rPr>
        <w:t>探讨在提供知识产权保护、处理有关知识产权对象及其使用信息的过程中使用区块链技术的可能性</w:t>
      </w:r>
      <w:r w:rsidRPr="002B0D5A">
        <w:rPr>
          <w:rFonts w:ascii="SimSun" w:hAnsi="SimSun"/>
        </w:rPr>
        <w:t>。国际局与</w:t>
      </w:r>
      <w:r w:rsidR="00AE1CAE">
        <w:rPr>
          <w:rFonts w:ascii="SimSun" w:hAnsi="SimSun" w:hint="eastAsia"/>
        </w:rPr>
        <w:t>工作队</w:t>
      </w:r>
      <w:r w:rsidRPr="002B0D5A">
        <w:rPr>
          <w:rFonts w:ascii="SimSun" w:hAnsi="SimSun"/>
        </w:rPr>
        <w:t>分享了联检组建议，特别是建议6：</w:t>
      </w:r>
    </w:p>
    <w:p w14:paraId="43A3CF80" w14:textId="6D9F4AC8" w:rsidR="00380D4B" w:rsidRPr="00A04B50" w:rsidRDefault="00CC3E4A" w:rsidP="00810FCE">
      <w:pPr>
        <w:spacing w:afterLines="50" w:after="120" w:line="340" w:lineRule="atLeast"/>
        <w:ind w:left="567"/>
        <w:jc w:val="both"/>
        <w:rPr>
          <w:rFonts w:ascii="KaiTi" w:eastAsia="KaiTi" w:hAnsi="KaiTi"/>
          <w:u w:val="single"/>
        </w:rPr>
      </w:pPr>
      <w:r w:rsidRPr="00A04B50">
        <w:rPr>
          <w:rFonts w:ascii="KaiTi" w:eastAsia="KaiTi" w:hAnsi="KaiTi"/>
          <w:u w:val="single"/>
        </w:rPr>
        <w:t>建议6</w:t>
      </w:r>
    </w:p>
    <w:p w14:paraId="7E5C4048" w14:textId="0C7EF4C5" w:rsidR="00380D4B" w:rsidRPr="00A04B50" w:rsidRDefault="00AE1CAE" w:rsidP="00810FCE">
      <w:pPr>
        <w:spacing w:afterLines="50" w:after="120" w:line="340" w:lineRule="atLeast"/>
        <w:ind w:left="567"/>
        <w:jc w:val="both"/>
        <w:rPr>
          <w:rFonts w:ascii="KaiTi" w:eastAsia="KaiTi" w:hAnsi="KaiTi"/>
        </w:rPr>
      </w:pPr>
      <w:r w:rsidRPr="00A04B50">
        <w:rPr>
          <w:rFonts w:ascii="KaiTi" w:eastAsia="KaiTi" w:hAnsi="KaiTi" w:hint="eastAsia"/>
        </w:rPr>
        <w:t>联合国系统各组织的理事机构应鼓励会员国与联合国国际贸易法委员会合作，就区块链在数字经济和数字贸易这一更广泛背景下所涉法律问题开展探索和筹备工作，包括探讨如何解决争议，以减少该领域的法律风险。</w:t>
      </w:r>
    </w:p>
    <w:p w14:paraId="341B01BE" w14:textId="1D4445D3" w:rsidR="00380D4B" w:rsidRPr="002B0D5A" w:rsidRDefault="00CC3E4A" w:rsidP="00810FCE">
      <w:pPr>
        <w:overflowPunct w:val="0"/>
        <w:spacing w:afterLines="50" w:after="120" w:line="340" w:lineRule="atLeast"/>
        <w:jc w:val="both"/>
        <w:rPr>
          <w:rFonts w:ascii="SimSun" w:hAnsi="SimSun"/>
        </w:rPr>
      </w:pPr>
      <w:r w:rsidRPr="002B0D5A">
        <w:rPr>
          <w:rFonts w:ascii="SimSun" w:hAnsi="SimSun"/>
        </w:rPr>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A04B50">
        <w:rPr>
          <w:rFonts w:ascii="SimSun" w:hAnsi="SimSun" w:hint="eastAsia"/>
        </w:rPr>
        <w:t>针对</w:t>
      </w:r>
      <w:r w:rsidRPr="002B0D5A">
        <w:rPr>
          <w:rFonts w:ascii="SimSun" w:hAnsi="SimSun"/>
        </w:rPr>
        <w:t>建议6，国际局向</w:t>
      </w:r>
      <w:r w:rsidR="00A04B50">
        <w:rPr>
          <w:rFonts w:ascii="SimSun" w:hAnsi="SimSun" w:hint="eastAsia"/>
        </w:rPr>
        <w:t>工作队</w:t>
      </w:r>
      <w:r w:rsidRPr="002B0D5A">
        <w:rPr>
          <w:rFonts w:ascii="SimSun" w:hAnsi="SimSun"/>
        </w:rPr>
        <w:t>介绍了联合国国际贸易法委员会（贸易法委员会）的一些活动，并在2022年提供了对</w:t>
      </w:r>
      <w:r w:rsidRPr="00906D51">
        <w:rPr>
          <w:rFonts w:ascii="SimSun" w:hAnsi="SimSun"/>
        </w:rPr>
        <w:t>贸易法</w:t>
      </w:r>
      <w:r w:rsidRPr="002B0D5A">
        <w:rPr>
          <w:rFonts w:ascii="SimSun" w:hAnsi="SimSun"/>
        </w:rPr>
        <w:t>委员会2017年出版的《</w:t>
      </w:r>
      <w:hyperlink r:id="rId10" w:tgtFrame="_blank" w:history="1">
        <w:r w:rsidRPr="002B0D5A">
          <w:rPr>
            <w:rStyle w:val="Hyperlink"/>
            <w:rFonts w:ascii="SimSun" w:hAnsi="SimSun"/>
          </w:rPr>
          <w:t>贸易法委员会电子可转让记录示范法</w:t>
        </w:r>
      </w:hyperlink>
      <w:r w:rsidRPr="002B0D5A">
        <w:rPr>
          <w:rFonts w:ascii="SimSun" w:hAnsi="SimSun"/>
        </w:rPr>
        <w:t>》的分析，该示范法旨在使电子可转让记录能够在国内和跨国合法使用。</w:t>
      </w:r>
    </w:p>
    <w:p w14:paraId="0B1EABF8" w14:textId="6B0AF8D9" w:rsidR="00380D4B" w:rsidRPr="002B0D5A" w:rsidRDefault="00CC3E4A" w:rsidP="00810FCE">
      <w:pPr>
        <w:overflowPunct w:val="0"/>
        <w:spacing w:afterLines="50" w:after="120" w:line="340" w:lineRule="atLeast"/>
        <w:jc w:val="both"/>
        <w:rPr>
          <w:rFonts w:ascii="SimSun" w:hAnsi="SimSun"/>
        </w:rPr>
      </w:pPr>
      <w:r w:rsidRPr="002B0D5A">
        <w:rPr>
          <w:rFonts w:ascii="SimSun" w:hAnsi="SimSun"/>
        </w:rPr>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823917" w:rsidRPr="002B0D5A">
        <w:rPr>
          <w:rFonts w:ascii="SimSun" w:hAnsi="SimSun"/>
        </w:rPr>
        <w:t>作为一项相关活动，</w:t>
      </w:r>
      <w:r w:rsidR="001F4262" w:rsidRPr="002B0D5A">
        <w:rPr>
          <w:rFonts w:ascii="SimSun" w:hAnsi="SimSun"/>
        </w:rPr>
        <w:t>国际局探讨了区块链技术</w:t>
      </w:r>
      <w:r w:rsidR="00CA7D61">
        <w:rPr>
          <w:rFonts w:ascii="SimSun" w:hAnsi="SimSun" w:hint="eastAsia"/>
        </w:rPr>
        <w:t>给</w:t>
      </w:r>
      <w:r w:rsidR="001F4262" w:rsidRPr="002B0D5A">
        <w:rPr>
          <w:rFonts w:ascii="SimSun" w:hAnsi="SimSun"/>
        </w:rPr>
        <w:t>知识产权生态系统</w:t>
      </w:r>
      <w:r w:rsidR="00CA7D61">
        <w:rPr>
          <w:rFonts w:ascii="SimSun" w:hAnsi="SimSun" w:hint="eastAsia"/>
        </w:rPr>
        <w:t>带来</w:t>
      </w:r>
      <w:r w:rsidR="001F4262" w:rsidRPr="002B0D5A">
        <w:rPr>
          <w:rFonts w:ascii="SimSun" w:hAnsi="SimSun"/>
        </w:rPr>
        <w:t>的潜在应用和</w:t>
      </w:r>
      <w:r w:rsidR="00CA7D61">
        <w:rPr>
          <w:rFonts w:ascii="SimSun" w:hAnsi="SimSun" w:hint="eastAsia"/>
        </w:rPr>
        <w:t>机会</w:t>
      </w:r>
      <w:r w:rsidR="00921C3F" w:rsidRPr="002B0D5A">
        <w:rPr>
          <w:rFonts w:ascii="SimSun" w:hAnsi="SimSun"/>
        </w:rPr>
        <w:t>。国际局于2022年</w:t>
      </w:r>
      <w:r w:rsidR="00CA7D61">
        <w:rPr>
          <w:rFonts w:ascii="SimSun" w:hAnsi="SimSun" w:hint="eastAsia"/>
        </w:rPr>
        <w:t>发布</w:t>
      </w:r>
      <w:r w:rsidR="00921C3F" w:rsidRPr="002B0D5A">
        <w:rPr>
          <w:rFonts w:ascii="SimSun" w:hAnsi="SimSun"/>
        </w:rPr>
        <w:t>了《</w:t>
      </w:r>
      <w:hyperlink r:id="rId11" w:history="1">
        <w:r w:rsidR="00921C3F" w:rsidRPr="002B0D5A">
          <w:rPr>
            <w:rStyle w:val="Hyperlink"/>
            <w:rFonts w:ascii="SimSun" w:hAnsi="SimSun"/>
          </w:rPr>
          <w:t>区块链技术</w:t>
        </w:r>
        <w:r w:rsidR="00CA7D61">
          <w:rPr>
            <w:rStyle w:val="Hyperlink"/>
            <w:rFonts w:ascii="SimSun" w:hAnsi="SimSun" w:hint="eastAsia"/>
          </w:rPr>
          <w:t>和</w:t>
        </w:r>
        <w:r w:rsidR="00921C3F" w:rsidRPr="002B0D5A">
          <w:rPr>
            <w:rStyle w:val="Hyperlink"/>
            <w:rFonts w:ascii="SimSun" w:hAnsi="SimSun"/>
          </w:rPr>
          <w:t>知识产权生态系统</w:t>
        </w:r>
        <w:r w:rsidR="00CA7D61">
          <w:rPr>
            <w:rStyle w:val="Hyperlink"/>
            <w:rFonts w:ascii="SimSun" w:hAnsi="SimSun" w:hint="eastAsia"/>
          </w:rPr>
          <w:t>：产权组织</w:t>
        </w:r>
        <w:r w:rsidR="00921C3F" w:rsidRPr="002B0D5A">
          <w:rPr>
            <w:rStyle w:val="Hyperlink"/>
            <w:rFonts w:ascii="SimSun" w:hAnsi="SimSun"/>
          </w:rPr>
          <w:t>白皮书</w:t>
        </w:r>
        <w:r w:rsidR="00CA7D61" w:rsidRPr="00906D51">
          <w:t>》</w:t>
        </w:r>
      </w:hyperlink>
      <w:r w:rsidR="00CA7D61" w:rsidRPr="00906D51">
        <w:t>。</w:t>
      </w:r>
      <w:r w:rsidR="00921C3F" w:rsidRPr="002B0D5A">
        <w:rPr>
          <w:rFonts w:ascii="SimSun" w:hAnsi="SimSun"/>
        </w:rPr>
        <w:t>白皮书</w:t>
      </w:r>
      <w:r w:rsidR="00906D51">
        <w:rPr>
          <w:rFonts w:ascii="SimSun" w:hAnsi="SimSun" w:hint="eastAsia"/>
        </w:rPr>
        <w:t>确定</w:t>
      </w:r>
      <w:r w:rsidR="00921C3F" w:rsidRPr="002B0D5A">
        <w:rPr>
          <w:rFonts w:ascii="SimSun" w:hAnsi="SimSun"/>
        </w:rPr>
        <w:t>了区块链技术在知识产权生态系统中的</w:t>
      </w:r>
      <w:r w:rsidR="00A475FF" w:rsidRPr="002B0D5A">
        <w:rPr>
          <w:rFonts w:ascii="SimSun" w:hAnsi="SimSun"/>
        </w:rPr>
        <w:t>13个</w:t>
      </w:r>
      <w:r w:rsidR="00921C3F" w:rsidRPr="002B0D5A">
        <w:rPr>
          <w:rFonts w:ascii="SimSun" w:hAnsi="SimSun"/>
        </w:rPr>
        <w:t>潜在用例，</w:t>
      </w:r>
      <w:r w:rsidR="00906D51">
        <w:rPr>
          <w:rFonts w:ascii="SimSun" w:hAnsi="SimSun" w:hint="eastAsia"/>
        </w:rPr>
        <w:t>并查明了</w:t>
      </w:r>
      <w:r w:rsidR="00CA7D61" w:rsidRPr="00CA7D61">
        <w:rPr>
          <w:rFonts w:ascii="SimSun" w:hAnsi="SimSun" w:hint="eastAsia"/>
        </w:rPr>
        <w:t>利用此类技术使所有知识产权利益攸关方受益的可行性和成本效益</w:t>
      </w:r>
      <w:r w:rsidR="00921C3F" w:rsidRPr="002B0D5A">
        <w:rPr>
          <w:rFonts w:ascii="SimSun" w:hAnsi="SimSun"/>
        </w:rPr>
        <w:t>而应</w:t>
      </w:r>
      <w:r w:rsidR="00CA7D61">
        <w:rPr>
          <w:rFonts w:ascii="SimSun" w:hAnsi="SimSun" w:hint="eastAsia"/>
        </w:rPr>
        <w:t>予解决</w:t>
      </w:r>
      <w:r w:rsidR="00921C3F" w:rsidRPr="002B0D5A">
        <w:rPr>
          <w:rFonts w:ascii="SimSun" w:hAnsi="SimSun"/>
        </w:rPr>
        <w:t>的挑战和问题。该白皮书</w:t>
      </w:r>
      <w:r w:rsidR="0050633C" w:rsidRPr="002B0D5A">
        <w:rPr>
          <w:rFonts w:ascii="SimSun" w:hAnsi="SimSun"/>
        </w:rPr>
        <w:t>有助于</w:t>
      </w:r>
      <w:r w:rsidR="00921C3F" w:rsidRPr="002B0D5A">
        <w:rPr>
          <w:rFonts w:ascii="SimSun" w:hAnsi="SimSun"/>
        </w:rPr>
        <w:t>知识产权局和其他相关方</w:t>
      </w:r>
      <w:r w:rsidR="0050633C" w:rsidRPr="002B0D5A">
        <w:rPr>
          <w:rFonts w:ascii="SimSun" w:hAnsi="SimSun"/>
        </w:rPr>
        <w:t>起草</w:t>
      </w:r>
      <w:r w:rsidR="00921C3F" w:rsidRPr="002B0D5A">
        <w:rPr>
          <w:rFonts w:ascii="SimSun" w:hAnsi="SimSun"/>
        </w:rPr>
        <w:t>战略政策，并</w:t>
      </w:r>
      <w:r w:rsidR="0050633C" w:rsidRPr="002B0D5A">
        <w:rPr>
          <w:rFonts w:ascii="SimSun" w:hAnsi="SimSun"/>
        </w:rPr>
        <w:t>支持</w:t>
      </w:r>
      <w:r w:rsidR="00CA7D61">
        <w:rPr>
          <w:rFonts w:ascii="SimSun" w:hAnsi="SimSun" w:hint="eastAsia"/>
        </w:rPr>
        <w:t>做出</w:t>
      </w:r>
      <w:r w:rsidR="00921C3F" w:rsidRPr="002B0D5A">
        <w:rPr>
          <w:rFonts w:ascii="SimSun" w:hAnsi="SimSun"/>
        </w:rPr>
        <w:t>在其业务中采用区块链技术的决策。</w:t>
      </w:r>
    </w:p>
    <w:p w14:paraId="32B809AF" w14:textId="065A3067" w:rsidR="00380D4B" w:rsidRPr="005126C3" w:rsidRDefault="00CC3E4A" w:rsidP="00810FCE">
      <w:pPr>
        <w:pStyle w:val="Heading2"/>
        <w:overflowPunct w:val="0"/>
        <w:spacing w:beforeLines="100" w:afterLines="50" w:after="120" w:line="340" w:lineRule="atLeast"/>
        <w:rPr>
          <w:rFonts w:ascii="SimHei" w:eastAsia="SimHei" w:hAnsi="SimHei"/>
        </w:rPr>
      </w:pPr>
      <w:r w:rsidRPr="005126C3">
        <w:rPr>
          <w:rFonts w:ascii="SimHei" w:eastAsia="SimHei" w:hAnsi="SimHei"/>
        </w:rPr>
        <w:t>建议的</w:t>
      </w:r>
      <w:r w:rsidR="00CA7D61" w:rsidRPr="005126C3">
        <w:rPr>
          <w:rFonts w:ascii="SimHei" w:eastAsia="SimHei" w:hAnsi="SimHei" w:hint="eastAsia"/>
        </w:rPr>
        <w:t>落实</w:t>
      </w:r>
      <w:r w:rsidRPr="005126C3">
        <w:rPr>
          <w:rFonts w:ascii="SimHei" w:eastAsia="SimHei" w:hAnsi="SimHei"/>
        </w:rPr>
        <w:t>进展</w:t>
      </w:r>
      <w:r w:rsidR="00CA7D61" w:rsidRPr="005126C3">
        <w:rPr>
          <w:rFonts w:ascii="SimHei" w:eastAsia="SimHei" w:hAnsi="SimHei"/>
        </w:rPr>
        <w:t>和拟议行动</w:t>
      </w:r>
    </w:p>
    <w:p w14:paraId="59584814" w14:textId="66135628" w:rsidR="00380D4B" w:rsidRPr="002B0D5A" w:rsidRDefault="00CC3E4A" w:rsidP="00810FCE">
      <w:pPr>
        <w:overflowPunct w:val="0"/>
        <w:spacing w:afterLines="50" w:after="120" w:line="340" w:lineRule="atLeast"/>
        <w:jc w:val="both"/>
        <w:rPr>
          <w:rFonts w:ascii="SimSun" w:hAnsi="SimSun"/>
        </w:rPr>
      </w:pPr>
      <w:r w:rsidRPr="002B0D5A">
        <w:rPr>
          <w:rFonts w:ascii="SimSun" w:hAnsi="SimSun"/>
        </w:rPr>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850C8F" w:rsidRPr="002B0D5A">
        <w:rPr>
          <w:rFonts w:ascii="SimSun" w:hAnsi="SimSun"/>
        </w:rPr>
        <w:t>自</w:t>
      </w:r>
      <w:r w:rsidR="009544B8" w:rsidRPr="002B0D5A">
        <w:rPr>
          <w:rFonts w:ascii="SimSun" w:hAnsi="SimSun"/>
        </w:rPr>
        <w:t>2021</w:t>
      </w:r>
      <w:r w:rsidR="00850C8F" w:rsidRPr="002B0D5A">
        <w:rPr>
          <w:rFonts w:ascii="SimSun" w:hAnsi="SimSun"/>
        </w:rPr>
        <w:t>年</w:t>
      </w:r>
      <w:r w:rsidR="009544B8" w:rsidRPr="002B0D5A">
        <w:rPr>
          <w:rFonts w:ascii="SimSun" w:hAnsi="SimSun"/>
        </w:rPr>
        <w:t>9月</w:t>
      </w:r>
      <w:r w:rsidR="00850C8F" w:rsidRPr="002B0D5A">
        <w:rPr>
          <w:rFonts w:ascii="SimSun" w:hAnsi="SimSun"/>
        </w:rPr>
        <w:t>以来</w:t>
      </w:r>
      <w:r w:rsidR="008273CA" w:rsidRPr="002B0D5A">
        <w:rPr>
          <w:rFonts w:ascii="SimSun" w:hAnsi="SimSun"/>
        </w:rPr>
        <w:t>，国际局向计划预算委员会（PBC）报告了建议的落实情况。计划预算委员会注意到，建议1、2、3和4已经完成，建议6正在落实中。</w:t>
      </w:r>
    </w:p>
    <w:p w14:paraId="2AD20860" w14:textId="55BB0923" w:rsidR="00380D4B" w:rsidRPr="002B0D5A" w:rsidRDefault="00CC3E4A" w:rsidP="00810FCE">
      <w:pPr>
        <w:overflowPunct w:val="0"/>
        <w:spacing w:afterLines="50" w:after="120" w:line="340" w:lineRule="atLeast"/>
        <w:jc w:val="both"/>
        <w:rPr>
          <w:rFonts w:ascii="SimSun" w:hAnsi="SimSun"/>
        </w:rPr>
      </w:pPr>
      <w:r w:rsidRPr="002B0D5A">
        <w:rPr>
          <w:rFonts w:ascii="SimSun" w:hAnsi="SimSun"/>
        </w:rPr>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02035B" w:rsidRPr="002B0D5A">
        <w:rPr>
          <w:rFonts w:ascii="SimSun" w:hAnsi="SimSun"/>
        </w:rPr>
        <w:t>国际局向2024年6月举行的PBC第三十七届会议报告了其</w:t>
      </w:r>
      <w:r w:rsidR="008273CA" w:rsidRPr="002B0D5A">
        <w:rPr>
          <w:rFonts w:ascii="SimSun" w:hAnsi="SimSun"/>
        </w:rPr>
        <w:t>最新</w:t>
      </w:r>
      <w:r w:rsidR="0002035B" w:rsidRPr="002B0D5A">
        <w:rPr>
          <w:rFonts w:ascii="SimSun" w:hAnsi="SimSun"/>
        </w:rPr>
        <w:t>落实情况</w:t>
      </w:r>
      <w:r w:rsidR="008273CA" w:rsidRPr="002B0D5A">
        <w:rPr>
          <w:rFonts w:ascii="SimSun" w:hAnsi="SimSun"/>
        </w:rPr>
        <w:t>，并向PBC通报了关于建议6的计划</w:t>
      </w:r>
      <w:r w:rsidR="0002035B" w:rsidRPr="002B0D5A">
        <w:rPr>
          <w:rFonts w:ascii="SimSun" w:hAnsi="SimSun"/>
        </w:rPr>
        <w:t>，即鼓励</w:t>
      </w:r>
      <w:r w:rsidR="00E61FD8">
        <w:rPr>
          <w:rFonts w:ascii="SimSun" w:hAnsi="SimSun" w:hint="eastAsia"/>
        </w:rPr>
        <w:t>产权组织</w:t>
      </w:r>
      <w:r w:rsidR="0002035B" w:rsidRPr="002B0D5A">
        <w:rPr>
          <w:rFonts w:ascii="SimSun" w:hAnsi="SimSun"/>
        </w:rPr>
        <w:t>成员国按照</w:t>
      </w:r>
      <w:r w:rsidR="00E61FD8">
        <w:rPr>
          <w:rFonts w:ascii="SimSun" w:hAnsi="SimSun" w:hint="eastAsia"/>
        </w:rPr>
        <w:t>标准委</w:t>
      </w:r>
      <w:r w:rsidR="0002035B" w:rsidRPr="002B0D5A">
        <w:rPr>
          <w:rFonts w:ascii="SimSun" w:hAnsi="SimSun"/>
        </w:rPr>
        <w:t>第十二届会议的建议</w:t>
      </w:r>
      <w:r w:rsidR="00E61FD8" w:rsidRPr="002B0D5A">
        <w:rPr>
          <w:rFonts w:ascii="SimSun" w:hAnsi="SimSun"/>
        </w:rPr>
        <w:t>，</w:t>
      </w:r>
      <w:r w:rsidR="00E61FD8" w:rsidRPr="00E61FD8">
        <w:rPr>
          <w:rFonts w:ascii="SimSun" w:hAnsi="SimSun" w:hint="eastAsia"/>
        </w:rPr>
        <w:t>与</w:t>
      </w:r>
      <w:r w:rsidR="00E61FD8">
        <w:rPr>
          <w:rFonts w:ascii="SimSun" w:hAnsi="SimSun" w:hint="eastAsia"/>
        </w:rPr>
        <w:t>贸易法委员会</w:t>
      </w:r>
      <w:r w:rsidR="00E61FD8" w:rsidRPr="00E61FD8">
        <w:rPr>
          <w:rFonts w:ascii="SimSun" w:hAnsi="SimSun" w:hint="eastAsia"/>
        </w:rPr>
        <w:t>）合作，就区块链在数字经济和数字贸易这一更广泛背景下所涉法律问题开展探索和筹备工作</w:t>
      </w:r>
      <w:r w:rsidR="00C511D8" w:rsidRPr="002B0D5A">
        <w:rPr>
          <w:rFonts w:ascii="SimSun" w:hAnsi="SimSun"/>
        </w:rPr>
        <w:t>（</w:t>
      </w:r>
      <w:r w:rsidR="0002035B" w:rsidRPr="002B0D5A">
        <w:rPr>
          <w:rFonts w:ascii="SimSun" w:hAnsi="SimSun"/>
        </w:rPr>
        <w:t>见</w:t>
      </w:r>
      <w:r w:rsidR="00C511D8" w:rsidRPr="002B0D5A">
        <w:rPr>
          <w:rFonts w:ascii="SimSun" w:hAnsi="SimSun"/>
        </w:rPr>
        <w:t>文件</w:t>
      </w:r>
      <w:hyperlink r:id="rId12" w:history="1">
        <w:r w:rsidR="0002035B" w:rsidRPr="002B0D5A">
          <w:rPr>
            <w:rStyle w:val="Hyperlink"/>
            <w:rFonts w:ascii="SimSun" w:hAnsi="SimSun"/>
          </w:rPr>
          <w:t>WO/PBC/37/6</w:t>
        </w:r>
        <w:r w:rsidR="00906D51">
          <w:rPr>
            <w:rStyle w:val="Hyperlink"/>
            <w:rFonts w:ascii="SimSun" w:hAnsi="SimSun" w:hint="eastAsia"/>
          </w:rPr>
          <w:t xml:space="preserve"> </w:t>
        </w:r>
        <w:r w:rsidR="00C511D8" w:rsidRPr="002B0D5A">
          <w:rPr>
            <w:rStyle w:val="Hyperlink"/>
            <w:rFonts w:ascii="SimSun" w:hAnsi="SimSun"/>
          </w:rPr>
          <w:t>Rev.</w:t>
        </w:r>
      </w:hyperlink>
      <w:r w:rsidR="00C511D8" w:rsidRPr="002B0D5A">
        <w:rPr>
          <w:rFonts w:ascii="SimSun" w:hAnsi="SimSun"/>
        </w:rPr>
        <w:t>附件一）。</w:t>
      </w:r>
    </w:p>
    <w:p w14:paraId="45D5C19B" w14:textId="3C0ECA68" w:rsidR="00906D51" w:rsidRDefault="00CC3E4A" w:rsidP="00810FCE">
      <w:pPr>
        <w:overflowPunct w:val="0"/>
        <w:spacing w:afterLines="50" w:after="120" w:line="340" w:lineRule="atLeast"/>
        <w:jc w:val="both"/>
        <w:rPr>
          <w:rFonts w:ascii="SimSun" w:hAnsi="SimSun"/>
        </w:rPr>
      </w:pPr>
      <w:r w:rsidRPr="002B0D5A">
        <w:rPr>
          <w:rFonts w:ascii="SimSun" w:hAnsi="SimSun"/>
        </w:rPr>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906D51">
        <w:rPr>
          <w:rFonts w:ascii="SimSun" w:hAnsi="SimSun" w:hint="eastAsia"/>
        </w:rPr>
        <w:t>应予</w:t>
      </w:r>
      <w:r w:rsidR="00C511D8" w:rsidRPr="002B0D5A">
        <w:rPr>
          <w:rFonts w:ascii="SimSun" w:hAnsi="SimSun"/>
        </w:rPr>
        <w:t>注意的是，贸易法委员会</w:t>
      </w:r>
      <w:r w:rsidR="005A4F29" w:rsidRPr="002B0D5A">
        <w:rPr>
          <w:rFonts w:ascii="SimSun" w:hAnsi="SimSun"/>
        </w:rPr>
        <w:t>于2023年</w:t>
      </w:r>
      <w:r w:rsidR="00E61FD8">
        <w:rPr>
          <w:rFonts w:ascii="SimSun" w:hAnsi="SimSun" w:hint="eastAsia"/>
        </w:rPr>
        <w:t>发布</w:t>
      </w:r>
      <w:r w:rsidR="005A4F29" w:rsidRPr="002B0D5A">
        <w:rPr>
          <w:rFonts w:ascii="SimSun" w:hAnsi="SimSun"/>
        </w:rPr>
        <w:t>了</w:t>
      </w:r>
      <w:r w:rsidR="00E61FD8">
        <w:rPr>
          <w:rFonts w:ascii="SimSun" w:hAnsi="SimSun" w:hint="eastAsia"/>
        </w:rPr>
        <w:t>“</w:t>
      </w:r>
      <w:hyperlink r:id="rId13" w:history="1">
        <w:r w:rsidR="005A4F29" w:rsidRPr="002B0D5A">
          <w:rPr>
            <w:rStyle w:val="Hyperlink"/>
            <w:rFonts w:ascii="SimSun" w:hAnsi="SimSun"/>
          </w:rPr>
          <w:t>数字经济相关法律问题</w:t>
        </w:r>
        <w:r w:rsidR="00AB4C64">
          <w:rPr>
            <w:rStyle w:val="Hyperlink"/>
            <w:rFonts w:ascii="SimSun" w:hAnsi="SimSun" w:hint="eastAsia"/>
          </w:rPr>
          <w:t>分类法</w:t>
        </w:r>
      </w:hyperlink>
      <w:r w:rsidR="00E61FD8">
        <w:rPr>
          <w:rFonts w:ascii="SimSun" w:hAnsi="SimSun" w:hint="eastAsia"/>
        </w:rPr>
        <w:t>”</w:t>
      </w:r>
      <w:r w:rsidR="005A4F29" w:rsidRPr="002B0D5A">
        <w:rPr>
          <w:rFonts w:ascii="SimSun" w:hAnsi="SimSun"/>
        </w:rPr>
        <w:t>。</w:t>
      </w:r>
      <w:r w:rsidR="005A4F29" w:rsidRPr="00906D51">
        <w:rPr>
          <w:rFonts w:ascii="SimSun" w:hAnsi="SimSun"/>
        </w:rPr>
        <w:t>贸易法</w:t>
      </w:r>
      <w:r w:rsidR="005A4F29" w:rsidRPr="002B0D5A">
        <w:rPr>
          <w:rFonts w:ascii="SimSun" w:hAnsi="SimSun"/>
        </w:rPr>
        <w:t>委员会最近还向2024年6月24日至7月12日举行的第五十七届会议提交了一份新文件A/CN.9/1175（</w:t>
      </w:r>
      <w:hyperlink r:id="rId14" w:history="1">
        <w:r w:rsidR="005A4F29" w:rsidRPr="002B0D5A">
          <w:rPr>
            <w:rStyle w:val="Hyperlink"/>
            <w:rFonts w:ascii="SimSun" w:hAnsi="SimSun"/>
          </w:rPr>
          <w:t>与</w:t>
        </w:r>
        <w:r w:rsidR="00C511D8" w:rsidRPr="002B0D5A">
          <w:rPr>
            <w:rStyle w:val="Hyperlink"/>
            <w:rFonts w:ascii="SimSun" w:hAnsi="SimSun"/>
          </w:rPr>
          <w:t>在</w:t>
        </w:r>
        <w:r w:rsidR="005A4F29" w:rsidRPr="002B0D5A">
          <w:rPr>
            <w:rStyle w:val="Hyperlink"/>
            <w:rFonts w:ascii="SimSun" w:hAnsi="SimSun"/>
          </w:rPr>
          <w:t>贸易中使用分布式</w:t>
        </w:r>
        <w:r w:rsidR="00E61FD8">
          <w:rPr>
            <w:rStyle w:val="Hyperlink"/>
            <w:rFonts w:ascii="SimSun" w:hAnsi="SimSun" w:hint="eastAsia"/>
          </w:rPr>
          <w:t>分类账</w:t>
        </w:r>
        <w:r w:rsidR="005A4F29" w:rsidRPr="002B0D5A">
          <w:rPr>
            <w:rStyle w:val="Hyperlink"/>
            <w:rFonts w:ascii="SimSun" w:hAnsi="SimSun"/>
          </w:rPr>
          <w:t>技术有关的法律问题</w:t>
        </w:r>
      </w:hyperlink>
      <w:r w:rsidR="005A4F29" w:rsidRPr="002B0D5A">
        <w:rPr>
          <w:rFonts w:ascii="SimSun" w:hAnsi="SimSun"/>
        </w:rPr>
        <w:t>）。</w:t>
      </w:r>
    </w:p>
    <w:p w14:paraId="2A4FBCCC" w14:textId="744A4299" w:rsidR="00380D4B" w:rsidRPr="002B0D5A" w:rsidRDefault="00CC3E4A" w:rsidP="00810FCE">
      <w:pPr>
        <w:overflowPunct w:val="0"/>
        <w:spacing w:afterLines="50" w:after="120" w:line="340" w:lineRule="atLeast"/>
        <w:jc w:val="both"/>
        <w:rPr>
          <w:rFonts w:ascii="SimSun" w:hAnsi="SimSun"/>
        </w:rPr>
      </w:pPr>
      <w:r w:rsidRPr="002B0D5A">
        <w:rPr>
          <w:rFonts w:ascii="SimSun" w:hAnsi="SimSun"/>
        </w:rPr>
        <w:fldChar w:fldCharType="begin"/>
      </w:r>
      <w:r w:rsidRPr="002B0D5A">
        <w:rPr>
          <w:rFonts w:ascii="SimSun" w:hAnsi="SimSun"/>
        </w:rPr>
        <w:instrText xml:space="preserve"> AUTONUM  </w:instrText>
      </w:r>
      <w:r w:rsidRPr="002B0D5A">
        <w:rPr>
          <w:rFonts w:ascii="SimSun" w:hAnsi="SimSun"/>
        </w:rPr>
        <w:fldChar w:fldCharType="end"/>
      </w:r>
      <w:r w:rsidR="00810FCE">
        <w:rPr>
          <w:rFonts w:ascii="SimSun" w:hAnsi="SimSun"/>
        </w:rPr>
        <w:t>.</w:t>
      </w:r>
      <w:r w:rsidR="00810FCE">
        <w:rPr>
          <w:rFonts w:ascii="SimSun" w:hAnsi="SimSun"/>
        </w:rPr>
        <w:tab/>
      </w:r>
      <w:r w:rsidR="005A4F29" w:rsidRPr="002B0D5A">
        <w:rPr>
          <w:rFonts w:ascii="SimSun" w:hAnsi="SimSun"/>
        </w:rPr>
        <w:t>请</w:t>
      </w:r>
      <w:r w:rsidR="00AB4C64">
        <w:rPr>
          <w:rFonts w:ascii="SimSun" w:hAnsi="SimSun" w:hint="eastAsia"/>
        </w:rPr>
        <w:t>标准委</w:t>
      </w:r>
      <w:r w:rsidR="005A4F29" w:rsidRPr="002B0D5A">
        <w:rPr>
          <w:rFonts w:ascii="SimSun" w:hAnsi="SimSun"/>
        </w:rPr>
        <w:t>鼓励</w:t>
      </w:r>
      <w:r w:rsidR="00AB4C64">
        <w:rPr>
          <w:rFonts w:ascii="SimSun" w:hAnsi="SimSun" w:hint="eastAsia"/>
        </w:rPr>
        <w:t>各知识产权局</w:t>
      </w:r>
      <w:r w:rsidR="005A4F29" w:rsidRPr="002B0D5A">
        <w:rPr>
          <w:rFonts w:ascii="SimSun" w:hAnsi="SimSun"/>
        </w:rPr>
        <w:t>在适用情况下与贸易法委员会合作，</w:t>
      </w:r>
      <w:r w:rsidR="00AB4C64" w:rsidRPr="00AB4C64">
        <w:rPr>
          <w:rFonts w:ascii="SimSun" w:hAnsi="SimSun" w:hint="eastAsia"/>
        </w:rPr>
        <w:t>就区块链在数字经济和数字贸易这一更广泛背景下所涉法律问题开展探索和筹备工作，包括探讨如何解决争议，以减少该领域的法律风险</w:t>
      </w:r>
      <w:r w:rsidR="005A4F29" w:rsidRPr="002B0D5A">
        <w:rPr>
          <w:rFonts w:ascii="SimSun" w:hAnsi="SimSun"/>
        </w:rPr>
        <w:t>。</w:t>
      </w:r>
    </w:p>
    <w:p w14:paraId="351EE2DE" w14:textId="2812625D" w:rsidR="00380D4B" w:rsidRPr="005126C3" w:rsidRDefault="00CC3E4A" w:rsidP="00810FCE">
      <w:pPr>
        <w:spacing w:afterLines="50" w:after="120" w:line="340" w:lineRule="atLeast"/>
        <w:ind w:left="5534"/>
        <w:jc w:val="both"/>
        <w:rPr>
          <w:rFonts w:ascii="KaiTi" w:eastAsia="KaiTi" w:hAnsi="KaiTi"/>
          <w:iCs/>
          <w:szCs w:val="21"/>
        </w:rPr>
      </w:pPr>
      <w:r w:rsidRPr="005126C3">
        <w:rPr>
          <w:rFonts w:ascii="KaiTi" w:eastAsia="KaiTi" w:hAnsi="KaiTi"/>
          <w:iCs/>
          <w:szCs w:val="21"/>
        </w:rPr>
        <w:fldChar w:fldCharType="begin"/>
      </w:r>
      <w:r w:rsidRPr="005126C3">
        <w:rPr>
          <w:rFonts w:ascii="KaiTi" w:eastAsia="KaiTi" w:hAnsi="KaiTi"/>
          <w:iCs/>
          <w:szCs w:val="21"/>
        </w:rPr>
        <w:instrText xml:space="preserve"> AUTONUM  </w:instrText>
      </w:r>
      <w:r w:rsidRPr="005126C3">
        <w:rPr>
          <w:rFonts w:ascii="KaiTi" w:eastAsia="KaiTi" w:hAnsi="KaiTi"/>
          <w:iCs/>
          <w:szCs w:val="21"/>
        </w:rPr>
        <w:fldChar w:fldCharType="end"/>
      </w:r>
      <w:r w:rsidR="00810FCE">
        <w:rPr>
          <w:rFonts w:ascii="KaiTi" w:eastAsia="KaiTi" w:hAnsi="KaiTi"/>
          <w:iCs/>
          <w:szCs w:val="21"/>
        </w:rPr>
        <w:t>.</w:t>
      </w:r>
      <w:r w:rsidR="00810FCE">
        <w:rPr>
          <w:rFonts w:ascii="KaiTi" w:eastAsia="KaiTi" w:hAnsi="KaiTi"/>
          <w:iCs/>
          <w:szCs w:val="21"/>
        </w:rPr>
        <w:tab/>
      </w:r>
      <w:r w:rsidRPr="005126C3">
        <w:rPr>
          <w:rFonts w:ascii="KaiTi" w:eastAsia="KaiTi" w:hAnsi="KaiTi"/>
          <w:iCs/>
          <w:szCs w:val="21"/>
        </w:rPr>
        <w:t>请</w:t>
      </w:r>
      <w:r w:rsidR="00AB4C64" w:rsidRPr="005126C3">
        <w:rPr>
          <w:rFonts w:ascii="KaiTi" w:eastAsia="KaiTi" w:hAnsi="KaiTi" w:hint="eastAsia"/>
          <w:iCs/>
          <w:szCs w:val="21"/>
        </w:rPr>
        <w:t>标准委员会</w:t>
      </w:r>
      <w:r w:rsidR="005126C3">
        <w:rPr>
          <w:rFonts w:ascii="KaiTi" w:eastAsia="KaiTi" w:hAnsi="KaiTi" w:hint="eastAsia"/>
          <w:iCs/>
          <w:szCs w:val="21"/>
        </w:rPr>
        <w:t>：</w:t>
      </w:r>
    </w:p>
    <w:p w14:paraId="7CF21F29" w14:textId="4583D26A" w:rsidR="00380D4B" w:rsidRPr="005126C3" w:rsidRDefault="00CC3E4A" w:rsidP="00810FCE">
      <w:pPr>
        <w:pStyle w:val="ONUME"/>
        <w:numPr>
          <w:ilvl w:val="0"/>
          <w:numId w:val="9"/>
        </w:numPr>
        <w:tabs>
          <w:tab w:val="num" w:pos="1134"/>
          <w:tab w:val="num" w:pos="6101"/>
        </w:tabs>
        <w:spacing w:afterLines="50" w:after="120" w:line="340" w:lineRule="atLeast"/>
        <w:ind w:left="5534" w:firstLine="703"/>
        <w:rPr>
          <w:rFonts w:ascii="KaiTi" w:eastAsia="KaiTi" w:hAnsi="KaiTi"/>
          <w:iCs/>
          <w:szCs w:val="21"/>
        </w:rPr>
      </w:pPr>
      <w:r w:rsidRPr="005126C3">
        <w:rPr>
          <w:rFonts w:ascii="KaiTi" w:eastAsia="KaiTi" w:hAnsi="KaiTi"/>
          <w:iCs/>
          <w:szCs w:val="21"/>
        </w:rPr>
        <w:t>注意本文件的内容</w:t>
      </w:r>
      <w:r w:rsidR="009D45E0">
        <w:rPr>
          <w:rFonts w:ascii="KaiTi" w:eastAsia="KaiTi" w:hAnsi="KaiTi" w:hint="eastAsia"/>
          <w:iCs/>
          <w:szCs w:val="21"/>
        </w:rPr>
        <w:t>；</w:t>
      </w:r>
      <w:r w:rsidR="00685016">
        <w:rPr>
          <w:rFonts w:ascii="KaiTi" w:eastAsia="KaiTi" w:hAnsi="KaiTi" w:hint="eastAsia"/>
          <w:iCs/>
          <w:szCs w:val="21"/>
        </w:rPr>
        <w:t>并</w:t>
      </w:r>
    </w:p>
    <w:p w14:paraId="6FA250CB" w14:textId="433832E1" w:rsidR="00380D4B" w:rsidRPr="005126C3" w:rsidRDefault="00CC3E4A" w:rsidP="00810FCE">
      <w:pPr>
        <w:pStyle w:val="ONUME"/>
        <w:numPr>
          <w:ilvl w:val="0"/>
          <w:numId w:val="9"/>
        </w:numPr>
        <w:tabs>
          <w:tab w:val="num" w:pos="1134"/>
          <w:tab w:val="num" w:pos="6101"/>
        </w:tabs>
        <w:spacing w:afterLines="50" w:after="120" w:line="340" w:lineRule="atLeast"/>
        <w:ind w:left="5534" w:firstLine="703"/>
        <w:rPr>
          <w:rFonts w:ascii="KaiTi" w:eastAsia="KaiTi" w:hAnsi="KaiTi"/>
          <w:iCs/>
          <w:szCs w:val="21"/>
        </w:rPr>
      </w:pPr>
      <w:r w:rsidRPr="005126C3">
        <w:rPr>
          <w:rFonts w:ascii="KaiTi" w:eastAsia="KaiTi" w:hAnsi="KaiTi"/>
          <w:iCs/>
          <w:szCs w:val="21"/>
        </w:rPr>
        <w:t>注意建议6，并鼓励</w:t>
      </w:r>
      <w:r w:rsidR="00AB4C64" w:rsidRPr="005126C3">
        <w:rPr>
          <w:rFonts w:ascii="KaiTi" w:eastAsia="KaiTi" w:hAnsi="KaiTi" w:hint="eastAsia"/>
          <w:iCs/>
          <w:szCs w:val="21"/>
        </w:rPr>
        <w:t>各知识产权局</w:t>
      </w:r>
      <w:r w:rsidR="00685016">
        <w:rPr>
          <w:rFonts w:ascii="KaiTi" w:eastAsia="KaiTi" w:hAnsi="KaiTi" w:hint="eastAsia"/>
          <w:iCs/>
          <w:szCs w:val="21"/>
        </w:rPr>
        <w:t>按</w:t>
      </w:r>
      <w:r w:rsidR="00685016" w:rsidRPr="005126C3">
        <w:rPr>
          <w:rFonts w:ascii="KaiTi" w:eastAsia="KaiTi" w:hAnsi="KaiTi"/>
          <w:iCs/>
          <w:szCs w:val="21"/>
        </w:rPr>
        <w:t>上文第10段所述</w:t>
      </w:r>
      <w:r w:rsidR="00685016">
        <w:rPr>
          <w:rFonts w:ascii="KaiTi" w:eastAsia="KaiTi" w:hAnsi="KaiTi" w:hint="eastAsia"/>
          <w:iCs/>
          <w:szCs w:val="21"/>
        </w:rPr>
        <w:t>予以</w:t>
      </w:r>
      <w:r w:rsidRPr="005126C3">
        <w:rPr>
          <w:rFonts w:ascii="KaiTi" w:eastAsia="KaiTi" w:hAnsi="KaiTi"/>
          <w:iCs/>
          <w:szCs w:val="21"/>
        </w:rPr>
        <w:t>落实。</w:t>
      </w:r>
    </w:p>
    <w:p w14:paraId="134F1996" w14:textId="5E04C2EB" w:rsidR="00380D4B" w:rsidRPr="005126C3" w:rsidRDefault="005126C3" w:rsidP="00810FCE">
      <w:pPr>
        <w:pStyle w:val="Endofdocument"/>
        <w:spacing w:before="720" w:afterLines="50" w:after="120" w:line="340" w:lineRule="atLeast"/>
        <w:rPr>
          <w:rFonts w:ascii="KaiTi" w:eastAsia="KaiTi" w:hAnsi="KaiTi"/>
          <w:iCs/>
          <w:szCs w:val="21"/>
        </w:rPr>
      </w:pPr>
      <w:r w:rsidRPr="00F74B78">
        <w:rPr>
          <w:rFonts w:ascii="KaiTi" w:eastAsia="KaiTi" w:hAnsi="KaiTi" w:hint="eastAsia"/>
          <w:iCs/>
          <w:szCs w:val="21"/>
        </w:rPr>
        <w:t>[文件完]</w:t>
      </w:r>
    </w:p>
    <w:sectPr w:rsidR="00380D4B" w:rsidRPr="005126C3" w:rsidSect="00C40E51">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DBB51" w14:textId="77777777" w:rsidR="00440788" w:rsidRDefault="00440788">
      <w:r>
        <w:separator/>
      </w:r>
    </w:p>
  </w:endnote>
  <w:endnote w:type="continuationSeparator" w:id="0">
    <w:p w14:paraId="5081696C" w14:textId="77777777" w:rsidR="00440788" w:rsidRDefault="00440788" w:rsidP="003B38C1">
      <w:r>
        <w:separator/>
      </w:r>
    </w:p>
    <w:p w14:paraId="0FB6448E" w14:textId="77777777" w:rsidR="00380D4B" w:rsidRDefault="00CC3E4A">
      <w:pPr>
        <w:spacing w:after="60"/>
        <w:rPr>
          <w:sz w:val="17"/>
        </w:rPr>
      </w:pPr>
      <w:r>
        <w:rPr>
          <w:sz w:val="17"/>
        </w:rPr>
        <w:t>[</w:t>
      </w:r>
      <w:r>
        <w:rPr>
          <w:sz w:val="17"/>
        </w:rPr>
        <w:t>尾注接上页</w:t>
      </w:r>
      <w:r>
        <w:rPr>
          <w:sz w:val="17"/>
        </w:rPr>
        <w:t>]</w:t>
      </w:r>
    </w:p>
  </w:endnote>
  <w:endnote w:type="continuationNotice" w:id="1">
    <w:p w14:paraId="2593D7FE" w14:textId="77777777" w:rsidR="00380D4B" w:rsidRDefault="00CC3E4A">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DE92D" w14:textId="77777777" w:rsidR="00440788" w:rsidRDefault="00440788">
      <w:r>
        <w:separator/>
      </w:r>
    </w:p>
  </w:footnote>
  <w:footnote w:type="continuationSeparator" w:id="0">
    <w:p w14:paraId="75E37CFA" w14:textId="77777777" w:rsidR="00440788" w:rsidRDefault="00440788" w:rsidP="008B60B2">
      <w:r>
        <w:separator/>
      </w:r>
    </w:p>
    <w:p w14:paraId="333E6CD8" w14:textId="77777777" w:rsidR="00380D4B" w:rsidRDefault="00CC3E4A">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16B74AD2" w14:textId="77777777" w:rsidR="00380D4B" w:rsidRDefault="00CC3E4A">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F3E9" w14:textId="77777777" w:rsidR="00380D4B" w:rsidRPr="009D45E0" w:rsidRDefault="00CC3E4A">
    <w:pPr>
      <w:jc w:val="right"/>
      <w:rPr>
        <w:rFonts w:ascii="SimSun" w:hAnsi="SimSun"/>
        <w:szCs w:val="22"/>
      </w:rPr>
    </w:pPr>
    <w:bookmarkStart w:id="1" w:name="Code2"/>
    <w:bookmarkEnd w:id="1"/>
    <w:r w:rsidRPr="009D45E0">
      <w:rPr>
        <w:rFonts w:ascii="SimSun" w:hAnsi="SimSun"/>
        <w:szCs w:val="22"/>
      </w:rPr>
      <w:t>CWS/12/27</w:t>
    </w:r>
  </w:p>
  <w:p w14:paraId="66F876E5" w14:textId="4FBB6CCE" w:rsidR="00B50B99" w:rsidRDefault="009D45E0" w:rsidP="00810FCE">
    <w:pPr>
      <w:spacing w:afterLines="100" w:after="240"/>
      <w:jc w:val="right"/>
    </w:pPr>
    <w:r w:rsidRPr="009D45E0">
      <w:rPr>
        <w:rFonts w:ascii="SimSun" w:hAnsi="SimSun" w:hint="eastAsia"/>
        <w:szCs w:val="22"/>
      </w:rPr>
      <w:t>第</w:t>
    </w:r>
    <w:r w:rsidR="00CC3E4A" w:rsidRPr="009D45E0">
      <w:rPr>
        <w:rFonts w:ascii="SimSun" w:hAnsi="SimSun"/>
        <w:szCs w:val="22"/>
      </w:rPr>
      <w:fldChar w:fldCharType="begin"/>
    </w:r>
    <w:r w:rsidR="00CC3E4A" w:rsidRPr="009D45E0">
      <w:rPr>
        <w:rFonts w:ascii="SimSun" w:hAnsi="SimSun"/>
        <w:szCs w:val="22"/>
      </w:rPr>
      <w:instrText xml:space="preserve"> PAGE  \* MERGEFORMAT </w:instrText>
    </w:r>
    <w:r w:rsidR="00CC3E4A" w:rsidRPr="009D45E0">
      <w:rPr>
        <w:rFonts w:ascii="SimSun" w:hAnsi="SimSun"/>
        <w:szCs w:val="22"/>
      </w:rPr>
      <w:fldChar w:fldCharType="separate"/>
    </w:r>
    <w:r w:rsidR="00F65686" w:rsidRPr="009D45E0">
      <w:rPr>
        <w:rFonts w:ascii="SimSun" w:hAnsi="SimSun"/>
        <w:noProof/>
        <w:szCs w:val="22"/>
      </w:rPr>
      <w:t>1</w:t>
    </w:r>
    <w:r w:rsidR="00CC3E4A" w:rsidRPr="009D45E0">
      <w:rPr>
        <w:rFonts w:ascii="SimSun" w:hAnsi="SimSun"/>
        <w:szCs w:val="22"/>
      </w:rPr>
      <w:fldChar w:fldCharType="end"/>
    </w:r>
    <w:r w:rsidRPr="009D45E0">
      <w:rPr>
        <w:rFonts w:ascii="SimSun" w:hAnsi="SimSun" w:hint="eastAsia"/>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B561B5"/>
    <w:multiLevelType w:val="hybridMultilevel"/>
    <w:tmpl w:val="22A0E116"/>
    <w:lvl w:ilvl="0" w:tplc="36E66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1A7990"/>
    <w:multiLevelType w:val="hybridMultilevel"/>
    <w:tmpl w:val="7C66CDEE"/>
    <w:lvl w:ilvl="0" w:tplc="32A8D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D6FF1"/>
    <w:multiLevelType w:val="hybridMultilevel"/>
    <w:tmpl w:val="3E164D10"/>
    <w:lvl w:ilvl="0" w:tplc="085CF4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73354C"/>
    <w:multiLevelType w:val="hybridMultilevel"/>
    <w:tmpl w:val="DB6A1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62436"/>
    <w:multiLevelType w:val="hybridMultilevel"/>
    <w:tmpl w:val="EC540456"/>
    <w:lvl w:ilvl="0" w:tplc="7F14A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62A15"/>
    <w:multiLevelType w:val="hybridMultilevel"/>
    <w:tmpl w:val="AF4EE80E"/>
    <w:lvl w:ilvl="0" w:tplc="E1783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320CA"/>
    <w:multiLevelType w:val="hybridMultilevel"/>
    <w:tmpl w:val="DB6A15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7422876">
    <w:abstractNumId w:val="3"/>
  </w:num>
  <w:num w:numId="2" w16cid:durableId="599603977">
    <w:abstractNumId w:val="7"/>
  </w:num>
  <w:num w:numId="3" w16cid:durableId="1552880796">
    <w:abstractNumId w:val="0"/>
  </w:num>
  <w:num w:numId="4" w16cid:durableId="600527977">
    <w:abstractNumId w:val="8"/>
  </w:num>
  <w:num w:numId="5" w16cid:durableId="512451798">
    <w:abstractNumId w:val="1"/>
  </w:num>
  <w:num w:numId="6" w16cid:durableId="1888832616">
    <w:abstractNumId w:val="6"/>
  </w:num>
  <w:num w:numId="7" w16cid:durableId="88893962">
    <w:abstractNumId w:val="9"/>
  </w:num>
  <w:num w:numId="8" w16cid:durableId="705905910">
    <w:abstractNumId w:val="12"/>
  </w:num>
  <w:num w:numId="9" w16cid:durableId="1542860849">
    <w:abstractNumId w:val="5"/>
  </w:num>
  <w:num w:numId="10" w16cid:durableId="250354800">
    <w:abstractNumId w:val="4"/>
  </w:num>
  <w:num w:numId="11" w16cid:durableId="1926302389">
    <w:abstractNumId w:val="11"/>
  </w:num>
  <w:num w:numId="12" w16cid:durableId="65079139">
    <w:abstractNumId w:val="2"/>
  </w:num>
  <w:num w:numId="13" w16cid:durableId="497501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1"/>
    <w:rsid w:val="000131A4"/>
    <w:rsid w:val="0001647B"/>
    <w:rsid w:val="0002035B"/>
    <w:rsid w:val="00032CC7"/>
    <w:rsid w:val="00043CAA"/>
    <w:rsid w:val="000531A5"/>
    <w:rsid w:val="00053DF8"/>
    <w:rsid w:val="00075432"/>
    <w:rsid w:val="000817DB"/>
    <w:rsid w:val="000968ED"/>
    <w:rsid w:val="000B351D"/>
    <w:rsid w:val="000E28B7"/>
    <w:rsid w:val="000F5E56"/>
    <w:rsid w:val="001012DB"/>
    <w:rsid w:val="001024FE"/>
    <w:rsid w:val="00124F4A"/>
    <w:rsid w:val="001270D8"/>
    <w:rsid w:val="001362EE"/>
    <w:rsid w:val="00142868"/>
    <w:rsid w:val="0014433B"/>
    <w:rsid w:val="00155E7F"/>
    <w:rsid w:val="00163832"/>
    <w:rsid w:val="00167AC4"/>
    <w:rsid w:val="001832A6"/>
    <w:rsid w:val="001C6808"/>
    <w:rsid w:val="001C6ABD"/>
    <w:rsid w:val="001E3005"/>
    <w:rsid w:val="001F4262"/>
    <w:rsid w:val="002121FA"/>
    <w:rsid w:val="002335CE"/>
    <w:rsid w:val="00237381"/>
    <w:rsid w:val="00245CC9"/>
    <w:rsid w:val="002573C9"/>
    <w:rsid w:val="002634C4"/>
    <w:rsid w:val="002928D3"/>
    <w:rsid w:val="00296132"/>
    <w:rsid w:val="002B0D5A"/>
    <w:rsid w:val="002B49C8"/>
    <w:rsid w:val="002E3AF0"/>
    <w:rsid w:val="002F1FE6"/>
    <w:rsid w:val="002F4E68"/>
    <w:rsid w:val="00312F7F"/>
    <w:rsid w:val="00316274"/>
    <w:rsid w:val="003228B7"/>
    <w:rsid w:val="0034294A"/>
    <w:rsid w:val="00345606"/>
    <w:rsid w:val="003508A3"/>
    <w:rsid w:val="00354A4E"/>
    <w:rsid w:val="00364D43"/>
    <w:rsid w:val="003673CF"/>
    <w:rsid w:val="00376266"/>
    <w:rsid w:val="00380D4B"/>
    <w:rsid w:val="003845C1"/>
    <w:rsid w:val="003908F1"/>
    <w:rsid w:val="00391508"/>
    <w:rsid w:val="00397623"/>
    <w:rsid w:val="003A6839"/>
    <w:rsid w:val="003A6F89"/>
    <w:rsid w:val="003A76CA"/>
    <w:rsid w:val="003B38C1"/>
    <w:rsid w:val="003C00D8"/>
    <w:rsid w:val="003D352A"/>
    <w:rsid w:val="003D46BA"/>
    <w:rsid w:val="003F55BF"/>
    <w:rsid w:val="00413BA8"/>
    <w:rsid w:val="00423E3E"/>
    <w:rsid w:val="00427AF4"/>
    <w:rsid w:val="00431892"/>
    <w:rsid w:val="004400E2"/>
    <w:rsid w:val="00440788"/>
    <w:rsid w:val="00461632"/>
    <w:rsid w:val="004647DA"/>
    <w:rsid w:val="00466930"/>
    <w:rsid w:val="00472977"/>
    <w:rsid w:val="00472A37"/>
    <w:rsid w:val="00474062"/>
    <w:rsid w:val="00477D6B"/>
    <w:rsid w:val="00484F2D"/>
    <w:rsid w:val="004B0999"/>
    <w:rsid w:val="004B727A"/>
    <w:rsid w:val="004C5EB4"/>
    <w:rsid w:val="004D21A4"/>
    <w:rsid w:val="004D39C4"/>
    <w:rsid w:val="004F0CB6"/>
    <w:rsid w:val="004F3A7E"/>
    <w:rsid w:val="0050633C"/>
    <w:rsid w:val="00506FB6"/>
    <w:rsid w:val="005126C3"/>
    <w:rsid w:val="0053057A"/>
    <w:rsid w:val="00541E2F"/>
    <w:rsid w:val="00542200"/>
    <w:rsid w:val="0055145E"/>
    <w:rsid w:val="00560932"/>
    <w:rsid w:val="00560A29"/>
    <w:rsid w:val="005734AB"/>
    <w:rsid w:val="00575E5C"/>
    <w:rsid w:val="00590E3E"/>
    <w:rsid w:val="00594D27"/>
    <w:rsid w:val="00596FD8"/>
    <w:rsid w:val="005A4F29"/>
    <w:rsid w:val="005B42D8"/>
    <w:rsid w:val="005C2693"/>
    <w:rsid w:val="005E611E"/>
    <w:rsid w:val="005E791B"/>
    <w:rsid w:val="00601760"/>
    <w:rsid w:val="00605827"/>
    <w:rsid w:val="00624DE2"/>
    <w:rsid w:val="00626862"/>
    <w:rsid w:val="006373CE"/>
    <w:rsid w:val="00645380"/>
    <w:rsid w:val="00646050"/>
    <w:rsid w:val="006657DA"/>
    <w:rsid w:val="006713CA"/>
    <w:rsid w:val="00676C5C"/>
    <w:rsid w:val="006833CF"/>
    <w:rsid w:val="00685016"/>
    <w:rsid w:val="00695558"/>
    <w:rsid w:val="006A1E69"/>
    <w:rsid w:val="006B0EC8"/>
    <w:rsid w:val="006D5E0F"/>
    <w:rsid w:val="006E0D8A"/>
    <w:rsid w:val="006F1DB0"/>
    <w:rsid w:val="006F3404"/>
    <w:rsid w:val="007058FB"/>
    <w:rsid w:val="00733DA0"/>
    <w:rsid w:val="00740634"/>
    <w:rsid w:val="007609A1"/>
    <w:rsid w:val="00785442"/>
    <w:rsid w:val="007957FB"/>
    <w:rsid w:val="007B6A58"/>
    <w:rsid w:val="007C4C18"/>
    <w:rsid w:val="007C78E5"/>
    <w:rsid w:val="007D1613"/>
    <w:rsid w:val="00810FCE"/>
    <w:rsid w:val="008174BA"/>
    <w:rsid w:val="00823917"/>
    <w:rsid w:val="008273CA"/>
    <w:rsid w:val="00840DDB"/>
    <w:rsid w:val="00846583"/>
    <w:rsid w:val="008478A4"/>
    <w:rsid w:val="00850C8F"/>
    <w:rsid w:val="00851075"/>
    <w:rsid w:val="0086054E"/>
    <w:rsid w:val="00867EE8"/>
    <w:rsid w:val="00873EE5"/>
    <w:rsid w:val="00876EB4"/>
    <w:rsid w:val="008811DB"/>
    <w:rsid w:val="00881F99"/>
    <w:rsid w:val="008B2CC1"/>
    <w:rsid w:val="008B4B5E"/>
    <w:rsid w:val="008B60B2"/>
    <w:rsid w:val="008E082E"/>
    <w:rsid w:val="008F1C01"/>
    <w:rsid w:val="00906D51"/>
    <w:rsid w:val="0090731E"/>
    <w:rsid w:val="00914903"/>
    <w:rsid w:val="00915ED7"/>
    <w:rsid w:val="00916EE2"/>
    <w:rsid w:val="00921C3F"/>
    <w:rsid w:val="0093589A"/>
    <w:rsid w:val="00937AF0"/>
    <w:rsid w:val="009500A7"/>
    <w:rsid w:val="009544B8"/>
    <w:rsid w:val="00966A22"/>
    <w:rsid w:val="0096722F"/>
    <w:rsid w:val="00980843"/>
    <w:rsid w:val="009A497A"/>
    <w:rsid w:val="009B325A"/>
    <w:rsid w:val="009B360E"/>
    <w:rsid w:val="009D45E0"/>
    <w:rsid w:val="009E04F9"/>
    <w:rsid w:val="009E2791"/>
    <w:rsid w:val="009E3F6F"/>
    <w:rsid w:val="009E4649"/>
    <w:rsid w:val="009F18C0"/>
    <w:rsid w:val="009F3BF9"/>
    <w:rsid w:val="009F499F"/>
    <w:rsid w:val="00A00DCD"/>
    <w:rsid w:val="00A03851"/>
    <w:rsid w:val="00A03E7C"/>
    <w:rsid w:val="00A04B50"/>
    <w:rsid w:val="00A268C0"/>
    <w:rsid w:val="00A42871"/>
    <w:rsid w:val="00A42DAF"/>
    <w:rsid w:val="00A45BD8"/>
    <w:rsid w:val="00A475FF"/>
    <w:rsid w:val="00A75E9E"/>
    <w:rsid w:val="00A778BF"/>
    <w:rsid w:val="00A824AF"/>
    <w:rsid w:val="00A85B8E"/>
    <w:rsid w:val="00A9401B"/>
    <w:rsid w:val="00AB4C64"/>
    <w:rsid w:val="00AC1D2E"/>
    <w:rsid w:val="00AC205C"/>
    <w:rsid w:val="00AD064C"/>
    <w:rsid w:val="00AD292B"/>
    <w:rsid w:val="00AD3B67"/>
    <w:rsid w:val="00AD593D"/>
    <w:rsid w:val="00AD65F8"/>
    <w:rsid w:val="00AE1CAE"/>
    <w:rsid w:val="00AE2012"/>
    <w:rsid w:val="00AF5C73"/>
    <w:rsid w:val="00B0394D"/>
    <w:rsid w:val="00B05A69"/>
    <w:rsid w:val="00B14FF1"/>
    <w:rsid w:val="00B40598"/>
    <w:rsid w:val="00B50B99"/>
    <w:rsid w:val="00B55910"/>
    <w:rsid w:val="00B62CD9"/>
    <w:rsid w:val="00B66483"/>
    <w:rsid w:val="00B66588"/>
    <w:rsid w:val="00B77562"/>
    <w:rsid w:val="00B9734B"/>
    <w:rsid w:val="00BB4E34"/>
    <w:rsid w:val="00BC6A27"/>
    <w:rsid w:val="00BE1982"/>
    <w:rsid w:val="00C11BFE"/>
    <w:rsid w:val="00C31210"/>
    <w:rsid w:val="00C40E51"/>
    <w:rsid w:val="00C447CD"/>
    <w:rsid w:val="00C511D8"/>
    <w:rsid w:val="00C62D71"/>
    <w:rsid w:val="00C85F98"/>
    <w:rsid w:val="00C94629"/>
    <w:rsid w:val="00CA7D61"/>
    <w:rsid w:val="00CB1FDC"/>
    <w:rsid w:val="00CC3E4A"/>
    <w:rsid w:val="00CE65D4"/>
    <w:rsid w:val="00CF6DD8"/>
    <w:rsid w:val="00D17C84"/>
    <w:rsid w:val="00D45252"/>
    <w:rsid w:val="00D52732"/>
    <w:rsid w:val="00D61D13"/>
    <w:rsid w:val="00D71B4D"/>
    <w:rsid w:val="00D93D55"/>
    <w:rsid w:val="00DA0B40"/>
    <w:rsid w:val="00DD41E6"/>
    <w:rsid w:val="00DF18B1"/>
    <w:rsid w:val="00E049CB"/>
    <w:rsid w:val="00E14204"/>
    <w:rsid w:val="00E161A2"/>
    <w:rsid w:val="00E24B5A"/>
    <w:rsid w:val="00E306D6"/>
    <w:rsid w:val="00E335FE"/>
    <w:rsid w:val="00E37870"/>
    <w:rsid w:val="00E5021F"/>
    <w:rsid w:val="00E56D22"/>
    <w:rsid w:val="00E61FD8"/>
    <w:rsid w:val="00E671A6"/>
    <w:rsid w:val="00EC4E49"/>
    <w:rsid w:val="00ED77FB"/>
    <w:rsid w:val="00EE3E76"/>
    <w:rsid w:val="00EF030A"/>
    <w:rsid w:val="00EF4B21"/>
    <w:rsid w:val="00F021A6"/>
    <w:rsid w:val="00F11D94"/>
    <w:rsid w:val="00F12623"/>
    <w:rsid w:val="00F16112"/>
    <w:rsid w:val="00F16591"/>
    <w:rsid w:val="00F5605B"/>
    <w:rsid w:val="00F65686"/>
    <w:rsid w:val="00F66152"/>
    <w:rsid w:val="00F82EA2"/>
    <w:rsid w:val="00F93A87"/>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87DF5"/>
  <w15:docId w15:val="{922BC981-A166-4AD2-BA3C-D538E664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376266"/>
    <w:pPr>
      <w:ind w:left="720"/>
      <w:contextualSpacing/>
    </w:pPr>
  </w:style>
  <w:style w:type="character" w:styleId="Emphasis">
    <w:name w:val="Emphasis"/>
    <w:basedOn w:val="DefaultParagraphFont"/>
    <w:uiPriority w:val="20"/>
    <w:qFormat/>
    <w:rsid w:val="00397623"/>
    <w:rPr>
      <w:i/>
      <w:iCs/>
    </w:rPr>
  </w:style>
  <w:style w:type="paragraph" w:styleId="Revision">
    <w:name w:val="Revision"/>
    <w:hidden/>
    <w:uiPriority w:val="99"/>
    <w:semiHidden/>
    <w:rsid w:val="006E0D8A"/>
    <w:rPr>
      <w:rFonts w:ascii="Arial" w:eastAsia="SimSun" w:hAnsi="Arial" w:cs="Arial"/>
      <w:sz w:val="22"/>
      <w:lang w:val="en-US" w:eastAsia="zh-CN"/>
    </w:rPr>
  </w:style>
  <w:style w:type="character" w:styleId="CommentReference">
    <w:name w:val="annotation reference"/>
    <w:basedOn w:val="DefaultParagraphFont"/>
    <w:semiHidden/>
    <w:unhideWhenUsed/>
    <w:rsid w:val="006E0D8A"/>
    <w:rPr>
      <w:sz w:val="16"/>
      <w:szCs w:val="16"/>
    </w:rPr>
  </w:style>
  <w:style w:type="paragraph" w:styleId="CommentSubject">
    <w:name w:val="annotation subject"/>
    <w:basedOn w:val="CommentText"/>
    <w:next w:val="CommentText"/>
    <w:link w:val="CommentSubjectChar"/>
    <w:semiHidden/>
    <w:unhideWhenUsed/>
    <w:rsid w:val="006E0D8A"/>
    <w:rPr>
      <w:b/>
      <w:bCs/>
      <w:sz w:val="20"/>
    </w:rPr>
  </w:style>
  <w:style w:type="character" w:customStyle="1" w:styleId="CommentTextChar">
    <w:name w:val="Comment Text Char"/>
    <w:basedOn w:val="DefaultParagraphFont"/>
    <w:link w:val="CommentText"/>
    <w:semiHidden/>
    <w:rsid w:val="006E0D8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E0D8A"/>
    <w:rPr>
      <w:rFonts w:ascii="Arial" w:eastAsia="SimSun" w:hAnsi="Arial" w:cs="Arial"/>
      <w:b/>
      <w:bCs/>
      <w:sz w:val="18"/>
      <w:lang w:val="en-US" w:eastAsia="zh-CN"/>
    </w:rPr>
  </w:style>
  <w:style w:type="character" w:customStyle="1" w:styleId="ONUMEChar">
    <w:name w:val="ONUM E Char"/>
    <w:basedOn w:val="DefaultParagraphFont"/>
    <w:link w:val="ONUME"/>
    <w:rsid w:val="00733DA0"/>
    <w:rPr>
      <w:rFonts w:ascii="Arial" w:eastAsia="SimSun" w:hAnsi="Arial" w:cs="Arial"/>
      <w:sz w:val="22"/>
      <w:lang w:val="en-US" w:eastAsia="zh-CN"/>
    </w:rPr>
  </w:style>
  <w:style w:type="character" w:styleId="Hyperlink">
    <w:name w:val="Hyperlink"/>
    <w:basedOn w:val="DefaultParagraphFont"/>
    <w:unhideWhenUsed/>
    <w:rsid w:val="003A76CA"/>
    <w:rPr>
      <w:color w:val="0000FF" w:themeColor="hyperlink"/>
      <w:u w:val="single"/>
    </w:rPr>
  </w:style>
  <w:style w:type="character" w:styleId="UnresolvedMention">
    <w:name w:val="Unresolved Mention"/>
    <w:basedOn w:val="DefaultParagraphFont"/>
    <w:uiPriority w:val="99"/>
    <w:semiHidden/>
    <w:unhideWhenUsed/>
    <w:rsid w:val="003A76CA"/>
    <w:rPr>
      <w:color w:val="605E5C"/>
      <w:shd w:val="clear" w:color="auto" w:fill="E1DFDD"/>
    </w:rPr>
  </w:style>
  <w:style w:type="character" w:styleId="FollowedHyperlink">
    <w:name w:val="FollowedHyperlink"/>
    <w:basedOn w:val="DefaultParagraphFont"/>
    <w:semiHidden/>
    <w:unhideWhenUsed/>
    <w:rsid w:val="002E3AF0"/>
    <w:rPr>
      <w:color w:val="800080" w:themeColor="followedHyperlink"/>
      <w:u w:val="single"/>
    </w:rPr>
  </w:style>
  <w:style w:type="character" w:customStyle="1" w:styleId="Heading2Char">
    <w:name w:val="Heading 2 Char"/>
    <w:basedOn w:val="DefaultParagraphFont"/>
    <w:link w:val="Heading2"/>
    <w:rsid w:val="005126C3"/>
    <w:rPr>
      <w:rFonts w:ascii="Arial" w:eastAsia="SimSun" w:hAnsi="Arial" w:cs="Arial"/>
      <w:bCs/>
      <w:iCs/>
      <w:caps/>
      <w:sz w:val="22"/>
      <w:szCs w:val="28"/>
      <w:lang w:val="en-US" w:eastAsia="zh-CN"/>
    </w:rPr>
  </w:style>
  <w:style w:type="paragraph" w:customStyle="1" w:styleId="Endofdocument">
    <w:name w:val="End of document"/>
    <w:basedOn w:val="Normal"/>
    <w:rsid w:val="005126C3"/>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77316">
      <w:bodyDiv w:val="1"/>
      <w:marLeft w:val="0"/>
      <w:marRight w:val="0"/>
      <w:marTop w:val="0"/>
      <w:marBottom w:val="0"/>
      <w:divBdr>
        <w:top w:val="none" w:sz="0" w:space="0" w:color="auto"/>
        <w:left w:val="none" w:sz="0" w:space="0" w:color="auto"/>
        <w:bottom w:val="none" w:sz="0" w:space="0" w:color="auto"/>
        <w:right w:val="none" w:sz="0" w:space="0" w:color="auto"/>
      </w:divBdr>
    </w:div>
    <w:div w:id="1489052443">
      <w:bodyDiv w:val="1"/>
      <w:marLeft w:val="0"/>
      <w:marRight w:val="0"/>
      <w:marTop w:val="0"/>
      <w:marBottom w:val="0"/>
      <w:divBdr>
        <w:top w:val="none" w:sz="0" w:space="0" w:color="auto"/>
        <w:left w:val="none" w:sz="0" w:space="0" w:color="auto"/>
        <w:bottom w:val="none" w:sz="0" w:space="0" w:color="auto"/>
        <w:right w:val="none" w:sz="0" w:space="0" w:color="auto"/>
      </w:divBdr>
    </w:div>
    <w:div w:id="1505169260">
      <w:bodyDiv w:val="1"/>
      <w:marLeft w:val="0"/>
      <w:marRight w:val="0"/>
      <w:marTop w:val="0"/>
      <w:marBottom w:val="0"/>
      <w:divBdr>
        <w:top w:val="none" w:sz="0" w:space="0" w:color="auto"/>
        <w:left w:val="none" w:sz="0" w:space="0" w:color="auto"/>
        <w:bottom w:val="none" w:sz="0" w:space="0" w:color="auto"/>
        <w:right w:val="none" w:sz="0" w:space="0" w:color="auto"/>
      </w:divBdr>
    </w:div>
    <w:div w:id="21105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citral.un.org/sites/uncitral.un.org/files/media-documents/uncitral/en/digitaleconomytaxonom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zh/doc_details.jsp?doc_id=6318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cws/en/pdf/blockchain-for-ip-ecosystem-whitepape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citral.un.org/zh/texts/ecommerce/modellaw/electronic_transferable_records" TargetMode="External"/><Relationship Id="rId4" Type="http://schemas.openxmlformats.org/officeDocument/2006/relationships/settings" Target="settings.xml"/><Relationship Id="rId9" Type="http://schemas.openxmlformats.org/officeDocument/2006/relationships/hyperlink" Target="https://www.unjiu.org/news/blockchain-applications-united-nations-system-towards-state-readiness-jiurep20207" TargetMode="External"/><Relationship Id="rId14" Type="http://schemas.openxmlformats.org/officeDocument/2006/relationships/hyperlink" Target="https://documents.un.org/doc/undoc/gen/v24/037/34/pdf/v240373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Downloads\template-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2F71-A26A-465F-8293-AD5DBAD3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template-E (1).dotm</Template>
  <TotalTime>127</TotalTime>
  <Pages>2</Pages>
  <Words>1403</Words>
  <Characters>889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Revision of WIPO ST.26</vt:lpstr>
    </vt:vector>
  </TitlesOfParts>
  <Company>WIPO</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CWS/12/27</dc:title>
  <dc:subject>12th Session Committee on WIPO Standards</dc:subject>
  <dc:creator>WIPO</dc:creator>
  <cp:keywords>产权组织标准委员会（标准委）第十二届会议</cp:keywords>
  <dc:description>产权组织标准委员会（标准委）第十二届会议</dc:description>
  <cp:lastModifiedBy>BLANCHET Gaspard</cp:lastModifiedBy>
  <cp:revision>27</cp:revision>
  <cp:lastPrinted>2011-02-15T11:56:00Z</cp:lastPrinted>
  <dcterms:created xsi:type="dcterms:W3CDTF">2024-08-07T14:22:00Z</dcterms:created>
  <dcterms:modified xsi:type="dcterms:W3CDTF">2024-08-20T15:10:00Z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2024-08-13T12:36:18Z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2f35c70d-036f-4887-a2ad-27e0990add4c</vt:lpwstr>
  </property>
  <property fmtid="{D5CDD505-2E9C-101B-9397-08002B2CF9AE}" pid="14" name="MSIP_Label_20773ee6-353b-4fb9-a59d-0b94c8c67bea_ContentBits">
    <vt:lpwstr>0</vt:lpwstr>
  </property>
</Properties>
</file>