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61532" w:rsidRPr="00061532" w:rsidTr="00616BB2">
        <w:trPr>
          <w:trHeight w:val="1977"/>
        </w:trPr>
        <w:tc>
          <w:tcPr>
            <w:tcW w:w="4594" w:type="dxa"/>
            <w:tcBorders>
              <w:bottom w:val="single" w:sz="4" w:space="0" w:color="auto"/>
            </w:tcBorders>
            <w:tcMar>
              <w:bottom w:w="170" w:type="dxa"/>
            </w:tcMar>
          </w:tcPr>
          <w:p w:rsidR="00061532" w:rsidRPr="00061532" w:rsidRDefault="00061532" w:rsidP="00061532">
            <w:pPr>
              <w:jc w:val="both"/>
            </w:pPr>
            <w:bookmarkStart w:id="0" w:name="TitleOfDoc"/>
            <w:bookmarkEnd w:id="0"/>
            <w:r w:rsidRPr="00061532">
              <w:rPr>
                <w:noProof/>
                <w:lang w:eastAsia="en-US"/>
              </w:rPr>
              <w:drawing>
                <wp:anchor distT="0" distB="0" distL="114300" distR="114300" simplePos="0" relativeHeight="251659264" behindDoc="1" locked="0" layoutInCell="0" allowOverlap="1" wp14:anchorId="4BB5E6F9" wp14:editId="1C6AAB90">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61532" w:rsidRPr="00061532" w:rsidRDefault="00061532" w:rsidP="00061532"/>
        </w:tc>
        <w:tc>
          <w:tcPr>
            <w:tcW w:w="425" w:type="dxa"/>
            <w:tcBorders>
              <w:bottom w:val="single" w:sz="4" w:space="0" w:color="auto"/>
            </w:tcBorders>
            <w:tcMar>
              <w:left w:w="0" w:type="dxa"/>
              <w:right w:w="0" w:type="dxa"/>
            </w:tcMar>
          </w:tcPr>
          <w:p w:rsidR="00061532" w:rsidRPr="00061532" w:rsidRDefault="00061532" w:rsidP="00061532">
            <w:pPr>
              <w:jc w:val="right"/>
            </w:pPr>
            <w:r w:rsidRPr="00061532">
              <w:rPr>
                <w:b/>
                <w:sz w:val="40"/>
                <w:szCs w:val="40"/>
              </w:rPr>
              <w:t>C</w:t>
            </w:r>
          </w:p>
        </w:tc>
      </w:tr>
      <w:tr w:rsidR="00061532" w:rsidRPr="00061532" w:rsidTr="00616BB2">
        <w:trPr>
          <w:trHeight w:hRule="exact" w:val="340"/>
        </w:trPr>
        <w:tc>
          <w:tcPr>
            <w:tcW w:w="9356" w:type="dxa"/>
            <w:gridSpan w:val="3"/>
            <w:tcBorders>
              <w:top w:val="single" w:sz="4" w:space="0" w:color="auto"/>
            </w:tcBorders>
            <w:tcMar>
              <w:top w:w="170" w:type="dxa"/>
              <w:left w:w="0" w:type="dxa"/>
              <w:right w:w="0" w:type="dxa"/>
            </w:tcMar>
            <w:vAlign w:val="bottom"/>
          </w:tcPr>
          <w:p w:rsidR="00061532" w:rsidRPr="00061532" w:rsidRDefault="00061532" w:rsidP="00061532">
            <w:pPr>
              <w:jc w:val="right"/>
              <w:rPr>
                <w:rFonts w:ascii="Arial Black" w:hAnsi="Arial Black"/>
                <w:caps/>
                <w:sz w:val="15"/>
              </w:rPr>
            </w:pPr>
            <w:r w:rsidRPr="00061532">
              <w:rPr>
                <w:rFonts w:ascii="Arial Black" w:hAnsi="Arial Black" w:hint="eastAsia"/>
                <w:caps/>
                <w:sz w:val="15"/>
              </w:rPr>
              <w:t>cws/4</w:t>
            </w:r>
            <w:r w:rsidRPr="00061532">
              <w:rPr>
                <w:rFonts w:ascii="Arial Black" w:hAnsi="Arial Black"/>
                <w:caps/>
                <w:sz w:val="15"/>
              </w:rPr>
              <w:t>/</w:t>
            </w:r>
            <w:r>
              <w:rPr>
                <w:rFonts w:ascii="Arial Black" w:hAnsi="Arial Black" w:hint="eastAsia"/>
                <w:caps/>
                <w:sz w:val="15"/>
              </w:rPr>
              <w:t>12</w:t>
            </w:r>
          </w:p>
        </w:tc>
      </w:tr>
      <w:tr w:rsidR="00061532" w:rsidRPr="00061532" w:rsidTr="00616BB2">
        <w:trPr>
          <w:trHeight w:hRule="exact" w:val="170"/>
        </w:trPr>
        <w:tc>
          <w:tcPr>
            <w:tcW w:w="9356" w:type="dxa"/>
            <w:gridSpan w:val="3"/>
            <w:noWrap/>
            <w:tcMar>
              <w:left w:w="0" w:type="dxa"/>
              <w:right w:w="0" w:type="dxa"/>
            </w:tcMar>
            <w:vAlign w:val="bottom"/>
          </w:tcPr>
          <w:p w:rsidR="00061532" w:rsidRPr="00061532" w:rsidRDefault="00061532" w:rsidP="00061532">
            <w:pPr>
              <w:jc w:val="right"/>
              <w:rPr>
                <w:rFonts w:ascii="Arial Black" w:hAnsi="Arial Black"/>
                <w:b/>
                <w:caps/>
                <w:sz w:val="15"/>
                <w:szCs w:val="15"/>
              </w:rPr>
            </w:pPr>
            <w:r w:rsidRPr="00061532">
              <w:rPr>
                <w:rFonts w:eastAsia="SimHei" w:hint="eastAsia"/>
                <w:b/>
                <w:sz w:val="15"/>
                <w:szCs w:val="15"/>
              </w:rPr>
              <w:t>原</w:t>
            </w:r>
            <w:r w:rsidRPr="00061532">
              <w:rPr>
                <w:rFonts w:eastAsia="SimHei"/>
                <w:b/>
                <w:sz w:val="15"/>
                <w:szCs w:val="15"/>
                <w:lang w:val="pt-BR"/>
              </w:rPr>
              <w:t xml:space="preserve"> </w:t>
            </w:r>
            <w:r w:rsidRPr="00061532">
              <w:rPr>
                <w:rFonts w:eastAsia="SimHei" w:hint="eastAsia"/>
                <w:b/>
                <w:sz w:val="15"/>
                <w:szCs w:val="15"/>
              </w:rPr>
              <w:t>文</w:t>
            </w:r>
            <w:r w:rsidRPr="00061532">
              <w:rPr>
                <w:rFonts w:eastAsia="SimHei" w:hint="eastAsia"/>
                <w:b/>
                <w:sz w:val="15"/>
                <w:szCs w:val="15"/>
                <w:lang w:val="pt-BR"/>
              </w:rPr>
              <w:t>：英</w:t>
            </w:r>
            <w:r w:rsidRPr="00061532">
              <w:rPr>
                <w:rFonts w:eastAsia="SimHei" w:hint="eastAsia"/>
                <w:b/>
                <w:sz w:val="15"/>
                <w:szCs w:val="15"/>
              </w:rPr>
              <w:t>文</w:t>
            </w:r>
          </w:p>
        </w:tc>
      </w:tr>
      <w:tr w:rsidR="00061532" w:rsidRPr="00061532" w:rsidTr="00616BB2">
        <w:trPr>
          <w:trHeight w:hRule="exact" w:val="198"/>
        </w:trPr>
        <w:tc>
          <w:tcPr>
            <w:tcW w:w="9356" w:type="dxa"/>
            <w:gridSpan w:val="3"/>
            <w:tcMar>
              <w:left w:w="0" w:type="dxa"/>
              <w:right w:w="0" w:type="dxa"/>
            </w:tcMar>
            <w:vAlign w:val="bottom"/>
          </w:tcPr>
          <w:p w:rsidR="00061532" w:rsidRPr="00061532" w:rsidRDefault="00061532" w:rsidP="00061532">
            <w:pPr>
              <w:jc w:val="right"/>
              <w:rPr>
                <w:rFonts w:ascii="SimHei" w:eastAsia="SimHei" w:hAnsi="Arial Black"/>
                <w:b/>
                <w:caps/>
                <w:sz w:val="15"/>
                <w:szCs w:val="15"/>
              </w:rPr>
            </w:pPr>
            <w:r w:rsidRPr="00061532">
              <w:rPr>
                <w:rFonts w:ascii="SimHei" w:eastAsia="SimHei" w:hint="eastAsia"/>
                <w:b/>
                <w:sz w:val="15"/>
                <w:szCs w:val="15"/>
              </w:rPr>
              <w:t>日</w:t>
            </w:r>
            <w:r w:rsidRPr="00061532">
              <w:rPr>
                <w:rFonts w:ascii="SimHei" w:eastAsia="SimHei" w:hint="eastAsia"/>
                <w:b/>
                <w:sz w:val="15"/>
                <w:szCs w:val="15"/>
                <w:lang w:val="pt-BR"/>
              </w:rPr>
              <w:t xml:space="preserve"> </w:t>
            </w:r>
            <w:r w:rsidRPr="00061532">
              <w:rPr>
                <w:rFonts w:ascii="SimHei" w:eastAsia="SimHei" w:hint="eastAsia"/>
                <w:b/>
                <w:sz w:val="15"/>
                <w:szCs w:val="15"/>
              </w:rPr>
              <w:t>期</w:t>
            </w:r>
            <w:r w:rsidRPr="00061532">
              <w:rPr>
                <w:rFonts w:ascii="SimHei" w:eastAsia="SimHei" w:hAnsi="SimSun" w:hint="eastAsia"/>
                <w:b/>
                <w:sz w:val="15"/>
                <w:szCs w:val="15"/>
                <w:lang w:val="pt-BR"/>
              </w:rPr>
              <w:t>：</w:t>
            </w:r>
            <w:r w:rsidRPr="00061532">
              <w:rPr>
                <w:rFonts w:ascii="Arial Black" w:eastAsia="SimHei" w:hAnsi="Arial Black"/>
                <w:b/>
                <w:sz w:val="15"/>
                <w:szCs w:val="15"/>
                <w:lang w:val="pt-BR"/>
              </w:rPr>
              <w:t>201</w:t>
            </w:r>
            <w:r w:rsidRPr="00061532">
              <w:rPr>
                <w:rFonts w:ascii="Arial Black" w:eastAsia="SimHei" w:hAnsi="Arial Black" w:hint="eastAsia"/>
                <w:b/>
                <w:sz w:val="15"/>
                <w:szCs w:val="15"/>
                <w:lang w:val="pt-BR"/>
              </w:rPr>
              <w:t>4</w:t>
            </w:r>
            <w:r w:rsidRPr="00061532">
              <w:rPr>
                <w:rFonts w:ascii="SimHei" w:eastAsia="SimHei" w:hAnsi="Times New Roman" w:hint="eastAsia"/>
                <w:b/>
                <w:sz w:val="15"/>
                <w:szCs w:val="15"/>
              </w:rPr>
              <w:t>年</w:t>
            </w:r>
            <w:r>
              <w:rPr>
                <w:rFonts w:ascii="Arial Black" w:eastAsia="SimHei" w:hAnsi="Arial Black" w:hint="eastAsia"/>
                <w:b/>
                <w:sz w:val="15"/>
                <w:szCs w:val="15"/>
                <w:lang w:val="pt-BR"/>
              </w:rPr>
              <w:t>4</w:t>
            </w:r>
            <w:r w:rsidRPr="00061532">
              <w:rPr>
                <w:rFonts w:ascii="SimHei" w:eastAsia="SimHei" w:hAnsi="Times New Roman" w:hint="eastAsia"/>
                <w:b/>
                <w:sz w:val="15"/>
                <w:szCs w:val="15"/>
              </w:rPr>
              <w:t>月</w:t>
            </w:r>
            <w:r>
              <w:rPr>
                <w:rFonts w:ascii="Arial Black" w:eastAsia="SimHei" w:hAnsi="Arial Black" w:hint="eastAsia"/>
                <w:b/>
                <w:sz w:val="15"/>
                <w:szCs w:val="15"/>
              </w:rPr>
              <w:t>3</w:t>
            </w:r>
            <w:r w:rsidRPr="00061532">
              <w:rPr>
                <w:rFonts w:ascii="SimHei" w:eastAsia="SimHei" w:hAnsi="Times New Roman" w:hint="eastAsia"/>
                <w:b/>
                <w:sz w:val="15"/>
                <w:szCs w:val="15"/>
              </w:rPr>
              <w:t>日</w:t>
            </w:r>
            <w:r w:rsidRPr="00061532">
              <w:rPr>
                <w:rFonts w:ascii="SimHei" w:eastAsia="SimHei" w:hAnsi="Arial Black" w:hint="eastAsia"/>
                <w:b/>
                <w:caps/>
                <w:sz w:val="15"/>
                <w:szCs w:val="15"/>
              </w:rPr>
              <w:t xml:space="preserve">  </w:t>
            </w:r>
            <w:bookmarkStart w:id="1" w:name="Date"/>
            <w:bookmarkEnd w:id="1"/>
          </w:p>
        </w:tc>
      </w:tr>
    </w:tbl>
    <w:p w:rsidR="00061532" w:rsidRPr="00061532" w:rsidRDefault="00061532" w:rsidP="00061532"/>
    <w:p w:rsidR="00061532" w:rsidRPr="00061532" w:rsidRDefault="00061532" w:rsidP="00061532"/>
    <w:p w:rsidR="00061532" w:rsidRPr="00061532" w:rsidRDefault="00061532" w:rsidP="00061532"/>
    <w:p w:rsidR="00061532" w:rsidRPr="00061532" w:rsidRDefault="00061532" w:rsidP="00061532"/>
    <w:p w:rsidR="00061532" w:rsidRPr="00061532" w:rsidRDefault="00061532" w:rsidP="00061532"/>
    <w:p w:rsidR="00061532" w:rsidRPr="00061532" w:rsidRDefault="00061532" w:rsidP="00061532">
      <w:pPr>
        <w:spacing w:line="360" w:lineRule="atLeast"/>
        <w:rPr>
          <w:rFonts w:ascii="SimHei" w:eastAsia="SimHei"/>
          <w:sz w:val="28"/>
          <w:szCs w:val="28"/>
        </w:rPr>
      </w:pPr>
      <w:r w:rsidRPr="00061532">
        <w:rPr>
          <w:rFonts w:ascii="SimHei" w:eastAsia="SimHei" w:hint="eastAsia"/>
          <w:sz w:val="28"/>
          <w:szCs w:val="28"/>
        </w:rPr>
        <w:t>世界知识产权组织标准委员会(CWS)</w:t>
      </w:r>
    </w:p>
    <w:p w:rsidR="00061532" w:rsidRPr="00061532" w:rsidRDefault="00061532" w:rsidP="00061532">
      <w:pPr>
        <w:rPr>
          <w:szCs w:val="22"/>
        </w:rPr>
      </w:pPr>
    </w:p>
    <w:p w:rsidR="00061532" w:rsidRPr="00061532" w:rsidRDefault="00061532" w:rsidP="00061532">
      <w:pPr>
        <w:rPr>
          <w:sz w:val="24"/>
          <w:szCs w:val="24"/>
        </w:rPr>
      </w:pPr>
    </w:p>
    <w:p w:rsidR="00061532" w:rsidRPr="00061532" w:rsidRDefault="00061532" w:rsidP="00061532">
      <w:pPr>
        <w:spacing w:line="360" w:lineRule="atLeast"/>
        <w:textAlignment w:val="bottom"/>
        <w:rPr>
          <w:rFonts w:ascii="KaiTi" w:eastAsia="KaiTi"/>
          <w:b/>
          <w:sz w:val="24"/>
          <w:szCs w:val="24"/>
        </w:rPr>
      </w:pPr>
      <w:r w:rsidRPr="00061532">
        <w:rPr>
          <w:rFonts w:ascii="KaiTi" w:eastAsia="KaiTi" w:hint="eastAsia"/>
          <w:b/>
          <w:sz w:val="24"/>
          <w:szCs w:val="24"/>
        </w:rPr>
        <w:t>第四届会议</w:t>
      </w:r>
    </w:p>
    <w:p w:rsidR="00061532" w:rsidRPr="00061532" w:rsidRDefault="00061532" w:rsidP="00061532">
      <w:pPr>
        <w:spacing w:line="360" w:lineRule="atLeast"/>
        <w:textAlignment w:val="bottom"/>
        <w:rPr>
          <w:rFonts w:ascii="KaiTi" w:eastAsia="KaiTi" w:hAnsi="KaiTi"/>
          <w:b/>
          <w:sz w:val="24"/>
          <w:szCs w:val="24"/>
        </w:rPr>
      </w:pPr>
      <w:r w:rsidRPr="00061532">
        <w:rPr>
          <w:rFonts w:ascii="KaiTi" w:eastAsia="KaiTi" w:hAnsi="KaiTi" w:hint="eastAsia"/>
          <w:sz w:val="24"/>
          <w:szCs w:val="24"/>
        </w:rPr>
        <w:t>2014</w:t>
      </w:r>
      <w:r w:rsidRPr="00061532">
        <w:rPr>
          <w:rFonts w:ascii="KaiTi" w:eastAsia="KaiTi" w:hAnsi="KaiTi" w:hint="eastAsia"/>
          <w:b/>
          <w:sz w:val="24"/>
          <w:szCs w:val="24"/>
        </w:rPr>
        <w:t>年</w:t>
      </w:r>
      <w:r w:rsidRPr="00061532">
        <w:rPr>
          <w:rFonts w:ascii="KaiTi" w:eastAsia="KaiTi" w:hAnsi="KaiTi" w:hint="eastAsia"/>
          <w:sz w:val="24"/>
          <w:szCs w:val="24"/>
        </w:rPr>
        <w:t>5</w:t>
      </w:r>
      <w:r w:rsidRPr="00061532">
        <w:rPr>
          <w:rFonts w:ascii="KaiTi" w:eastAsia="KaiTi" w:hAnsi="KaiTi" w:hint="eastAsia"/>
          <w:b/>
          <w:sz w:val="24"/>
          <w:szCs w:val="24"/>
        </w:rPr>
        <w:t>月</w:t>
      </w:r>
      <w:r w:rsidRPr="00061532">
        <w:rPr>
          <w:rFonts w:ascii="KaiTi" w:eastAsia="KaiTi" w:hAnsi="KaiTi" w:hint="eastAsia"/>
          <w:sz w:val="24"/>
          <w:szCs w:val="24"/>
        </w:rPr>
        <w:t>12</w:t>
      </w:r>
      <w:r w:rsidRPr="00061532">
        <w:rPr>
          <w:rFonts w:ascii="KaiTi" w:eastAsia="KaiTi" w:hAnsi="KaiTi" w:hint="eastAsia"/>
          <w:b/>
          <w:sz w:val="24"/>
          <w:szCs w:val="24"/>
        </w:rPr>
        <w:t>日至</w:t>
      </w:r>
      <w:r w:rsidRPr="00061532">
        <w:rPr>
          <w:rFonts w:ascii="KaiTi" w:eastAsia="KaiTi" w:hAnsi="KaiTi" w:hint="eastAsia"/>
          <w:sz w:val="24"/>
          <w:szCs w:val="24"/>
        </w:rPr>
        <w:t>16</w:t>
      </w:r>
      <w:r w:rsidRPr="00061532">
        <w:rPr>
          <w:rFonts w:ascii="KaiTi" w:eastAsia="KaiTi" w:hAnsi="KaiTi" w:hint="eastAsia"/>
          <w:b/>
          <w:sz w:val="24"/>
          <w:szCs w:val="24"/>
        </w:rPr>
        <w:t>日，日内瓦</w:t>
      </w:r>
    </w:p>
    <w:p w:rsidR="00061532" w:rsidRPr="00061532" w:rsidRDefault="00061532" w:rsidP="00061532"/>
    <w:p w:rsidR="00061532" w:rsidRPr="00061532" w:rsidRDefault="00061532" w:rsidP="00061532"/>
    <w:p w:rsidR="00061532" w:rsidRPr="00061532" w:rsidRDefault="00061532" w:rsidP="00061532"/>
    <w:p w:rsidR="00061532" w:rsidRPr="00061532" w:rsidRDefault="00061532" w:rsidP="00061532">
      <w:pPr>
        <w:rPr>
          <w:rFonts w:ascii="KaiTi" w:eastAsia="KaiTi" w:hAnsi="KaiTi" w:cs="Times New Roman"/>
          <w:kern w:val="2"/>
          <w:sz w:val="24"/>
          <w:szCs w:val="32"/>
        </w:rPr>
      </w:pPr>
      <w:r w:rsidRPr="00061532">
        <w:rPr>
          <w:rFonts w:ascii="KaiTi" w:eastAsia="KaiTi" w:hAnsi="KaiTi" w:cs="Times New Roman" w:hint="eastAsia"/>
          <w:kern w:val="2"/>
          <w:sz w:val="24"/>
          <w:szCs w:val="32"/>
        </w:rPr>
        <w:t>关于已公布PCT国际申请进入国家(地区)阶段的信息</w:t>
      </w:r>
    </w:p>
    <w:p w:rsidR="00061532" w:rsidRPr="00061532" w:rsidRDefault="00061532" w:rsidP="00061532">
      <w:pPr>
        <w:rPr>
          <w:rFonts w:ascii="SimSun" w:hAnsi="SimSun"/>
          <w:szCs w:val="22"/>
        </w:rPr>
      </w:pPr>
    </w:p>
    <w:p w:rsidR="00061532" w:rsidRPr="00061532" w:rsidRDefault="00061532" w:rsidP="00061532">
      <w:pPr>
        <w:rPr>
          <w:rFonts w:ascii="KaiTi" w:eastAsia="KaiTi" w:hAnsi="STKaiti" w:cs="Times New Roman"/>
          <w:i/>
          <w:kern w:val="2"/>
          <w:sz w:val="21"/>
          <w:szCs w:val="24"/>
        </w:rPr>
      </w:pPr>
      <w:r w:rsidRPr="00061532">
        <w:rPr>
          <w:rFonts w:ascii="KaiTi" w:eastAsia="KaiTi" w:hAnsi="STKaiti" w:cs="Times New Roman" w:hint="eastAsia"/>
          <w:i/>
          <w:kern w:val="2"/>
          <w:sz w:val="21"/>
          <w:szCs w:val="24"/>
        </w:rPr>
        <w:t>秘书处编拟的文件</w:t>
      </w:r>
    </w:p>
    <w:p w:rsidR="00061532" w:rsidRPr="00061532" w:rsidRDefault="00061532" w:rsidP="00061532">
      <w:pPr>
        <w:rPr>
          <w:rFonts w:ascii="KaiTi" w:hAnsi="SimSun"/>
          <w:szCs w:val="22"/>
        </w:rPr>
      </w:pPr>
    </w:p>
    <w:p w:rsidR="00061532" w:rsidRPr="00061532" w:rsidRDefault="00061532" w:rsidP="00061532">
      <w:pPr>
        <w:rPr>
          <w:rFonts w:ascii="KaiTi" w:hAnsi="SimSun"/>
          <w:szCs w:val="22"/>
        </w:rPr>
      </w:pPr>
    </w:p>
    <w:p w:rsidR="00061532" w:rsidRPr="00061532" w:rsidRDefault="00061532" w:rsidP="00061532">
      <w:pPr>
        <w:rPr>
          <w:rFonts w:ascii="KaiTi" w:hAnsi="SimSun"/>
          <w:szCs w:val="22"/>
        </w:rPr>
      </w:pPr>
    </w:p>
    <w:p w:rsidR="00061532" w:rsidRPr="00061532" w:rsidRDefault="00061532" w:rsidP="00061532">
      <w:pPr>
        <w:rPr>
          <w:rFonts w:ascii="KaiTi" w:hAnsi="SimSun"/>
          <w:szCs w:val="22"/>
        </w:rPr>
      </w:pPr>
    </w:p>
    <w:p w:rsidR="005A5031" w:rsidRPr="00061532" w:rsidRDefault="00061532" w:rsidP="00061532">
      <w:pPr>
        <w:pStyle w:val="ONUME"/>
        <w:numPr>
          <w:ilvl w:val="0"/>
          <w:numId w:val="8"/>
        </w:numPr>
        <w:spacing w:afterLines="50" w:after="120" w:line="340" w:lineRule="atLeast"/>
        <w:jc w:val="both"/>
        <w:rPr>
          <w:rFonts w:ascii="SimSun" w:hAnsi="SimSun"/>
          <w:sz w:val="21"/>
          <w:lang w:eastAsia="ko-KR"/>
        </w:rPr>
      </w:pPr>
      <w:proofErr w:type="gramStart"/>
      <w:r w:rsidRPr="00061532">
        <w:rPr>
          <w:rFonts w:ascii="SimSun" w:hAnsi="SimSun" w:hint="eastAsia"/>
          <w:sz w:val="21"/>
        </w:rPr>
        <w:t>WIPO标准委员会</w:t>
      </w:r>
      <w:r>
        <w:rPr>
          <w:rFonts w:ascii="SimSun" w:hAnsi="SimSun" w:hint="eastAsia"/>
          <w:sz w:val="21"/>
        </w:rPr>
        <w:t>(</w:t>
      </w:r>
      <w:proofErr w:type="gramEnd"/>
      <w:r w:rsidRPr="00061532">
        <w:rPr>
          <w:rFonts w:ascii="SimSun" w:hAnsi="SimSun" w:hint="eastAsia"/>
          <w:sz w:val="21"/>
        </w:rPr>
        <w:t>标准委员会</w:t>
      </w:r>
      <w:r>
        <w:rPr>
          <w:rFonts w:ascii="SimSun" w:hAnsi="SimSun" w:hint="eastAsia"/>
          <w:sz w:val="21"/>
        </w:rPr>
        <w:t>)</w:t>
      </w:r>
      <w:r w:rsidRPr="00061532">
        <w:rPr>
          <w:rFonts w:ascii="SimSun" w:hAnsi="SimSun" w:hint="eastAsia"/>
          <w:sz w:val="21"/>
        </w:rPr>
        <w:t>根据第23号任务，负责监督“把有关已公布PCT国际申请进入和未进入</w:t>
      </w:r>
      <w:r>
        <w:rPr>
          <w:rFonts w:ascii="SimSun" w:hAnsi="SimSun" w:hint="eastAsia"/>
          <w:sz w:val="21"/>
        </w:rPr>
        <w:t>(</w:t>
      </w:r>
      <w:r w:rsidRPr="00061532">
        <w:rPr>
          <w:rFonts w:ascii="SimSun" w:hAnsi="SimSun" w:hint="eastAsia"/>
          <w:sz w:val="21"/>
        </w:rPr>
        <w:t>适用时</w:t>
      </w:r>
      <w:r>
        <w:rPr>
          <w:rFonts w:ascii="SimSun" w:hAnsi="SimSun" w:hint="eastAsia"/>
          <w:sz w:val="21"/>
        </w:rPr>
        <w:t>)</w:t>
      </w:r>
      <w:r w:rsidRPr="00061532">
        <w:rPr>
          <w:rFonts w:ascii="SimSun" w:hAnsi="SimSun" w:hint="eastAsia"/>
          <w:sz w:val="21"/>
        </w:rPr>
        <w:t>国家</w:t>
      </w:r>
      <w:r>
        <w:rPr>
          <w:rFonts w:ascii="SimSun" w:hAnsi="SimSun" w:hint="eastAsia"/>
          <w:sz w:val="21"/>
        </w:rPr>
        <w:t>(</w:t>
      </w:r>
      <w:r w:rsidRPr="00061532">
        <w:rPr>
          <w:rFonts w:ascii="SimSun" w:hAnsi="SimSun" w:hint="eastAsia"/>
          <w:sz w:val="21"/>
        </w:rPr>
        <w:t>地区</w:t>
      </w:r>
      <w:r>
        <w:rPr>
          <w:rFonts w:ascii="SimSun" w:hAnsi="SimSun" w:hint="eastAsia"/>
          <w:sz w:val="21"/>
        </w:rPr>
        <w:t>)</w:t>
      </w:r>
      <w:r w:rsidRPr="00061532">
        <w:rPr>
          <w:rFonts w:ascii="SimSun" w:hAnsi="SimSun" w:hint="eastAsia"/>
          <w:sz w:val="21"/>
        </w:rPr>
        <w:t>阶段的信息收入数据库”。国际局应每两年一次在标准委员会会议上报告该项任务的进展情况</w:t>
      </w:r>
      <w:r>
        <w:rPr>
          <w:rFonts w:ascii="SimSun" w:hAnsi="SimSun" w:hint="eastAsia"/>
          <w:sz w:val="21"/>
        </w:rPr>
        <w:t>(</w:t>
      </w:r>
      <w:r w:rsidRPr="00061532">
        <w:rPr>
          <w:rFonts w:ascii="SimSun" w:hAnsi="SimSun" w:hint="eastAsia"/>
          <w:sz w:val="21"/>
        </w:rPr>
        <w:t>见文件CWS/3/12和文件CWS/3/14第73段</w:t>
      </w:r>
      <w:r>
        <w:rPr>
          <w:rFonts w:ascii="SimSun" w:hAnsi="SimSun" w:hint="eastAsia"/>
          <w:sz w:val="21"/>
        </w:rPr>
        <w:t>)</w:t>
      </w:r>
      <w:r w:rsidRPr="00061532">
        <w:rPr>
          <w:rFonts w:ascii="SimSun" w:hAnsi="SimSun" w:hint="eastAsia"/>
          <w:sz w:val="21"/>
        </w:rPr>
        <w:t>。</w:t>
      </w:r>
    </w:p>
    <w:p w:rsidR="005A5031" w:rsidRPr="00061532" w:rsidRDefault="00061532" w:rsidP="00061532">
      <w:pPr>
        <w:pStyle w:val="ONUME"/>
        <w:numPr>
          <w:ilvl w:val="0"/>
          <w:numId w:val="8"/>
        </w:numPr>
        <w:spacing w:afterLines="50" w:after="120" w:line="340" w:lineRule="atLeast"/>
        <w:jc w:val="both"/>
        <w:rPr>
          <w:rFonts w:ascii="SimSun" w:hAnsi="SimSun"/>
          <w:sz w:val="21"/>
          <w:lang w:eastAsia="ko-KR"/>
        </w:rPr>
      </w:pPr>
      <w:r w:rsidRPr="00061532">
        <w:rPr>
          <w:rFonts w:ascii="SimSun" w:hAnsi="SimSun" w:hint="eastAsia"/>
          <w:sz w:val="21"/>
        </w:rPr>
        <w:t>标准委员会在2012年4月/5月的第二届会议上审议了由欧洲专利局</w:t>
      </w:r>
      <w:r>
        <w:rPr>
          <w:rFonts w:ascii="SimSun" w:hAnsi="SimSun" w:hint="eastAsia"/>
          <w:sz w:val="21"/>
        </w:rPr>
        <w:t>(</w:t>
      </w:r>
      <w:r w:rsidRPr="00061532">
        <w:rPr>
          <w:rFonts w:ascii="SimSun" w:hAnsi="SimSun" w:hint="eastAsia"/>
          <w:sz w:val="21"/>
        </w:rPr>
        <w:t>欧专局，EPO</w:t>
      </w:r>
      <w:r>
        <w:rPr>
          <w:rFonts w:ascii="SimSun" w:hAnsi="SimSun" w:hint="eastAsia"/>
          <w:sz w:val="21"/>
        </w:rPr>
        <w:t>)</w:t>
      </w:r>
      <w:r w:rsidRPr="00061532">
        <w:rPr>
          <w:rFonts w:ascii="SimSun" w:hAnsi="SimSun" w:hint="eastAsia"/>
          <w:sz w:val="21"/>
        </w:rPr>
        <w:t>和国际局编拟的关于上述任务的现状报告。</w:t>
      </w:r>
      <w:r>
        <w:rPr>
          <w:rFonts w:ascii="SimSun" w:hAnsi="SimSun" w:hint="eastAsia"/>
          <w:sz w:val="21"/>
        </w:rPr>
        <w:t>(</w:t>
      </w:r>
      <w:r w:rsidRPr="00061532">
        <w:rPr>
          <w:rFonts w:ascii="SimSun" w:hAnsi="SimSun" w:hint="eastAsia"/>
          <w:sz w:val="21"/>
        </w:rPr>
        <w:t>见文件</w:t>
      </w:r>
      <w:r w:rsidRPr="00061532">
        <w:rPr>
          <w:rFonts w:ascii="SimSun" w:hAnsi="SimSun"/>
          <w:sz w:val="21"/>
        </w:rPr>
        <w:t>CWS/2/9</w:t>
      </w:r>
      <w:r w:rsidRPr="00061532">
        <w:rPr>
          <w:rFonts w:ascii="SimSun" w:hAnsi="SimSun" w:hint="eastAsia"/>
          <w:sz w:val="21"/>
        </w:rPr>
        <w:t>和文件</w:t>
      </w:r>
      <w:r w:rsidRPr="00061532">
        <w:rPr>
          <w:rFonts w:ascii="SimSun" w:hAnsi="SimSun"/>
          <w:sz w:val="21"/>
        </w:rPr>
        <w:t>CWS/2/14</w:t>
      </w:r>
      <w:r w:rsidRPr="00061532">
        <w:rPr>
          <w:rFonts w:ascii="SimSun" w:hAnsi="SimSun" w:hint="eastAsia"/>
          <w:sz w:val="21"/>
        </w:rPr>
        <w:t>第</w:t>
      </w:r>
      <w:r w:rsidRPr="00061532">
        <w:rPr>
          <w:rFonts w:ascii="SimSun" w:hAnsi="SimSun"/>
          <w:sz w:val="21"/>
        </w:rPr>
        <w:t>45</w:t>
      </w:r>
      <w:r w:rsidRPr="00061532">
        <w:rPr>
          <w:rFonts w:ascii="SimSun" w:hAnsi="SimSun" w:hint="eastAsia"/>
          <w:sz w:val="21"/>
        </w:rPr>
        <w:t>段至第</w:t>
      </w:r>
      <w:r w:rsidRPr="00061532">
        <w:rPr>
          <w:rFonts w:ascii="SimSun" w:hAnsi="SimSun"/>
          <w:sz w:val="21"/>
        </w:rPr>
        <w:t>47</w:t>
      </w:r>
      <w:r w:rsidRPr="00061532">
        <w:rPr>
          <w:rFonts w:ascii="SimSun" w:hAnsi="SimSun" w:hint="eastAsia"/>
          <w:sz w:val="21"/>
        </w:rPr>
        <w:t>段</w:t>
      </w:r>
      <w:r>
        <w:rPr>
          <w:rFonts w:ascii="SimSun" w:hAnsi="SimSun" w:hint="eastAsia"/>
          <w:sz w:val="21"/>
        </w:rPr>
        <w:t>)</w:t>
      </w:r>
      <w:r w:rsidRPr="00061532">
        <w:rPr>
          <w:rFonts w:ascii="SimSun" w:hAnsi="SimSun" w:hint="eastAsia"/>
          <w:sz w:val="21"/>
        </w:rPr>
        <w:t>。</w:t>
      </w:r>
    </w:p>
    <w:p w:rsidR="005A5031" w:rsidRPr="00061532" w:rsidRDefault="00061532" w:rsidP="00061532">
      <w:pPr>
        <w:pStyle w:val="ONUME"/>
        <w:numPr>
          <w:ilvl w:val="0"/>
          <w:numId w:val="8"/>
        </w:numPr>
        <w:spacing w:afterLines="50" w:after="120" w:line="340" w:lineRule="atLeast"/>
        <w:jc w:val="both"/>
        <w:rPr>
          <w:rFonts w:ascii="SimSun" w:hAnsi="SimSun"/>
          <w:sz w:val="21"/>
          <w:lang w:eastAsia="ko-KR"/>
        </w:rPr>
      </w:pPr>
      <w:r w:rsidRPr="00061532">
        <w:rPr>
          <w:rFonts w:ascii="SimSun" w:hAnsi="SimSun" w:hint="eastAsia"/>
          <w:sz w:val="21"/>
        </w:rPr>
        <w:t>作为上述工作的后续，秘书处请国际局和欧专局编拟第23号任务自标准委员会第二届会议以来所取得进展的现状报告。本文件的附件一及其附录中载有欧专局的上述现状报告，附件二中载有国际局的报告。</w:t>
      </w:r>
    </w:p>
    <w:p w:rsidR="00061532" w:rsidRPr="00061532" w:rsidRDefault="00061532" w:rsidP="00B069D1">
      <w:pPr>
        <w:pStyle w:val="ONUME"/>
        <w:numPr>
          <w:ilvl w:val="0"/>
          <w:numId w:val="8"/>
        </w:numPr>
        <w:spacing w:afterLines="50" w:after="120" w:line="340" w:lineRule="atLeast"/>
        <w:ind w:left="5534"/>
        <w:jc w:val="both"/>
        <w:rPr>
          <w:rFonts w:ascii="KaiTi" w:eastAsia="KaiTi" w:hAnsi="KaiTi"/>
          <w:i/>
          <w:sz w:val="21"/>
          <w:szCs w:val="22"/>
        </w:rPr>
      </w:pPr>
      <w:r w:rsidRPr="00061532">
        <w:rPr>
          <w:rFonts w:ascii="KaiTi" w:eastAsia="KaiTi" w:hAnsi="KaiTi" w:hint="eastAsia"/>
          <w:i/>
          <w:sz w:val="21"/>
          <w:szCs w:val="22"/>
        </w:rPr>
        <w:t>请标准</w:t>
      </w:r>
      <w:r w:rsidRPr="00061532">
        <w:rPr>
          <w:rFonts w:ascii="KaiTi" w:eastAsia="KaiTi" w:hAnsi="KaiTi" w:hint="eastAsia"/>
          <w:sz w:val="21"/>
        </w:rPr>
        <w:t>委员会</w:t>
      </w:r>
      <w:r w:rsidRPr="00061532">
        <w:rPr>
          <w:rFonts w:ascii="KaiTi" w:eastAsia="KaiTi" w:hAnsi="KaiTi" w:hint="eastAsia"/>
          <w:i/>
          <w:sz w:val="21"/>
          <w:szCs w:val="22"/>
        </w:rPr>
        <w:t>注意分别作为附件一和附件二转录于本文件的欧专局和国际局关于第23号任务的现状报告的内容。</w:t>
      </w:r>
    </w:p>
    <w:p w:rsidR="005A5031" w:rsidRPr="00061532" w:rsidRDefault="005A5031" w:rsidP="00061532">
      <w:pPr>
        <w:pStyle w:val="Endofdocument-Annex"/>
        <w:spacing w:afterLines="50" w:after="120" w:line="340" w:lineRule="atLeast"/>
        <w:rPr>
          <w:rFonts w:ascii="KaiTi" w:eastAsia="KaiTi" w:hAnsi="KaiTi"/>
          <w:sz w:val="21"/>
        </w:rPr>
      </w:pPr>
    </w:p>
    <w:p w:rsidR="002928D3" w:rsidRPr="00061532" w:rsidRDefault="005A5031" w:rsidP="00061532">
      <w:pPr>
        <w:pStyle w:val="Endofdocument-Annex"/>
        <w:spacing w:afterLines="50" w:after="120" w:line="340" w:lineRule="atLeast"/>
        <w:rPr>
          <w:rFonts w:ascii="KaiTi" w:eastAsia="KaiTi" w:hAnsi="KaiTi"/>
          <w:sz w:val="21"/>
        </w:rPr>
      </w:pPr>
      <w:r w:rsidRPr="00061532">
        <w:rPr>
          <w:rFonts w:ascii="KaiTi" w:eastAsia="KaiTi" w:hAnsi="KaiTi"/>
          <w:sz w:val="21"/>
        </w:rPr>
        <w:t>[</w:t>
      </w:r>
      <w:r w:rsidR="00061532" w:rsidRPr="00061532">
        <w:rPr>
          <w:rFonts w:ascii="KaiTi" w:eastAsia="KaiTi" w:hAnsi="KaiTi" w:hint="eastAsia"/>
          <w:sz w:val="21"/>
        </w:rPr>
        <w:t>后接附</w:t>
      </w:r>
      <w:bookmarkStart w:id="2" w:name="_GoBack"/>
      <w:bookmarkEnd w:id="2"/>
      <w:r w:rsidR="00061532" w:rsidRPr="00061532">
        <w:rPr>
          <w:rFonts w:ascii="KaiTi" w:eastAsia="KaiTi" w:hAnsi="KaiTi" w:hint="eastAsia"/>
          <w:sz w:val="21"/>
        </w:rPr>
        <w:t>件</w:t>
      </w:r>
      <w:r w:rsidRPr="00061532">
        <w:rPr>
          <w:rFonts w:ascii="KaiTi" w:eastAsia="KaiTi" w:hAnsi="KaiTi"/>
          <w:sz w:val="21"/>
        </w:rPr>
        <w:t>]</w:t>
      </w:r>
    </w:p>
    <w:sectPr w:rsidR="002928D3" w:rsidRPr="00061532" w:rsidSect="007E6AE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FE9" w:rsidRDefault="005F6FE9">
      <w:r>
        <w:separator/>
      </w:r>
    </w:p>
  </w:endnote>
  <w:endnote w:type="continuationSeparator" w:id="0">
    <w:p w:rsidR="005F6FE9" w:rsidRDefault="005F6FE9" w:rsidP="003B38C1">
      <w:r>
        <w:separator/>
      </w:r>
    </w:p>
    <w:p w:rsidR="005F6FE9" w:rsidRPr="003B38C1" w:rsidRDefault="005F6FE9" w:rsidP="003B38C1">
      <w:pPr>
        <w:spacing w:after="60"/>
        <w:rPr>
          <w:sz w:val="17"/>
        </w:rPr>
      </w:pPr>
      <w:r>
        <w:rPr>
          <w:sz w:val="17"/>
        </w:rPr>
        <w:t>[Endnote continued from previous page]</w:t>
      </w:r>
    </w:p>
  </w:endnote>
  <w:endnote w:type="continuationNotice" w:id="1">
    <w:p w:rsidR="005F6FE9" w:rsidRPr="003B38C1" w:rsidRDefault="005F6F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FE9" w:rsidRDefault="005F6FE9">
      <w:r>
        <w:separator/>
      </w:r>
    </w:p>
  </w:footnote>
  <w:footnote w:type="continuationSeparator" w:id="0">
    <w:p w:rsidR="005F6FE9" w:rsidRDefault="005F6FE9" w:rsidP="008B60B2">
      <w:r>
        <w:separator/>
      </w:r>
    </w:p>
    <w:p w:rsidR="005F6FE9" w:rsidRPr="00ED77FB" w:rsidRDefault="005F6FE9" w:rsidP="008B60B2">
      <w:pPr>
        <w:spacing w:after="60"/>
        <w:rPr>
          <w:sz w:val="17"/>
          <w:szCs w:val="17"/>
        </w:rPr>
      </w:pPr>
      <w:r w:rsidRPr="00ED77FB">
        <w:rPr>
          <w:sz w:val="17"/>
          <w:szCs w:val="17"/>
        </w:rPr>
        <w:t>[Footnote continued from previous page]</w:t>
      </w:r>
    </w:p>
  </w:footnote>
  <w:footnote w:type="continuationNotice" w:id="1">
    <w:p w:rsidR="005F6FE9" w:rsidRPr="00ED77FB" w:rsidRDefault="005F6FE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61532" w:rsidRDefault="007E6AE1" w:rsidP="00477D6B">
    <w:pPr>
      <w:jc w:val="right"/>
      <w:rPr>
        <w:rFonts w:ascii="SimSun" w:hAnsi="SimSun"/>
        <w:sz w:val="21"/>
      </w:rPr>
    </w:pPr>
    <w:bookmarkStart w:id="3" w:name="Code2"/>
    <w:bookmarkEnd w:id="3"/>
    <w:r w:rsidRPr="00061532">
      <w:rPr>
        <w:rFonts w:ascii="SimSun" w:hAnsi="SimSun"/>
        <w:sz w:val="21"/>
      </w:rPr>
      <w:t>CWS/4/12</w:t>
    </w:r>
  </w:p>
  <w:p w:rsidR="00EC4E49" w:rsidRPr="00061532" w:rsidRDefault="00061532" w:rsidP="00477D6B">
    <w:pPr>
      <w:jc w:val="right"/>
      <w:rPr>
        <w:rFonts w:ascii="SimSun" w:hAnsi="SimSun"/>
        <w:sz w:val="21"/>
      </w:rPr>
    </w:pPr>
    <w:r>
      <w:rPr>
        <w:rFonts w:ascii="SimSun" w:hAnsi="SimSun" w:hint="eastAsia"/>
        <w:sz w:val="21"/>
      </w:rPr>
      <w:t>第</w:t>
    </w:r>
    <w:r w:rsidR="00EC4E49" w:rsidRPr="00061532">
      <w:rPr>
        <w:rFonts w:ascii="SimSun" w:hAnsi="SimSun"/>
        <w:sz w:val="21"/>
      </w:rPr>
      <w:fldChar w:fldCharType="begin"/>
    </w:r>
    <w:r w:rsidR="00EC4E49" w:rsidRPr="00061532">
      <w:rPr>
        <w:rFonts w:ascii="SimSun" w:hAnsi="SimSun"/>
        <w:sz w:val="21"/>
      </w:rPr>
      <w:instrText xml:space="preserve"> PAGE  \* MERGEFORMAT </w:instrText>
    </w:r>
    <w:r w:rsidR="00EC4E49" w:rsidRPr="00061532">
      <w:rPr>
        <w:rFonts w:ascii="SimSun" w:hAnsi="SimSun"/>
        <w:sz w:val="21"/>
      </w:rPr>
      <w:fldChar w:fldCharType="separate"/>
    </w:r>
    <w:r>
      <w:rPr>
        <w:rFonts w:ascii="SimSun" w:hAnsi="SimSun"/>
        <w:noProof/>
        <w:sz w:val="21"/>
      </w:rPr>
      <w:t>2</w:t>
    </w:r>
    <w:r w:rsidR="00EC4E49" w:rsidRPr="00061532">
      <w:rPr>
        <w:rFonts w:ascii="SimSun" w:hAnsi="SimSun"/>
        <w:sz w:val="21"/>
      </w:rPr>
      <w:fldChar w:fldCharType="end"/>
    </w:r>
    <w:r>
      <w:rPr>
        <w:rFonts w:ascii="SimSun" w:hAnsi="SimSun" w:hint="eastAsia"/>
        <w:sz w:val="21"/>
      </w:rPr>
      <w:t>页</w:t>
    </w:r>
  </w:p>
  <w:p w:rsidR="00EC4E49" w:rsidRDefault="00EC4E49" w:rsidP="00477D6B">
    <w:pPr>
      <w:jc w:val="right"/>
      <w:rPr>
        <w:rFonts w:ascii="SimSun" w:hAnsi="SimSun"/>
        <w:sz w:val="21"/>
      </w:rPr>
    </w:pPr>
  </w:p>
  <w:p w:rsidR="00061532" w:rsidRPr="00061532" w:rsidRDefault="0006153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1"/>
    <w:rsid w:val="00001931"/>
    <w:rsid w:val="00043CAA"/>
    <w:rsid w:val="00061532"/>
    <w:rsid w:val="000728DC"/>
    <w:rsid w:val="00075432"/>
    <w:rsid w:val="000968ED"/>
    <w:rsid w:val="000F5E56"/>
    <w:rsid w:val="000F694B"/>
    <w:rsid w:val="001362EE"/>
    <w:rsid w:val="001832A6"/>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D4E76"/>
    <w:rsid w:val="005019FF"/>
    <w:rsid w:val="00524A10"/>
    <w:rsid w:val="0053057A"/>
    <w:rsid w:val="00560A29"/>
    <w:rsid w:val="005A5031"/>
    <w:rsid w:val="005C6649"/>
    <w:rsid w:val="005F6FE9"/>
    <w:rsid w:val="00605827"/>
    <w:rsid w:val="00646050"/>
    <w:rsid w:val="00662341"/>
    <w:rsid w:val="006713CA"/>
    <w:rsid w:val="00676C5C"/>
    <w:rsid w:val="007924C9"/>
    <w:rsid w:val="007D1613"/>
    <w:rsid w:val="007E6AE1"/>
    <w:rsid w:val="008B2CC1"/>
    <w:rsid w:val="008B60B2"/>
    <w:rsid w:val="0090731E"/>
    <w:rsid w:val="00916EE2"/>
    <w:rsid w:val="00966A22"/>
    <w:rsid w:val="0096722F"/>
    <w:rsid w:val="00980843"/>
    <w:rsid w:val="009E2791"/>
    <w:rsid w:val="009E3F6F"/>
    <w:rsid w:val="009F499F"/>
    <w:rsid w:val="00A42DAF"/>
    <w:rsid w:val="00A45BD8"/>
    <w:rsid w:val="00A869B7"/>
    <w:rsid w:val="00A9671E"/>
    <w:rsid w:val="00AC205C"/>
    <w:rsid w:val="00AF0A6B"/>
    <w:rsid w:val="00B05A69"/>
    <w:rsid w:val="00B069D1"/>
    <w:rsid w:val="00B9734B"/>
    <w:rsid w:val="00C11BFE"/>
    <w:rsid w:val="00C14182"/>
    <w:rsid w:val="00D45252"/>
    <w:rsid w:val="00D71B4D"/>
    <w:rsid w:val="00D93D55"/>
    <w:rsid w:val="00E335FE"/>
    <w:rsid w:val="00E774F9"/>
    <w:rsid w:val="00E84598"/>
    <w:rsid w:val="00EC4E49"/>
    <w:rsid w:val="00ED77FB"/>
    <w:rsid w:val="00EE21A3"/>
    <w:rsid w:val="00EE45FA"/>
    <w:rsid w:val="00EF644F"/>
    <w:rsid w:val="00F3320C"/>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character" w:customStyle="1" w:styleId="ONUMEChar">
    <w:name w:val="ONUM E Char"/>
    <w:link w:val="ONUME"/>
    <w:rsid w:val="005A5031"/>
    <w:rPr>
      <w:rFonts w:ascii="Arial" w:eastAsia="SimSun" w:hAnsi="Arial" w:cs="Arial"/>
      <w:sz w:val="22"/>
      <w:lang w:val="en-US"/>
    </w:rPr>
  </w:style>
  <w:style w:type="paragraph" w:customStyle="1" w:styleId="H3-Decision">
    <w:name w:val="H3-Decision"/>
    <w:basedOn w:val="Heading3"/>
    <w:link w:val="H3-DecisionChar"/>
    <w:rsid w:val="005A5031"/>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A5031"/>
    <w:rPr>
      <w:i/>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character" w:customStyle="1" w:styleId="ONUMEChar">
    <w:name w:val="ONUM E Char"/>
    <w:link w:val="ONUME"/>
    <w:rsid w:val="005A5031"/>
    <w:rPr>
      <w:rFonts w:ascii="Arial" w:eastAsia="SimSun" w:hAnsi="Arial" w:cs="Arial"/>
      <w:sz w:val="22"/>
      <w:lang w:val="en-US"/>
    </w:rPr>
  </w:style>
  <w:style w:type="paragraph" w:customStyle="1" w:styleId="H3-Decision">
    <w:name w:val="H3-Decision"/>
    <w:basedOn w:val="Heading3"/>
    <w:link w:val="H3-DecisionChar"/>
    <w:rsid w:val="005A5031"/>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A5031"/>
    <w:rPr>
      <w: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5</TotalTime>
  <Pages>1</Pages>
  <Words>408</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CWS/4/12 (in Chinese)</vt:lpstr>
    </vt:vector>
  </TitlesOfParts>
  <Company>WIPO</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CWS/4/12 (in Chinese)</dc:title>
  <dc:subject>关于已公布PCT国际申请进入国家(地区)阶段的信息</dc:subject>
  <dc:creator>WIPO</dc:creator>
  <cp:lastModifiedBy>BERNARD Isabelle</cp:lastModifiedBy>
  <cp:revision>3</cp:revision>
  <cp:lastPrinted>2011-02-15T10:56:00Z</cp:lastPrinted>
  <dcterms:created xsi:type="dcterms:W3CDTF">2014-04-09T07:55:00Z</dcterms:created>
  <dcterms:modified xsi:type="dcterms:W3CDTF">2014-04-09T08:00:00Z</dcterms:modified>
</cp:coreProperties>
</file>