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CC9" w:rsidRPr="009B07F1" w:rsidRDefault="00070981" w:rsidP="009B07F1">
      <w:pPr>
        <w:pStyle w:val="Heading1"/>
        <w:spacing w:beforeLines="100" w:afterLines="100" w:after="240" w:line="340" w:lineRule="atLeast"/>
        <w:rPr>
          <w:rFonts w:ascii="SimHei" w:eastAsia="SimHei" w:hAnsi="SimHei"/>
          <w:b w:val="0"/>
          <w:sz w:val="21"/>
        </w:rPr>
      </w:pPr>
      <w:r w:rsidRPr="009B07F1">
        <w:rPr>
          <w:rFonts w:ascii="SimHei" w:eastAsia="SimHei" w:hAnsi="SimHei" w:hint="eastAsia"/>
          <w:b w:val="0"/>
          <w:caps w:val="0"/>
          <w:sz w:val="21"/>
        </w:rPr>
        <w:t>修订WIPO标准ST.14第14段的提案</w:t>
      </w:r>
    </w:p>
    <w:p w:rsidR="00EA2686" w:rsidRPr="009B07F1" w:rsidRDefault="00070981" w:rsidP="009B07F1">
      <w:pPr>
        <w:pStyle w:val="ONUME"/>
        <w:numPr>
          <w:ilvl w:val="0"/>
          <w:numId w:val="24"/>
        </w:numPr>
        <w:tabs>
          <w:tab w:val="num" w:pos="567"/>
        </w:tabs>
        <w:spacing w:afterLines="50" w:after="120" w:line="340" w:lineRule="atLeast"/>
        <w:ind w:left="0" w:firstLine="0"/>
        <w:jc w:val="both"/>
        <w:rPr>
          <w:rFonts w:ascii="SimSun" w:hAnsi="SimSun"/>
          <w:sz w:val="21"/>
        </w:rPr>
      </w:pPr>
      <w:r w:rsidRPr="009B07F1">
        <w:rPr>
          <w:rFonts w:ascii="SimSun" w:hAnsi="SimSun" w:hint="eastAsia"/>
          <w:sz w:val="21"/>
        </w:rPr>
        <w:t>本附件包含ST.14工作队按标准委员会工作计划第45号任务第一部分编写的修订WIPO标准ST.14第14段的提案。上述段落的修订版草案转录于本附件一的附录。</w:t>
      </w:r>
    </w:p>
    <w:p w:rsidR="00EA2686" w:rsidRPr="009B07F1" w:rsidRDefault="00070981" w:rsidP="009B07F1">
      <w:pPr>
        <w:pStyle w:val="ONUME"/>
        <w:numPr>
          <w:ilvl w:val="0"/>
          <w:numId w:val="24"/>
        </w:numPr>
        <w:tabs>
          <w:tab w:val="num" w:pos="567"/>
        </w:tabs>
        <w:spacing w:afterLines="50" w:after="120" w:line="340" w:lineRule="atLeast"/>
        <w:ind w:left="0" w:firstLine="0"/>
        <w:jc w:val="both"/>
        <w:rPr>
          <w:rFonts w:ascii="SimSun" w:hAnsi="SimSun"/>
          <w:sz w:val="21"/>
        </w:rPr>
      </w:pPr>
      <w:r w:rsidRPr="009B07F1">
        <w:rPr>
          <w:rFonts w:ascii="SimSun" w:hAnsi="SimSun" w:hint="eastAsia"/>
          <w:sz w:val="21"/>
        </w:rPr>
        <w:t>WIPO标准ST.14第14段的修订版包含以下改动(改动处以高亮显示)：</w:t>
      </w:r>
    </w:p>
    <w:p w:rsidR="009B07F1" w:rsidRDefault="00070981"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新的“</w:t>
      </w:r>
      <w:r w:rsidR="00074CC9" w:rsidRPr="009B07F1">
        <w:rPr>
          <w:rFonts w:ascii="SimSun" w:hAnsi="SimSun"/>
          <w:sz w:val="21"/>
        </w:rPr>
        <w:t>N</w:t>
      </w:r>
      <w:r w:rsidRPr="009B07F1">
        <w:rPr>
          <w:rFonts w:ascii="SimSun" w:hAnsi="SimSun" w:hint="eastAsia"/>
          <w:sz w:val="21"/>
        </w:rPr>
        <w:t>”类：</w:t>
      </w:r>
    </w:p>
    <w:p w:rsidR="00074CC9" w:rsidRPr="009B07F1" w:rsidRDefault="00070981" w:rsidP="009B07F1">
      <w:pPr>
        <w:pStyle w:val="ONUME"/>
        <w:spacing w:afterLines="50" w:after="120" w:line="340" w:lineRule="atLeast"/>
        <w:ind w:left="567"/>
        <w:jc w:val="both"/>
        <w:rPr>
          <w:rFonts w:ascii="SimSun" w:hAnsi="SimSun"/>
          <w:sz w:val="21"/>
        </w:rPr>
      </w:pPr>
      <w:r w:rsidRPr="009B07F1">
        <w:rPr>
          <w:rFonts w:ascii="SimSun" w:hAnsi="SimSun" w:hint="eastAsia"/>
          <w:sz w:val="21"/>
          <w:highlight w:val="yellow"/>
        </w:rPr>
        <w:t>“</w:t>
      </w:r>
      <w:r w:rsidR="00074CC9" w:rsidRPr="009B07F1">
        <w:rPr>
          <w:rFonts w:ascii="SimSun" w:hAnsi="SimSun"/>
          <w:sz w:val="21"/>
          <w:highlight w:val="yellow"/>
        </w:rPr>
        <w:t>N</w:t>
      </w:r>
      <w:r w:rsidRPr="009B07F1">
        <w:rPr>
          <w:rFonts w:ascii="SimSun" w:hAnsi="SimSun" w:hint="eastAsia"/>
          <w:sz w:val="21"/>
          <w:highlight w:val="yellow"/>
        </w:rPr>
        <w:t>”类：</w:t>
      </w:r>
      <w:r w:rsidR="00074CC9" w:rsidRPr="009B07F1">
        <w:rPr>
          <w:rFonts w:ascii="SimSun" w:hAnsi="SimSun"/>
          <w:sz w:val="21"/>
          <w:highlight w:val="yellow"/>
        </w:rPr>
        <w:tab/>
      </w:r>
      <w:r w:rsidRPr="009B07F1">
        <w:rPr>
          <w:rFonts w:ascii="SimSun" w:hAnsi="SimSun" w:hint="eastAsia"/>
          <w:sz w:val="21"/>
          <w:highlight w:val="yellow"/>
        </w:rPr>
        <w:t>仅考虑该文献，权利要求所记载的发明不能被认为具有新颖性</w:t>
      </w:r>
      <w:r w:rsidR="00030B0C" w:rsidRPr="009B07F1">
        <w:rPr>
          <w:rFonts w:ascii="SimSun" w:hAnsi="SimSun" w:hint="eastAsia"/>
          <w:sz w:val="21"/>
        </w:rPr>
        <w:t>；</w:t>
      </w:r>
    </w:p>
    <w:p w:rsidR="009B07F1" w:rsidRPr="009B07F1" w:rsidRDefault="00030B0C"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新的“I”类：</w:t>
      </w:r>
    </w:p>
    <w:p w:rsidR="0035137B" w:rsidRPr="009B07F1" w:rsidRDefault="00030B0C" w:rsidP="009B07F1">
      <w:pPr>
        <w:pStyle w:val="ONUME"/>
        <w:spacing w:afterLines="50" w:after="120" w:line="340" w:lineRule="atLeast"/>
        <w:ind w:left="567"/>
        <w:jc w:val="both"/>
        <w:rPr>
          <w:rFonts w:ascii="SimSun" w:hAnsi="SimSun"/>
          <w:sz w:val="21"/>
        </w:rPr>
      </w:pPr>
      <w:r w:rsidRPr="009B07F1">
        <w:rPr>
          <w:rFonts w:ascii="SimSun" w:hAnsi="SimSun" w:hint="eastAsia"/>
          <w:sz w:val="21"/>
          <w:highlight w:val="yellow"/>
        </w:rPr>
        <w:t>“I”类：</w:t>
      </w:r>
      <w:r w:rsidRPr="009B07F1">
        <w:rPr>
          <w:rFonts w:ascii="SimSun" w:hAnsi="SimSun"/>
          <w:sz w:val="21"/>
          <w:highlight w:val="yellow"/>
        </w:rPr>
        <w:tab/>
      </w:r>
      <w:r w:rsidRPr="009B07F1">
        <w:rPr>
          <w:rFonts w:ascii="SimSun" w:hAnsi="SimSun" w:hint="eastAsia"/>
          <w:sz w:val="21"/>
          <w:highlight w:val="yellow"/>
        </w:rPr>
        <w:t>仅考虑该文献，权利要求所记载的发明不能被认为具有创造性</w:t>
      </w:r>
      <w:r w:rsidRPr="009B07F1">
        <w:rPr>
          <w:rFonts w:ascii="SimSun" w:hAnsi="SimSun" w:hint="eastAsia"/>
          <w:sz w:val="21"/>
        </w:rPr>
        <w:t>；</w:t>
      </w:r>
    </w:p>
    <w:p w:rsidR="009B07F1" w:rsidRDefault="00C84B1E"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w:t>
      </w:r>
      <w:r w:rsidR="005A6C0D" w:rsidRPr="009B07F1">
        <w:rPr>
          <w:rFonts w:ascii="SimSun" w:hAnsi="SimSun" w:hint="eastAsia"/>
          <w:sz w:val="21"/>
        </w:rPr>
        <w:t>X</w:t>
      </w:r>
      <w:r w:rsidRPr="009B07F1">
        <w:rPr>
          <w:rFonts w:ascii="SimSun" w:hAnsi="SimSun" w:hint="eastAsia"/>
          <w:sz w:val="21"/>
        </w:rPr>
        <w:t>”</w:t>
      </w:r>
      <w:r w:rsidR="005A6C0D" w:rsidRPr="009B07F1">
        <w:rPr>
          <w:rFonts w:ascii="SimSun" w:hAnsi="SimSun" w:hint="eastAsia"/>
          <w:sz w:val="21"/>
        </w:rPr>
        <w:t>类的定义修订，并建议新的检索报告不</w:t>
      </w:r>
      <w:r w:rsidR="004D7655">
        <w:rPr>
          <w:rFonts w:ascii="SimSun" w:hAnsi="SimSun" w:hint="eastAsia"/>
          <w:sz w:val="21"/>
        </w:rPr>
        <w:t>应</w:t>
      </w:r>
      <w:r w:rsidR="005A6C0D" w:rsidRPr="009B07F1">
        <w:rPr>
          <w:rFonts w:ascii="SimSun" w:hAnsi="SimSun" w:hint="eastAsia"/>
          <w:sz w:val="21"/>
        </w:rPr>
        <w:t>再使用</w:t>
      </w:r>
      <w:r w:rsidR="004D7655">
        <w:rPr>
          <w:rFonts w:ascii="SimSun" w:hAnsi="SimSun" w:hint="eastAsia"/>
          <w:sz w:val="21"/>
        </w:rPr>
        <w:t>该</w:t>
      </w:r>
      <w:r w:rsidR="005A6C0D" w:rsidRPr="009B07F1">
        <w:rPr>
          <w:rFonts w:ascii="SimSun" w:hAnsi="SimSun" w:hint="eastAsia"/>
          <w:sz w:val="21"/>
        </w:rPr>
        <w:t>类</w:t>
      </w:r>
      <w:r w:rsidR="004D7655">
        <w:rPr>
          <w:rFonts w:ascii="SimSun" w:hAnsi="SimSun" w:hint="eastAsia"/>
          <w:sz w:val="21"/>
        </w:rPr>
        <w:t>型</w:t>
      </w:r>
      <w:r w:rsidR="005A6C0D" w:rsidRPr="009B07F1">
        <w:rPr>
          <w:rFonts w:ascii="SimSun" w:hAnsi="SimSun" w:hint="eastAsia"/>
          <w:sz w:val="21"/>
        </w:rPr>
        <w:t>：</w:t>
      </w:r>
    </w:p>
    <w:p w:rsidR="009B07F1" w:rsidRDefault="005A6C0D" w:rsidP="009B07F1">
      <w:pPr>
        <w:pStyle w:val="ONUME"/>
        <w:spacing w:afterLines="50" w:after="120" w:line="340" w:lineRule="atLeast"/>
        <w:ind w:left="567"/>
        <w:jc w:val="both"/>
        <w:rPr>
          <w:rFonts w:ascii="SimSun" w:hAnsi="SimSun"/>
          <w:sz w:val="21"/>
          <w:highlight w:val="yellow"/>
        </w:rPr>
      </w:pPr>
      <w:r w:rsidRPr="009B07F1">
        <w:rPr>
          <w:rFonts w:ascii="SimSun" w:hAnsi="SimSun" w:hint="eastAsia"/>
          <w:strike/>
          <w:color w:val="FFFFFF"/>
          <w:sz w:val="21"/>
          <w:highlight w:val="darkRed"/>
        </w:rPr>
        <w:t>“</w:t>
      </w:r>
      <w:r w:rsidRPr="009B07F1">
        <w:rPr>
          <w:rFonts w:ascii="SimSun" w:hAnsi="SimSun"/>
          <w:strike/>
          <w:color w:val="FFFFFF"/>
          <w:sz w:val="21"/>
          <w:highlight w:val="darkRed"/>
        </w:rPr>
        <w:t>X</w:t>
      </w:r>
      <w:r w:rsidRPr="009B07F1">
        <w:rPr>
          <w:rFonts w:ascii="SimSun" w:hAnsi="SimSun" w:hint="eastAsia"/>
          <w:strike/>
          <w:color w:val="FFFFFF"/>
          <w:sz w:val="21"/>
          <w:highlight w:val="darkRed"/>
        </w:rPr>
        <w:t>”类：</w:t>
      </w:r>
      <w:r w:rsidR="00074CC9" w:rsidRPr="009B07F1">
        <w:rPr>
          <w:rFonts w:ascii="SimSun" w:hAnsi="SimSun"/>
          <w:strike/>
          <w:color w:val="FFFFFF"/>
          <w:sz w:val="21"/>
          <w:highlight w:val="darkRed"/>
        </w:rPr>
        <w:tab/>
      </w:r>
      <w:r w:rsidRPr="009B07F1">
        <w:rPr>
          <w:rFonts w:ascii="SimSun" w:hAnsi="SimSun" w:hint="eastAsia"/>
          <w:strike/>
          <w:color w:val="FFFFFF"/>
          <w:sz w:val="21"/>
          <w:highlight w:val="darkRed"/>
        </w:rPr>
        <w:t>仅考虑该文献，权利要求所记载的发明不能被认为具有新颖性或创造性</w:t>
      </w:r>
      <w:r w:rsidRPr="009B07F1">
        <w:rPr>
          <w:rFonts w:ascii="SimSun" w:hAnsi="SimSun" w:hint="eastAsia"/>
          <w:sz w:val="21"/>
        </w:rPr>
        <w:t>；</w:t>
      </w:r>
    </w:p>
    <w:p w:rsidR="0035137B" w:rsidRPr="009B07F1" w:rsidRDefault="005A6C0D" w:rsidP="009B07F1">
      <w:pPr>
        <w:pStyle w:val="ONUME"/>
        <w:spacing w:afterLines="50" w:after="120" w:line="340" w:lineRule="atLeast"/>
        <w:ind w:left="567"/>
        <w:jc w:val="both"/>
        <w:rPr>
          <w:rFonts w:ascii="SimSun" w:hAnsi="SimSun"/>
          <w:sz w:val="21"/>
        </w:rPr>
      </w:pPr>
      <w:r w:rsidRPr="009B07F1">
        <w:rPr>
          <w:rFonts w:ascii="SimSun" w:hAnsi="SimSun" w:hint="eastAsia"/>
          <w:sz w:val="21"/>
          <w:highlight w:val="yellow"/>
        </w:rPr>
        <w:t>“</w:t>
      </w:r>
      <w:r w:rsidR="00074CC9" w:rsidRPr="009B07F1">
        <w:rPr>
          <w:rFonts w:ascii="SimSun" w:hAnsi="SimSun"/>
          <w:sz w:val="21"/>
          <w:highlight w:val="yellow"/>
        </w:rPr>
        <w:t>X</w:t>
      </w:r>
      <w:r w:rsidRPr="009B07F1">
        <w:rPr>
          <w:rFonts w:ascii="SimSun" w:hAnsi="SimSun" w:hint="eastAsia"/>
          <w:sz w:val="21"/>
          <w:highlight w:val="yellow"/>
        </w:rPr>
        <w:t>”类</w:t>
      </w:r>
      <w:r w:rsidR="00074CC9" w:rsidRPr="009B07F1">
        <w:rPr>
          <w:rFonts w:ascii="SimSun" w:hAnsi="SimSun"/>
          <w:sz w:val="21"/>
          <w:highlight w:val="yellow"/>
          <w:vertAlign w:val="superscript"/>
        </w:rPr>
        <w:t>1</w:t>
      </w:r>
      <w:r w:rsidRPr="009B07F1">
        <w:rPr>
          <w:rFonts w:ascii="SimSun" w:hAnsi="SimSun" w:hint="eastAsia"/>
          <w:sz w:val="21"/>
          <w:highlight w:val="yellow"/>
        </w:rPr>
        <w:t>：</w:t>
      </w:r>
      <w:r w:rsidR="00352B0B" w:rsidRPr="009B07F1">
        <w:rPr>
          <w:rFonts w:ascii="SimSun" w:hAnsi="SimSun" w:hint="eastAsia"/>
          <w:sz w:val="21"/>
          <w:highlight w:val="yellow"/>
        </w:rPr>
        <w:tab/>
      </w:r>
      <w:r w:rsidR="004D7655">
        <w:rPr>
          <w:rFonts w:ascii="SimSun" w:hAnsi="SimSun" w:hint="eastAsia"/>
          <w:sz w:val="21"/>
          <w:highlight w:val="yellow"/>
        </w:rPr>
        <w:t>过去</w:t>
      </w:r>
      <w:r w:rsidRPr="009B07F1">
        <w:rPr>
          <w:rFonts w:ascii="SimSun" w:hAnsi="SimSun" w:hint="eastAsia"/>
          <w:sz w:val="21"/>
          <w:highlight w:val="yellow"/>
        </w:rPr>
        <w:t>建议</w:t>
      </w:r>
      <w:r w:rsidR="004D7655">
        <w:rPr>
          <w:rFonts w:ascii="SimSun" w:hAnsi="SimSun" w:hint="eastAsia"/>
          <w:sz w:val="21"/>
          <w:highlight w:val="yellow"/>
        </w:rPr>
        <w:t>用本</w:t>
      </w:r>
      <w:r w:rsidRPr="009B07F1">
        <w:rPr>
          <w:rFonts w:ascii="SimSun" w:hAnsi="SimSun" w:hint="eastAsia"/>
          <w:sz w:val="21"/>
          <w:highlight w:val="yellow"/>
        </w:rPr>
        <w:t>类表示</w:t>
      </w:r>
      <w:r w:rsidR="004D7655">
        <w:rPr>
          <w:rFonts w:ascii="SimSun" w:hAnsi="SimSun" w:hint="eastAsia"/>
          <w:sz w:val="21"/>
          <w:highlight w:val="yellow"/>
        </w:rPr>
        <w:t>：</w:t>
      </w:r>
      <w:r w:rsidRPr="009B07F1">
        <w:rPr>
          <w:rFonts w:ascii="SimSun" w:hAnsi="SimSun" w:hint="eastAsia"/>
          <w:sz w:val="21"/>
          <w:highlight w:val="yellow"/>
        </w:rPr>
        <w:t>仅考虑该文献，权利要求所记载的发明不能被认为具有新颖性或创造性。新检索报告不</w:t>
      </w:r>
      <w:r w:rsidR="004D7655" w:rsidRPr="009B07F1">
        <w:rPr>
          <w:rFonts w:ascii="SimSun" w:hAnsi="SimSun" w:hint="eastAsia"/>
          <w:sz w:val="21"/>
          <w:highlight w:val="yellow"/>
        </w:rPr>
        <w:t>应</w:t>
      </w:r>
      <w:r w:rsidRPr="009B07F1">
        <w:rPr>
          <w:rFonts w:ascii="SimSun" w:hAnsi="SimSun" w:hint="eastAsia"/>
          <w:sz w:val="21"/>
          <w:highlight w:val="yellow"/>
        </w:rPr>
        <w:t>再使用</w:t>
      </w:r>
      <w:r w:rsidR="004D7655">
        <w:rPr>
          <w:rFonts w:ascii="SimSun" w:hAnsi="SimSun" w:hint="eastAsia"/>
          <w:sz w:val="21"/>
          <w:highlight w:val="yellow"/>
        </w:rPr>
        <w:t>该</w:t>
      </w:r>
      <w:r w:rsidRPr="009B07F1">
        <w:rPr>
          <w:rFonts w:ascii="SimSun" w:hAnsi="SimSun" w:hint="eastAsia"/>
          <w:sz w:val="21"/>
          <w:highlight w:val="yellow"/>
        </w:rPr>
        <w:t>类</w:t>
      </w:r>
      <w:r w:rsidR="004D7655">
        <w:rPr>
          <w:rFonts w:ascii="SimSun" w:hAnsi="SimSun" w:hint="eastAsia"/>
          <w:sz w:val="21"/>
          <w:highlight w:val="yellow"/>
        </w:rPr>
        <w:t>型，而</w:t>
      </w:r>
      <w:r w:rsidRPr="009B07F1">
        <w:rPr>
          <w:rFonts w:ascii="SimSun" w:hAnsi="SimSun" w:hint="eastAsia"/>
          <w:sz w:val="21"/>
          <w:highlight w:val="yellow"/>
        </w:rPr>
        <w:t>应使用更具体的“N”类或“I”类</w:t>
      </w:r>
      <w:r w:rsidRPr="009B07F1">
        <w:rPr>
          <w:rFonts w:ascii="SimSun" w:hAnsi="SimSun" w:hint="eastAsia"/>
          <w:sz w:val="21"/>
        </w:rPr>
        <w:t>；</w:t>
      </w:r>
    </w:p>
    <w:p w:rsidR="0035137B" w:rsidRPr="009B07F1" w:rsidRDefault="0064455E"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“E”类和“O”类的定义修正，并建议这些</w:t>
      </w:r>
      <w:r w:rsidR="004D7655">
        <w:rPr>
          <w:rFonts w:ascii="SimSun" w:hAnsi="SimSun" w:hint="eastAsia"/>
          <w:sz w:val="21"/>
        </w:rPr>
        <w:t>类型</w:t>
      </w:r>
      <w:r w:rsidRPr="009B07F1">
        <w:rPr>
          <w:rFonts w:ascii="SimSun" w:hAnsi="SimSun" w:hint="eastAsia"/>
          <w:sz w:val="21"/>
        </w:rPr>
        <w:t>最好</w:t>
      </w:r>
      <w:r w:rsidR="00352B0B" w:rsidRPr="009B07F1">
        <w:rPr>
          <w:rFonts w:ascii="SimSun" w:hAnsi="SimSun" w:hint="eastAsia"/>
          <w:sz w:val="21"/>
        </w:rPr>
        <w:t>与</w:t>
      </w:r>
      <w:r w:rsidRPr="009B07F1">
        <w:rPr>
          <w:rFonts w:ascii="SimSun" w:hAnsi="SimSun" w:hint="eastAsia"/>
          <w:sz w:val="21"/>
        </w:rPr>
        <w:t>其他</w:t>
      </w:r>
      <w:r w:rsidR="004D7655">
        <w:rPr>
          <w:rFonts w:ascii="SimSun" w:hAnsi="SimSun" w:hint="eastAsia"/>
          <w:sz w:val="21"/>
        </w:rPr>
        <w:t>类型</w:t>
      </w:r>
      <w:r w:rsidR="00352B0B" w:rsidRPr="009B07F1">
        <w:rPr>
          <w:rFonts w:ascii="SimSun" w:hAnsi="SimSun" w:hint="eastAsia"/>
          <w:sz w:val="21"/>
        </w:rPr>
        <w:t>一并</w:t>
      </w:r>
      <w:r w:rsidRPr="009B07F1">
        <w:rPr>
          <w:rFonts w:ascii="SimSun" w:hAnsi="SimSun" w:hint="eastAsia"/>
          <w:sz w:val="21"/>
        </w:rPr>
        <w:t>使用；</w:t>
      </w:r>
    </w:p>
    <w:p w:rsidR="00D355E4" w:rsidRPr="009B07F1" w:rsidRDefault="0064455E" w:rsidP="009B07F1">
      <w:pPr>
        <w:pStyle w:val="ONUME"/>
        <w:spacing w:afterLines="50" w:after="120" w:line="340" w:lineRule="atLeast"/>
        <w:ind w:left="567"/>
        <w:jc w:val="both"/>
        <w:rPr>
          <w:rFonts w:ascii="SimSun" w:hAnsi="SimSun"/>
          <w:sz w:val="21"/>
        </w:rPr>
      </w:pPr>
      <w:r w:rsidRPr="009B07F1">
        <w:rPr>
          <w:rFonts w:ascii="SimSun" w:hAnsi="SimSun" w:hint="eastAsia"/>
          <w:sz w:val="21"/>
        </w:rPr>
        <w:t>“</w:t>
      </w:r>
      <w:r w:rsidR="00074CC9" w:rsidRPr="009B07F1">
        <w:rPr>
          <w:rFonts w:ascii="SimSun" w:hAnsi="SimSun"/>
          <w:sz w:val="21"/>
        </w:rPr>
        <w:t>E</w:t>
      </w:r>
      <w:r w:rsidRPr="009B07F1">
        <w:rPr>
          <w:rFonts w:ascii="SimSun" w:hAnsi="SimSun" w:hint="eastAsia"/>
          <w:sz w:val="21"/>
        </w:rPr>
        <w:t>”类：</w:t>
      </w:r>
      <w:r w:rsidR="00074CC9" w:rsidRPr="009B07F1">
        <w:rPr>
          <w:rFonts w:ascii="SimSun" w:hAnsi="SimSun"/>
          <w:sz w:val="21"/>
        </w:rPr>
        <w:tab/>
      </w:r>
      <w:r w:rsidR="00352B0B" w:rsidRPr="009B07F1">
        <w:rPr>
          <w:rFonts w:ascii="SimSun" w:hAnsi="SimSun" w:hint="eastAsia"/>
          <w:sz w:val="21"/>
        </w:rPr>
        <w:t>《PCT</w:t>
      </w:r>
      <w:r w:rsidRPr="009B07F1">
        <w:rPr>
          <w:rFonts w:ascii="SimSun" w:hAnsi="SimSun" w:hint="eastAsia"/>
          <w:sz w:val="21"/>
        </w:rPr>
        <w:t>实施细则</w:t>
      </w:r>
      <w:r w:rsidR="00352B0B" w:rsidRPr="009B07F1">
        <w:rPr>
          <w:rFonts w:ascii="SimSun" w:hAnsi="SimSun" w:hint="eastAsia"/>
          <w:sz w:val="21"/>
        </w:rPr>
        <w:t>》</w:t>
      </w:r>
      <w:r w:rsidR="0087698D">
        <w:rPr>
          <w:rFonts w:ascii="SimSun" w:hAnsi="SimSun" w:hint="eastAsia"/>
          <w:sz w:val="21"/>
        </w:rPr>
        <w:t>细则</w:t>
      </w:r>
      <w:r w:rsidRPr="009B07F1">
        <w:rPr>
          <w:rFonts w:ascii="SimSun" w:hAnsi="SimSun" w:hint="eastAsia"/>
          <w:sz w:val="21"/>
        </w:rPr>
        <w:t>33</w:t>
      </w:r>
      <w:r w:rsidR="0087698D">
        <w:rPr>
          <w:rFonts w:ascii="SimSun" w:hAnsi="SimSun" w:hint="eastAsia"/>
          <w:sz w:val="21"/>
        </w:rPr>
        <w:t>.</w:t>
      </w:r>
      <w:r w:rsidRPr="009B07F1">
        <w:rPr>
          <w:rFonts w:ascii="SimSun" w:hAnsi="SimSun" w:hint="eastAsia"/>
          <w:sz w:val="21"/>
        </w:rPr>
        <w:t>1(c)</w:t>
      </w:r>
      <w:r w:rsidR="0087698D">
        <w:rPr>
          <w:rFonts w:ascii="SimSun" w:hAnsi="SimSun" w:hint="eastAsia"/>
          <w:sz w:val="21"/>
        </w:rPr>
        <w:t>中</w:t>
      </w:r>
      <w:r w:rsidRPr="009B07F1">
        <w:rPr>
          <w:rFonts w:ascii="SimSun" w:hAnsi="SimSun" w:hint="eastAsia"/>
          <w:sz w:val="21"/>
        </w:rPr>
        <w:t>定义的</w:t>
      </w:r>
      <w:r w:rsidR="00352B0B" w:rsidRPr="009B07F1">
        <w:rPr>
          <w:rFonts w:ascii="SimSun" w:hAnsi="SimSun" w:hint="eastAsia"/>
          <w:sz w:val="21"/>
        </w:rPr>
        <w:t>在先</w:t>
      </w:r>
      <w:r w:rsidRPr="009B07F1">
        <w:rPr>
          <w:rFonts w:ascii="SimSun" w:hAnsi="SimSun" w:hint="eastAsia"/>
          <w:sz w:val="21"/>
        </w:rPr>
        <w:t>专利</w:t>
      </w:r>
      <w:r w:rsidR="00352B0B" w:rsidRPr="009B07F1">
        <w:rPr>
          <w:rFonts w:ascii="SimSun" w:hAnsi="SimSun" w:hint="eastAsia"/>
          <w:sz w:val="21"/>
        </w:rPr>
        <w:t>文献</w:t>
      </w:r>
      <w:r w:rsidRPr="009B07F1">
        <w:rPr>
          <w:rFonts w:ascii="SimSun" w:hAnsi="SimSun" w:hint="eastAsia"/>
          <w:sz w:val="21"/>
        </w:rPr>
        <w:t>，</w:t>
      </w:r>
      <w:r w:rsidRPr="009B07F1">
        <w:rPr>
          <w:rFonts w:ascii="SimSun" w:hAnsi="SimSun" w:hint="eastAsia"/>
          <w:strike/>
          <w:color w:val="FFFFFF"/>
          <w:sz w:val="21"/>
          <w:highlight w:val="darkRed"/>
        </w:rPr>
        <w:t>但</w:t>
      </w:r>
      <w:r w:rsidR="0087698D">
        <w:rPr>
          <w:rFonts w:ascii="SimSun" w:hAnsi="SimSun" w:hint="eastAsia"/>
          <w:strike/>
          <w:color w:val="FFFFFF"/>
          <w:sz w:val="21"/>
          <w:highlight w:val="darkRed"/>
        </w:rPr>
        <w:t>是</w:t>
      </w:r>
      <w:r w:rsidRPr="009B07F1">
        <w:rPr>
          <w:rFonts w:ascii="SimSun" w:hAnsi="SimSun" w:hint="eastAsia"/>
          <w:sz w:val="21"/>
        </w:rPr>
        <w:t>在国际申请日</w:t>
      </w:r>
      <w:r w:rsidR="00B82744" w:rsidRPr="009B07F1">
        <w:rPr>
          <w:rFonts w:ascii="SimSun" w:hAnsi="SimSun" w:hint="eastAsia"/>
          <w:sz w:val="21"/>
        </w:rPr>
        <w:t>当天或之后</w:t>
      </w:r>
      <w:r w:rsidR="0087698D" w:rsidRPr="009B07F1">
        <w:rPr>
          <w:rFonts w:ascii="SimSun" w:hAnsi="SimSun" w:hint="eastAsia"/>
          <w:sz w:val="21"/>
        </w:rPr>
        <w:t>公布</w:t>
      </w:r>
      <w:r w:rsidRPr="009B07F1">
        <w:rPr>
          <w:rFonts w:ascii="SimSun" w:hAnsi="SimSun" w:hint="eastAsia"/>
          <w:sz w:val="21"/>
        </w:rPr>
        <w:t>。</w:t>
      </w:r>
      <w:r w:rsidRPr="009B07F1">
        <w:rPr>
          <w:rFonts w:ascii="SimSun" w:hAnsi="SimSun" w:hint="eastAsia"/>
          <w:sz w:val="21"/>
          <w:highlight w:val="yellow"/>
        </w:rPr>
        <w:t>代码“</w:t>
      </w:r>
      <w:r w:rsidR="00074CC9" w:rsidRPr="009B07F1">
        <w:rPr>
          <w:rFonts w:ascii="SimSun" w:hAnsi="SimSun"/>
          <w:sz w:val="21"/>
          <w:highlight w:val="yellow"/>
        </w:rPr>
        <w:t>E</w:t>
      </w:r>
      <w:r w:rsidRPr="009B07F1">
        <w:rPr>
          <w:rFonts w:ascii="SimSun" w:hAnsi="SimSun" w:hint="eastAsia"/>
          <w:sz w:val="21"/>
          <w:highlight w:val="yellow"/>
        </w:rPr>
        <w:t>”</w:t>
      </w:r>
      <w:r w:rsidR="00352B0B" w:rsidRPr="009B07F1">
        <w:rPr>
          <w:rFonts w:ascii="SimSun" w:hAnsi="SimSun" w:hint="eastAsia"/>
          <w:sz w:val="21"/>
          <w:highlight w:val="yellow"/>
        </w:rPr>
        <w:t>最好与“</w:t>
      </w:r>
      <w:r w:rsidR="00074CC9" w:rsidRPr="009B07F1">
        <w:rPr>
          <w:rFonts w:ascii="SimSun" w:hAnsi="SimSun"/>
          <w:sz w:val="21"/>
          <w:highlight w:val="yellow"/>
        </w:rPr>
        <w:t>N</w:t>
      </w:r>
      <w:r w:rsidR="00352B0B" w:rsidRPr="009B07F1">
        <w:rPr>
          <w:rFonts w:ascii="SimSun" w:hAnsi="SimSun" w:hint="eastAsia"/>
          <w:sz w:val="21"/>
          <w:highlight w:val="yellow"/>
        </w:rPr>
        <w:t>”</w:t>
      </w:r>
      <w:r w:rsidR="0087698D">
        <w:rPr>
          <w:rFonts w:ascii="SimSun" w:hAnsi="SimSun" w:hint="eastAsia"/>
          <w:sz w:val="21"/>
          <w:highlight w:val="yellow"/>
        </w:rPr>
        <w:t>类</w:t>
      </w:r>
      <w:r w:rsidR="00352B0B" w:rsidRPr="009B07F1">
        <w:rPr>
          <w:rFonts w:ascii="SimSun" w:hAnsi="SimSun" w:hint="eastAsia"/>
          <w:sz w:val="21"/>
          <w:highlight w:val="yellow"/>
        </w:rPr>
        <w:t>、“</w:t>
      </w:r>
      <w:r w:rsidR="00074CC9" w:rsidRPr="009B07F1">
        <w:rPr>
          <w:rFonts w:ascii="SimSun" w:hAnsi="SimSun"/>
          <w:sz w:val="21"/>
          <w:highlight w:val="yellow"/>
        </w:rPr>
        <w:t>I</w:t>
      </w:r>
      <w:r w:rsidR="00352B0B" w:rsidRPr="009B07F1">
        <w:rPr>
          <w:rFonts w:ascii="SimSun" w:hAnsi="SimSun" w:hint="eastAsia"/>
          <w:sz w:val="21"/>
          <w:highlight w:val="yellow"/>
        </w:rPr>
        <w:t>”</w:t>
      </w:r>
      <w:r w:rsidR="0087698D">
        <w:rPr>
          <w:rFonts w:ascii="SimSun" w:hAnsi="SimSun" w:hint="eastAsia"/>
          <w:sz w:val="21"/>
          <w:highlight w:val="yellow"/>
        </w:rPr>
        <w:t>类</w:t>
      </w:r>
      <w:r w:rsidR="00352B0B" w:rsidRPr="009B07F1">
        <w:rPr>
          <w:rFonts w:ascii="SimSun" w:hAnsi="SimSun" w:hint="eastAsia"/>
          <w:sz w:val="21"/>
          <w:highlight w:val="yellow"/>
        </w:rPr>
        <w:t>、“</w:t>
      </w:r>
      <w:r w:rsidR="00074CC9" w:rsidRPr="009B07F1">
        <w:rPr>
          <w:rFonts w:ascii="SimSun" w:hAnsi="SimSun"/>
          <w:sz w:val="21"/>
          <w:highlight w:val="yellow"/>
        </w:rPr>
        <w:t>X</w:t>
      </w:r>
      <w:r w:rsidR="00352B0B" w:rsidRPr="009B07F1">
        <w:rPr>
          <w:rFonts w:ascii="SimSun" w:hAnsi="SimSun" w:hint="eastAsia"/>
          <w:sz w:val="21"/>
          <w:highlight w:val="yellow"/>
        </w:rPr>
        <w:t>”</w:t>
      </w:r>
      <w:r w:rsidR="0087698D">
        <w:rPr>
          <w:rFonts w:ascii="SimSun" w:hAnsi="SimSun" w:hint="eastAsia"/>
          <w:sz w:val="21"/>
          <w:highlight w:val="yellow"/>
        </w:rPr>
        <w:t>类</w:t>
      </w:r>
      <w:r w:rsidR="00074CC9" w:rsidRPr="009B07F1">
        <w:rPr>
          <w:rFonts w:ascii="SimSun" w:hAnsi="SimSun"/>
          <w:sz w:val="21"/>
          <w:highlight w:val="yellow"/>
          <w:vertAlign w:val="superscript"/>
        </w:rPr>
        <w:t>1</w:t>
      </w:r>
      <w:r w:rsidR="00352B0B" w:rsidRPr="009B07F1">
        <w:rPr>
          <w:rFonts w:ascii="SimSun" w:hAnsi="SimSun" w:hint="eastAsia"/>
          <w:sz w:val="21"/>
          <w:highlight w:val="yellow"/>
        </w:rPr>
        <w:t>、“</w:t>
      </w:r>
      <w:r w:rsidR="00074CC9" w:rsidRPr="009B07F1">
        <w:rPr>
          <w:rFonts w:ascii="SimSun" w:hAnsi="SimSun"/>
          <w:sz w:val="21"/>
          <w:highlight w:val="yellow"/>
        </w:rPr>
        <w:t>Y</w:t>
      </w:r>
      <w:r w:rsidR="00352B0B" w:rsidRPr="009B07F1">
        <w:rPr>
          <w:rFonts w:ascii="SimSun" w:hAnsi="SimSun" w:hint="eastAsia"/>
          <w:sz w:val="21"/>
          <w:highlight w:val="yellow"/>
        </w:rPr>
        <w:t>”</w:t>
      </w:r>
      <w:r w:rsidR="0087698D">
        <w:rPr>
          <w:rFonts w:ascii="SimSun" w:hAnsi="SimSun" w:hint="eastAsia"/>
          <w:sz w:val="21"/>
          <w:highlight w:val="yellow"/>
        </w:rPr>
        <w:t>类</w:t>
      </w:r>
      <w:r w:rsidR="00352B0B" w:rsidRPr="009B07F1">
        <w:rPr>
          <w:rFonts w:ascii="SimSun" w:hAnsi="SimSun" w:hint="eastAsia"/>
          <w:sz w:val="21"/>
          <w:highlight w:val="yellow"/>
        </w:rPr>
        <w:t>或“</w:t>
      </w:r>
      <w:r w:rsidR="00074CC9" w:rsidRPr="009B07F1">
        <w:rPr>
          <w:rFonts w:ascii="SimSun" w:hAnsi="SimSun"/>
          <w:sz w:val="21"/>
          <w:highlight w:val="yellow"/>
        </w:rPr>
        <w:t>A</w:t>
      </w:r>
      <w:r w:rsidR="00352B0B" w:rsidRPr="009B07F1">
        <w:rPr>
          <w:rFonts w:ascii="SimSun" w:hAnsi="SimSun" w:hint="eastAsia"/>
          <w:sz w:val="21"/>
          <w:highlight w:val="yellow"/>
        </w:rPr>
        <w:t>”</w:t>
      </w:r>
      <w:r w:rsidR="0087698D">
        <w:rPr>
          <w:rFonts w:ascii="SimSun" w:hAnsi="SimSun" w:hint="eastAsia"/>
          <w:sz w:val="21"/>
          <w:highlight w:val="yellow"/>
        </w:rPr>
        <w:t>类之一</w:t>
      </w:r>
      <w:r w:rsidR="00352B0B" w:rsidRPr="009B07F1">
        <w:rPr>
          <w:rFonts w:ascii="SimSun" w:hAnsi="SimSun" w:hint="eastAsia"/>
          <w:sz w:val="21"/>
          <w:highlight w:val="yellow"/>
        </w:rPr>
        <w:t>一并使用</w:t>
      </w:r>
      <w:r w:rsidR="00352B0B" w:rsidRPr="009B07F1">
        <w:rPr>
          <w:rFonts w:ascii="SimSun" w:hAnsi="SimSun" w:hint="eastAsia"/>
          <w:sz w:val="21"/>
        </w:rPr>
        <w:t>；</w:t>
      </w:r>
    </w:p>
    <w:p w:rsidR="0035137B" w:rsidRPr="009B07F1" w:rsidRDefault="00352B0B" w:rsidP="009B07F1">
      <w:pPr>
        <w:pStyle w:val="ONUME"/>
        <w:spacing w:afterLines="50" w:after="120" w:line="340" w:lineRule="atLeast"/>
        <w:ind w:left="567"/>
        <w:jc w:val="both"/>
        <w:rPr>
          <w:rFonts w:ascii="SimSun" w:hAnsi="SimSun"/>
          <w:spacing w:val="-4"/>
          <w:sz w:val="21"/>
        </w:rPr>
      </w:pPr>
      <w:r w:rsidRPr="009B07F1">
        <w:rPr>
          <w:rFonts w:ascii="SimSun" w:hAnsi="SimSun" w:hint="eastAsia"/>
          <w:sz w:val="21"/>
        </w:rPr>
        <w:t>“O”类：</w:t>
      </w:r>
      <w:r w:rsidR="00074CC9" w:rsidRPr="009B07F1">
        <w:rPr>
          <w:rFonts w:ascii="SimSun" w:hAnsi="SimSun"/>
          <w:spacing w:val="-4"/>
          <w:sz w:val="21"/>
        </w:rPr>
        <w:tab/>
      </w:r>
      <w:r w:rsidRPr="009B07F1">
        <w:rPr>
          <w:rFonts w:ascii="SimSun" w:hAnsi="SimSun" w:cs="SimSun" w:hint="eastAsia"/>
          <w:spacing w:val="-4"/>
          <w:sz w:val="21"/>
        </w:rPr>
        <w:t>提及口头公开、使用、</w:t>
      </w:r>
      <w:r w:rsidRPr="009B07F1">
        <w:rPr>
          <w:rFonts w:ascii="SimSun" w:hAnsi="SimSun" w:hint="eastAsia"/>
          <w:sz w:val="21"/>
        </w:rPr>
        <w:t>展览</w:t>
      </w:r>
      <w:r w:rsidRPr="009B07F1">
        <w:rPr>
          <w:rFonts w:ascii="SimSun" w:hAnsi="SimSun" w:cs="SimSun" w:hint="eastAsia"/>
          <w:spacing w:val="-4"/>
          <w:sz w:val="21"/>
        </w:rPr>
        <w:t>或其他方式的文献。</w:t>
      </w:r>
      <w:r w:rsidRPr="009B07F1">
        <w:rPr>
          <w:rFonts w:ascii="SimSun" w:hAnsi="SimSun" w:hint="eastAsia"/>
          <w:sz w:val="21"/>
          <w:highlight w:val="yellow"/>
        </w:rPr>
        <w:t>代码“</w:t>
      </w:r>
      <w:r w:rsidRPr="009B07F1">
        <w:rPr>
          <w:rFonts w:ascii="SimSun" w:hAnsi="SimSun"/>
          <w:spacing w:val="-4"/>
          <w:sz w:val="21"/>
          <w:highlight w:val="yellow"/>
        </w:rPr>
        <w:t>O</w:t>
      </w:r>
      <w:r w:rsidRPr="009B07F1">
        <w:rPr>
          <w:rFonts w:ascii="SimSun" w:hAnsi="SimSun" w:hint="eastAsia"/>
          <w:sz w:val="21"/>
          <w:highlight w:val="yellow"/>
        </w:rPr>
        <w:t>”最好与“</w:t>
      </w:r>
      <w:r w:rsidRPr="009B07F1">
        <w:rPr>
          <w:rFonts w:ascii="SimSun" w:hAnsi="SimSun"/>
          <w:sz w:val="21"/>
          <w:highlight w:val="yellow"/>
        </w:rPr>
        <w:t>N</w:t>
      </w:r>
      <w:r w:rsidRPr="009B07F1">
        <w:rPr>
          <w:rFonts w:ascii="SimSun" w:hAnsi="SimSun" w:hint="eastAsia"/>
          <w:sz w:val="21"/>
          <w:highlight w:val="yellow"/>
        </w:rPr>
        <w:t>”</w:t>
      </w:r>
      <w:r w:rsidR="0087698D">
        <w:rPr>
          <w:rFonts w:ascii="SimSun" w:hAnsi="SimSun" w:hint="eastAsia"/>
          <w:sz w:val="21"/>
          <w:highlight w:val="yellow"/>
        </w:rPr>
        <w:t>类</w:t>
      </w:r>
      <w:r w:rsidRPr="009B07F1">
        <w:rPr>
          <w:rFonts w:ascii="SimSun" w:hAnsi="SimSun" w:hint="eastAsia"/>
          <w:sz w:val="21"/>
          <w:highlight w:val="yellow"/>
        </w:rPr>
        <w:t>、“</w:t>
      </w:r>
      <w:r w:rsidRPr="009B07F1">
        <w:rPr>
          <w:rFonts w:ascii="SimSun" w:hAnsi="SimSun"/>
          <w:sz w:val="21"/>
          <w:highlight w:val="yellow"/>
        </w:rPr>
        <w:t>I</w:t>
      </w:r>
      <w:r w:rsidRPr="009B07F1">
        <w:rPr>
          <w:rFonts w:ascii="SimSun" w:hAnsi="SimSun" w:hint="eastAsia"/>
          <w:sz w:val="21"/>
          <w:highlight w:val="yellow"/>
        </w:rPr>
        <w:t>”</w:t>
      </w:r>
      <w:r w:rsidR="0087698D">
        <w:rPr>
          <w:rFonts w:ascii="SimSun" w:hAnsi="SimSun" w:hint="eastAsia"/>
          <w:sz w:val="21"/>
          <w:highlight w:val="yellow"/>
        </w:rPr>
        <w:t>类</w:t>
      </w:r>
      <w:r w:rsidRPr="009B07F1">
        <w:rPr>
          <w:rFonts w:ascii="SimSun" w:hAnsi="SimSun" w:hint="eastAsia"/>
          <w:sz w:val="21"/>
          <w:highlight w:val="yellow"/>
        </w:rPr>
        <w:t>、“</w:t>
      </w:r>
      <w:r w:rsidRPr="009B07F1">
        <w:rPr>
          <w:rFonts w:ascii="SimSun" w:hAnsi="SimSun"/>
          <w:sz w:val="21"/>
          <w:highlight w:val="yellow"/>
        </w:rPr>
        <w:t>X</w:t>
      </w:r>
      <w:r w:rsidRPr="009B07F1">
        <w:rPr>
          <w:rFonts w:ascii="SimSun" w:hAnsi="SimSun" w:hint="eastAsia"/>
          <w:sz w:val="21"/>
          <w:highlight w:val="yellow"/>
        </w:rPr>
        <w:t>”</w:t>
      </w:r>
      <w:r w:rsidR="0087698D">
        <w:rPr>
          <w:rFonts w:ascii="SimSun" w:hAnsi="SimSun" w:hint="eastAsia"/>
          <w:sz w:val="21"/>
          <w:highlight w:val="yellow"/>
        </w:rPr>
        <w:t>类</w:t>
      </w:r>
      <w:r w:rsidRPr="009B07F1">
        <w:rPr>
          <w:rFonts w:ascii="SimSun" w:hAnsi="SimSun"/>
          <w:sz w:val="21"/>
          <w:highlight w:val="yellow"/>
          <w:vertAlign w:val="superscript"/>
        </w:rPr>
        <w:t>1</w:t>
      </w:r>
      <w:r w:rsidRPr="009B07F1">
        <w:rPr>
          <w:rFonts w:ascii="SimSun" w:hAnsi="SimSun" w:hint="eastAsia"/>
          <w:sz w:val="21"/>
          <w:highlight w:val="yellow"/>
        </w:rPr>
        <w:t>、“</w:t>
      </w:r>
      <w:r w:rsidRPr="009B07F1">
        <w:rPr>
          <w:rFonts w:ascii="SimSun" w:hAnsi="SimSun"/>
          <w:sz w:val="21"/>
          <w:highlight w:val="yellow"/>
        </w:rPr>
        <w:t>Y</w:t>
      </w:r>
      <w:r w:rsidRPr="009B07F1">
        <w:rPr>
          <w:rFonts w:ascii="SimSun" w:hAnsi="SimSun" w:hint="eastAsia"/>
          <w:sz w:val="21"/>
          <w:highlight w:val="yellow"/>
        </w:rPr>
        <w:t>”</w:t>
      </w:r>
      <w:r w:rsidR="0087698D">
        <w:rPr>
          <w:rFonts w:ascii="SimSun" w:hAnsi="SimSun" w:hint="eastAsia"/>
          <w:sz w:val="21"/>
          <w:highlight w:val="yellow"/>
        </w:rPr>
        <w:t>类</w:t>
      </w:r>
      <w:r w:rsidRPr="009B07F1">
        <w:rPr>
          <w:rFonts w:ascii="SimSun" w:hAnsi="SimSun" w:hint="eastAsia"/>
          <w:sz w:val="21"/>
          <w:highlight w:val="yellow"/>
        </w:rPr>
        <w:t>或“</w:t>
      </w:r>
      <w:r w:rsidRPr="009B07F1">
        <w:rPr>
          <w:rFonts w:ascii="SimSun" w:hAnsi="SimSun"/>
          <w:sz w:val="21"/>
          <w:highlight w:val="yellow"/>
        </w:rPr>
        <w:t>A</w:t>
      </w:r>
      <w:r w:rsidRPr="009B07F1">
        <w:rPr>
          <w:rFonts w:ascii="SimSun" w:hAnsi="SimSun" w:hint="eastAsia"/>
          <w:sz w:val="21"/>
          <w:highlight w:val="yellow"/>
        </w:rPr>
        <w:t>”</w:t>
      </w:r>
      <w:r w:rsidR="004D7655">
        <w:rPr>
          <w:rFonts w:ascii="SimSun" w:hAnsi="SimSun" w:hint="eastAsia"/>
          <w:sz w:val="21"/>
          <w:highlight w:val="yellow"/>
        </w:rPr>
        <w:t>类</w:t>
      </w:r>
      <w:r w:rsidR="0087698D">
        <w:rPr>
          <w:rFonts w:ascii="SimSun" w:hAnsi="SimSun" w:hint="eastAsia"/>
          <w:sz w:val="21"/>
          <w:highlight w:val="yellow"/>
        </w:rPr>
        <w:t>之一</w:t>
      </w:r>
      <w:r w:rsidRPr="009B07F1">
        <w:rPr>
          <w:rFonts w:ascii="SimSun" w:hAnsi="SimSun" w:hint="eastAsia"/>
          <w:sz w:val="21"/>
          <w:highlight w:val="yellow"/>
        </w:rPr>
        <w:t>一并使用</w:t>
      </w:r>
      <w:r w:rsidRPr="009B07F1">
        <w:rPr>
          <w:rFonts w:ascii="SimSun" w:hAnsi="SimSun" w:hint="eastAsia"/>
          <w:sz w:val="21"/>
        </w:rPr>
        <w:t>；</w:t>
      </w:r>
    </w:p>
    <w:p w:rsidR="009B07F1" w:rsidRPr="009B07F1" w:rsidRDefault="00352B0B"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w:t>
      </w:r>
      <w:r w:rsidRPr="009B07F1">
        <w:rPr>
          <w:rFonts w:ascii="SimSun" w:hAnsi="SimSun"/>
          <w:sz w:val="21"/>
        </w:rPr>
        <w:t>P</w:t>
      </w:r>
      <w:r w:rsidRPr="009B07F1">
        <w:rPr>
          <w:rFonts w:ascii="SimSun" w:hAnsi="SimSun" w:hint="eastAsia"/>
          <w:sz w:val="21"/>
        </w:rPr>
        <w:t>”类的定义修正，将其范围扩大到</w:t>
      </w:r>
      <w:r w:rsidR="00B82744" w:rsidRPr="009B07F1">
        <w:rPr>
          <w:rFonts w:ascii="SimSun" w:hAnsi="SimSun" w:hint="eastAsia"/>
          <w:sz w:val="21"/>
        </w:rPr>
        <w:t>申请中要求的优先权日当天公布的文献：</w:t>
      </w:r>
    </w:p>
    <w:p w:rsidR="001D16DA" w:rsidRPr="009B07F1" w:rsidRDefault="00B82744" w:rsidP="009B07F1">
      <w:pPr>
        <w:pStyle w:val="ONUME"/>
        <w:spacing w:afterLines="50" w:after="120" w:line="340" w:lineRule="atLeast"/>
        <w:ind w:left="567"/>
        <w:jc w:val="both"/>
        <w:rPr>
          <w:rFonts w:ascii="SimSun" w:hAnsi="SimSun"/>
          <w:sz w:val="21"/>
        </w:rPr>
      </w:pPr>
      <w:r w:rsidRPr="009B07F1">
        <w:rPr>
          <w:rFonts w:ascii="SimSun" w:hAnsi="SimSun" w:hint="eastAsia"/>
          <w:sz w:val="21"/>
        </w:rPr>
        <w:t>“</w:t>
      </w:r>
      <w:r w:rsidRPr="009B07F1">
        <w:rPr>
          <w:rFonts w:ascii="SimSun" w:hAnsi="SimSun"/>
          <w:sz w:val="21"/>
        </w:rPr>
        <w:t>P</w:t>
      </w:r>
      <w:r w:rsidRPr="009B07F1">
        <w:rPr>
          <w:rFonts w:ascii="SimSun" w:hAnsi="SimSun" w:hint="eastAsia"/>
          <w:sz w:val="21"/>
        </w:rPr>
        <w:t>”类：</w:t>
      </w:r>
      <w:r w:rsidR="001D16DA" w:rsidRPr="009B07F1">
        <w:rPr>
          <w:rFonts w:ascii="SimSun" w:hAnsi="SimSun"/>
          <w:sz w:val="21"/>
        </w:rPr>
        <w:tab/>
      </w:r>
      <w:r w:rsidRPr="009B07F1">
        <w:rPr>
          <w:rFonts w:ascii="SimSun" w:hAnsi="SimSun" w:hint="eastAsia"/>
          <w:sz w:val="21"/>
        </w:rPr>
        <w:t>申请日(PCT为国际申请日)之前、申请中要求的优先权日</w:t>
      </w:r>
      <w:r w:rsidRPr="008E374A">
        <w:rPr>
          <w:rFonts w:ascii="SimSun" w:hAnsi="SimSun" w:hint="eastAsia"/>
          <w:sz w:val="21"/>
          <w:highlight w:val="yellow"/>
        </w:rPr>
        <w:t>当天</w:t>
      </w:r>
      <w:r w:rsidR="003563DC" w:rsidRPr="008E374A">
        <w:rPr>
          <w:rFonts w:ascii="SimSun" w:hAnsi="SimSun" w:hint="eastAsia"/>
          <w:sz w:val="21"/>
          <w:highlight w:val="yellow"/>
        </w:rPr>
        <w:t>或</w:t>
      </w:r>
      <w:r w:rsidR="003563DC" w:rsidRPr="009B07F1">
        <w:rPr>
          <w:rFonts w:ascii="SimSun" w:hAnsi="SimSun" w:hint="eastAsia"/>
          <w:sz w:val="21"/>
        </w:rPr>
        <w:t>之后</w:t>
      </w:r>
      <w:r w:rsidRPr="009B07F1">
        <w:rPr>
          <w:rFonts w:ascii="SimSun" w:hAnsi="SimSun" w:hint="eastAsia"/>
          <w:sz w:val="21"/>
        </w:rPr>
        <w:t>公</w:t>
      </w:r>
      <w:r w:rsidR="008E374A">
        <w:rPr>
          <w:rFonts w:ascii="SimSun" w:hAnsi="SimSun" w:hint="eastAsia"/>
          <w:sz w:val="21"/>
        </w:rPr>
        <w:t>开</w:t>
      </w:r>
      <w:r w:rsidRPr="009B07F1">
        <w:rPr>
          <w:rFonts w:ascii="SimSun" w:hAnsi="SimSun" w:hint="eastAsia"/>
          <w:sz w:val="21"/>
        </w:rPr>
        <w:t>的文献。代码“</w:t>
      </w:r>
      <w:r w:rsidRPr="009B07F1">
        <w:rPr>
          <w:rFonts w:ascii="SimSun" w:hAnsi="SimSun" w:hint="eastAsia"/>
          <w:spacing w:val="-4"/>
          <w:sz w:val="21"/>
        </w:rPr>
        <w:t>P</w:t>
      </w:r>
      <w:r w:rsidRPr="009B07F1">
        <w:rPr>
          <w:rFonts w:ascii="SimSun" w:hAnsi="SimSun" w:hint="eastAsia"/>
          <w:sz w:val="21"/>
        </w:rPr>
        <w:t>”应始终与</w:t>
      </w:r>
      <w:r w:rsidRPr="009B07F1">
        <w:rPr>
          <w:rFonts w:ascii="SimSun" w:hAnsi="SimSun" w:hint="eastAsia"/>
          <w:sz w:val="21"/>
          <w:highlight w:val="yellow"/>
        </w:rPr>
        <w:t>“</w:t>
      </w:r>
      <w:r w:rsidRPr="009B07F1">
        <w:rPr>
          <w:rFonts w:ascii="SimSun" w:hAnsi="SimSun"/>
          <w:sz w:val="21"/>
          <w:highlight w:val="yellow"/>
        </w:rPr>
        <w:t>N</w:t>
      </w:r>
      <w:r w:rsidRPr="009B07F1">
        <w:rPr>
          <w:rFonts w:ascii="SimSun" w:hAnsi="SimSun" w:hint="eastAsia"/>
          <w:sz w:val="21"/>
          <w:highlight w:val="yellow"/>
        </w:rPr>
        <w:t>”</w:t>
      </w:r>
      <w:r w:rsidR="008E374A">
        <w:rPr>
          <w:rFonts w:ascii="SimSun" w:hAnsi="SimSun" w:hint="eastAsia"/>
          <w:sz w:val="21"/>
          <w:highlight w:val="yellow"/>
        </w:rPr>
        <w:t>类</w:t>
      </w:r>
      <w:r w:rsidRPr="009B07F1">
        <w:rPr>
          <w:rFonts w:ascii="SimSun" w:hAnsi="SimSun" w:hint="eastAsia"/>
          <w:sz w:val="21"/>
          <w:highlight w:val="yellow"/>
        </w:rPr>
        <w:t>、“</w:t>
      </w:r>
      <w:r w:rsidRPr="009B07F1">
        <w:rPr>
          <w:rFonts w:ascii="SimSun" w:hAnsi="SimSun"/>
          <w:sz w:val="21"/>
          <w:highlight w:val="yellow"/>
        </w:rPr>
        <w:t>I</w:t>
      </w:r>
      <w:r w:rsidRPr="009B07F1">
        <w:rPr>
          <w:rFonts w:ascii="SimSun" w:hAnsi="SimSun" w:hint="eastAsia"/>
          <w:sz w:val="21"/>
          <w:highlight w:val="yellow"/>
        </w:rPr>
        <w:t>”</w:t>
      </w:r>
      <w:r w:rsidR="008E374A">
        <w:rPr>
          <w:rFonts w:ascii="SimSun" w:hAnsi="SimSun" w:hint="eastAsia"/>
          <w:sz w:val="21"/>
          <w:highlight w:val="yellow"/>
        </w:rPr>
        <w:t>类</w:t>
      </w:r>
      <w:r w:rsidRPr="009B07F1">
        <w:rPr>
          <w:rFonts w:ascii="SimSun" w:hAnsi="SimSun" w:hint="eastAsia"/>
          <w:sz w:val="21"/>
          <w:highlight w:val="yellow"/>
        </w:rPr>
        <w:t>、</w:t>
      </w:r>
      <w:r w:rsidRPr="009B07F1">
        <w:rPr>
          <w:rFonts w:ascii="SimSun" w:hAnsi="SimSun" w:hint="eastAsia"/>
          <w:sz w:val="21"/>
        </w:rPr>
        <w:t>“</w:t>
      </w:r>
      <w:r w:rsidRPr="009B07F1">
        <w:rPr>
          <w:rFonts w:ascii="SimSun" w:hAnsi="SimSun"/>
          <w:sz w:val="21"/>
        </w:rPr>
        <w:t>X</w:t>
      </w:r>
      <w:r w:rsidRPr="009B07F1">
        <w:rPr>
          <w:rFonts w:ascii="SimSun" w:hAnsi="SimSun" w:hint="eastAsia"/>
          <w:sz w:val="21"/>
        </w:rPr>
        <w:t>”</w:t>
      </w:r>
      <w:r w:rsidR="008E374A">
        <w:rPr>
          <w:rFonts w:ascii="SimSun" w:hAnsi="SimSun" w:hint="eastAsia"/>
          <w:sz w:val="21"/>
        </w:rPr>
        <w:t>类</w:t>
      </w:r>
      <w:r w:rsidRPr="009B07F1">
        <w:rPr>
          <w:rFonts w:ascii="SimSun" w:hAnsi="SimSun"/>
          <w:sz w:val="21"/>
          <w:highlight w:val="yellow"/>
          <w:vertAlign w:val="superscript"/>
        </w:rPr>
        <w:t>1</w:t>
      </w:r>
      <w:r w:rsidRPr="009B07F1">
        <w:rPr>
          <w:rFonts w:ascii="SimSun" w:hAnsi="SimSun" w:hint="eastAsia"/>
          <w:sz w:val="21"/>
        </w:rPr>
        <w:t>、“</w:t>
      </w:r>
      <w:r w:rsidRPr="009B07F1">
        <w:rPr>
          <w:rFonts w:ascii="SimSun" w:hAnsi="SimSun"/>
          <w:sz w:val="21"/>
        </w:rPr>
        <w:t>Y</w:t>
      </w:r>
      <w:r w:rsidRPr="009B07F1">
        <w:rPr>
          <w:rFonts w:ascii="SimSun" w:hAnsi="SimSun" w:hint="eastAsia"/>
          <w:sz w:val="21"/>
        </w:rPr>
        <w:t>”</w:t>
      </w:r>
      <w:r w:rsidR="008E374A">
        <w:rPr>
          <w:rFonts w:ascii="SimSun" w:hAnsi="SimSun" w:hint="eastAsia"/>
          <w:sz w:val="21"/>
        </w:rPr>
        <w:t>类</w:t>
      </w:r>
      <w:r w:rsidRPr="009B07F1">
        <w:rPr>
          <w:rFonts w:ascii="SimSun" w:hAnsi="SimSun" w:hint="eastAsia"/>
          <w:sz w:val="21"/>
        </w:rPr>
        <w:t>或“</w:t>
      </w:r>
      <w:r w:rsidRPr="009B07F1">
        <w:rPr>
          <w:rFonts w:ascii="SimSun" w:hAnsi="SimSun"/>
          <w:sz w:val="21"/>
        </w:rPr>
        <w:t>A</w:t>
      </w:r>
      <w:r w:rsidRPr="009B07F1">
        <w:rPr>
          <w:rFonts w:ascii="SimSun" w:hAnsi="SimSun" w:hint="eastAsia"/>
          <w:sz w:val="21"/>
        </w:rPr>
        <w:t>”</w:t>
      </w:r>
      <w:r w:rsidR="008E374A">
        <w:rPr>
          <w:rFonts w:ascii="SimSun" w:hAnsi="SimSun" w:hint="eastAsia"/>
          <w:sz w:val="21"/>
        </w:rPr>
        <w:t>类之一</w:t>
      </w:r>
      <w:r w:rsidRPr="009B07F1">
        <w:rPr>
          <w:rFonts w:ascii="SimSun" w:hAnsi="SimSun" w:hint="eastAsia"/>
          <w:sz w:val="21"/>
        </w:rPr>
        <w:t>一并使用；</w:t>
      </w:r>
    </w:p>
    <w:p w:rsidR="009B07F1" w:rsidRDefault="00B82744" w:rsidP="009B07F1">
      <w:pPr>
        <w:pStyle w:val="ONUME"/>
        <w:numPr>
          <w:ilvl w:val="1"/>
          <w:numId w:val="5"/>
        </w:numPr>
        <w:spacing w:afterLines="50" w:after="120" w:line="340" w:lineRule="atLeast"/>
        <w:jc w:val="both"/>
        <w:rPr>
          <w:rFonts w:ascii="SimSun" w:hAnsi="SimSun"/>
          <w:sz w:val="21"/>
        </w:rPr>
      </w:pPr>
      <w:r w:rsidRPr="009B07F1">
        <w:rPr>
          <w:rFonts w:ascii="SimSun" w:hAnsi="SimSun" w:hint="eastAsia"/>
          <w:sz w:val="21"/>
        </w:rPr>
        <w:t>反映符合“编者按”(见文件</w:t>
      </w:r>
      <w:r w:rsidRPr="009B07F1">
        <w:rPr>
          <w:rFonts w:ascii="SimSun" w:hAnsi="SimSun"/>
          <w:sz w:val="21"/>
        </w:rPr>
        <w:t>CWS/4/5</w:t>
      </w:r>
      <w:r w:rsidRPr="009B07F1">
        <w:rPr>
          <w:rFonts w:ascii="SimSun" w:hAnsi="SimSun" w:hint="eastAsia"/>
          <w:sz w:val="21"/>
        </w:rPr>
        <w:t>附件二)的实施规定的新脚注：</w:t>
      </w:r>
    </w:p>
    <w:p w:rsidR="00074CC9" w:rsidRPr="009B07F1" w:rsidRDefault="00074CC9" w:rsidP="009B07F1">
      <w:pPr>
        <w:pStyle w:val="ONUME"/>
        <w:spacing w:afterLines="50" w:after="120" w:line="340" w:lineRule="atLeast"/>
        <w:ind w:left="567"/>
        <w:jc w:val="both"/>
        <w:rPr>
          <w:rFonts w:ascii="SimSun" w:hAnsi="SimSun"/>
          <w:sz w:val="21"/>
        </w:rPr>
      </w:pPr>
      <w:r w:rsidRPr="009B07F1">
        <w:rPr>
          <w:rFonts w:ascii="SimSun" w:hAnsi="SimSun"/>
          <w:sz w:val="21"/>
          <w:highlight w:val="yellow"/>
          <w:vertAlign w:val="superscript"/>
        </w:rPr>
        <w:t>1</w:t>
      </w:r>
      <w:r w:rsidR="00B82744" w:rsidRPr="009B07F1">
        <w:rPr>
          <w:rFonts w:ascii="SimSun" w:hAnsi="SimSun"/>
          <w:sz w:val="21"/>
          <w:highlight w:val="yellow"/>
        </w:rPr>
        <w:t> </w:t>
      </w:r>
      <w:r w:rsidR="00B82744" w:rsidRPr="009B07F1">
        <w:rPr>
          <w:rFonts w:ascii="SimSun" w:hAnsi="SimSun" w:hint="eastAsia"/>
          <w:sz w:val="21"/>
          <w:highlight w:val="yellow"/>
        </w:rPr>
        <w:t>不再建议</w:t>
      </w:r>
      <w:r w:rsidR="00B531CD" w:rsidRPr="009B07F1">
        <w:rPr>
          <w:rFonts w:ascii="SimSun" w:hAnsi="SimSun" w:hint="eastAsia"/>
          <w:sz w:val="21"/>
          <w:highlight w:val="yellow"/>
        </w:rPr>
        <w:t>各工业产权局使用</w:t>
      </w:r>
      <w:r w:rsidR="00B82744" w:rsidRPr="009B07F1">
        <w:rPr>
          <w:rFonts w:ascii="SimSun" w:hAnsi="SimSun" w:hint="eastAsia"/>
          <w:sz w:val="21"/>
          <w:highlight w:val="yellow"/>
        </w:rPr>
        <w:t>“</w:t>
      </w:r>
      <w:r w:rsidRPr="009B07F1">
        <w:rPr>
          <w:rFonts w:ascii="SimSun" w:hAnsi="SimSun"/>
          <w:sz w:val="21"/>
          <w:highlight w:val="yellow"/>
        </w:rPr>
        <w:t>X</w:t>
      </w:r>
      <w:r w:rsidR="00B82744" w:rsidRPr="009B07F1">
        <w:rPr>
          <w:rFonts w:ascii="SimSun" w:hAnsi="SimSun" w:hint="eastAsia"/>
          <w:sz w:val="21"/>
          <w:highlight w:val="yellow"/>
        </w:rPr>
        <w:t>”类</w:t>
      </w:r>
      <w:r w:rsidR="00B531CD" w:rsidRPr="009B07F1">
        <w:rPr>
          <w:rFonts w:ascii="SimSun" w:hAnsi="SimSun" w:hint="eastAsia"/>
          <w:sz w:val="21"/>
          <w:highlight w:val="yellow"/>
        </w:rPr>
        <w:t>，但在2015年7月1</w:t>
      </w:r>
      <w:r w:rsidR="00E32588" w:rsidRPr="009B07F1">
        <w:rPr>
          <w:rFonts w:ascii="SimSun" w:hAnsi="SimSun" w:hint="eastAsia"/>
          <w:sz w:val="21"/>
          <w:highlight w:val="yellow"/>
        </w:rPr>
        <w:t>日之前制定</w:t>
      </w:r>
      <w:r w:rsidR="00B531CD" w:rsidRPr="009B07F1">
        <w:rPr>
          <w:rFonts w:ascii="SimSun" w:hAnsi="SimSun" w:hint="eastAsia"/>
          <w:sz w:val="21"/>
          <w:highlight w:val="yellow"/>
        </w:rPr>
        <w:t>的检索报告可以包含这个</w:t>
      </w:r>
      <w:r w:rsidR="004D7655">
        <w:rPr>
          <w:rFonts w:ascii="SimSun" w:hAnsi="SimSun" w:hint="eastAsia"/>
          <w:sz w:val="21"/>
          <w:highlight w:val="yellow"/>
        </w:rPr>
        <w:t>类型</w:t>
      </w:r>
      <w:r w:rsidR="00B531CD" w:rsidRPr="009B07F1">
        <w:rPr>
          <w:rFonts w:ascii="SimSun" w:hAnsi="SimSun" w:hint="eastAsia"/>
          <w:sz w:val="21"/>
          <w:highlight w:val="yellow"/>
        </w:rPr>
        <w:t>，其中它可作为主要</w:t>
      </w:r>
      <w:r w:rsidR="004D7655">
        <w:rPr>
          <w:rFonts w:ascii="SimSun" w:hAnsi="SimSun" w:hint="eastAsia"/>
          <w:sz w:val="21"/>
          <w:highlight w:val="yellow"/>
        </w:rPr>
        <w:t>类型</w:t>
      </w:r>
      <w:r w:rsidR="00B531CD" w:rsidRPr="009B07F1">
        <w:rPr>
          <w:rFonts w:ascii="SimSun" w:hAnsi="SimSun" w:hint="eastAsia"/>
          <w:sz w:val="21"/>
          <w:highlight w:val="yellow"/>
        </w:rPr>
        <w:t>，也可与“</w:t>
      </w:r>
      <w:r w:rsidR="00B531CD" w:rsidRPr="009B07F1">
        <w:rPr>
          <w:rFonts w:ascii="SimSun" w:hAnsi="SimSun"/>
          <w:sz w:val="21"/>
          <w:highlight w:val="yellow"/>
        </w:rPr>
        <w:t>E</w:t>
      </w:r>
      <w:r w:rsidR="00B531CD" w:rsidRPr="009B07F1">
        <w:rPr>
          <w:rFonts w:ascii="SimSun" w:hAnsi="SimSun" w:hint="eastAsia"/>
          <w:sz w:val="21"/>
          <w:highlight w:val="yellow"/>
        </w:rPr>
        <w:t>”</w:t>
      </w:r>
      <w:r w:rsidR="008E374A">
        <w:rPr>
          <w:rFonts w:ascii="SimSun" w:hAnsi="SimSun" w:hint="eastAsia"/>
          <w:sz w:val="21"/>
          <w:highlight w:val="yellow"/>
        </w:rPr>
        <w:t>类</w:t>
      </w:r>
      <w:r w:rsidR="00B531CD" w:rsidRPr="009B07F1">
        <w:rPr>
          <w:rFonts w:ascii="SimSun" w:hAnsi="SimSun" w:hint="eastAsia"/>
          <w:sz w:val="21"/>
          <w:highlight w:val="yellow"/>
        </w:rPr>
        <w:t>、“</w:t>
      </w:r>
      <w:r w:rsidR="00B531CD" w:rsidRPr="009B07F1">
        <w:rPr>
          <w:rFonts w:ascii="SimSun" w:hAnsi="SimSun"/>
          <w:sz w:val="21"/>
          <w:highlight w:val="yellow"/>
        </w:rPr>
        <w:t>O</w:t>
      </w:r>
      <w:r w:rsidR="00B531CD" w:rsidRPr="009B07F1">
        <w:rPr>
          <w:rFonts w:ascii="SimSun" w:hAnsi="SimSun" w:hint="eastAsia"/>
          <w:sz w:val="21"/>
          <w:highlight w:val="yellow"/>
        </w:rPr>
        <w:t>”</w:t>
      </w:r>
      <w:r w:rsidR="008E374A">
        <w:rPr>
          <w:rFonts w:ascii="SimSun" w:hAnsi="SimSun" w:hint="eastAsia"/>
          <w:sz w:val="21"/>
          <w:highlight w:val="yellow"/>
        </w:rPr>
        <w:t>类</w:t>
      </w:r>
      <w:r w:rsidR="00B531CD" w:rsidRPr="009B07F1">
        <w:rPr>
          <w:rFonts w:ascii="SimSun" w:hAnsi="SimSun" w:hint="eastAsia"/>
          <w:sz w:val="21"/>
          <w:highlight w:val="yellow"/>
        </w:rPr>
        <w:t>或“</w:t>
      </w:r>
      <w:r w:rsidR="00B531CD" w:rsidRPr="009B07F1">
        <w:rPr>
          <w:rFonts w:ascii="SimSun" w:hAnsi="SimSun"/>
          <w:sz w:val="21"/>
          <w:highlight w:val="yellow"/>
        </w:rPr>
        <w:t>P</w:t>
      </w:r>
      <w:r w:rsidR="00B531CD" w:rsidRPr="009B07F1">
        <w:rPr>
          <w:rFonts w:ascii="SimSun" w:hAnsi="SimSun" w:hint="eastAsia"/>
          <w:sz w:val="21"/>
          <w:highlight w:val="yellow"/>
        </w:rPr>
        <w:t>”</w:t>
      </w:r>
      <w:r w:rsidR="004D7655">
        <w:rPr>
          <w:rFonts w:ascii="SimSun" w:hAnsi="SimSun" w:hint="eastAsia"/>
          <w:sz w:val="21"/>
          <w:highlight w:val="yellow"/>
        </w:rPr>
        <w:t>类</w:t>
      </w:r>
      <w:r w:rsidR="00B531CD" w:rsidRPr="009B07F1">
        <w:rPr>
          <w:rFonts w:ascii="SimSun" w:hAnsi="SimSun" w:hint="eastAsia"/>
          <w:sz w:val="21"/>
          <w:highlight w:val="yellow"/>
        </w:rPr>
        <w:t>一并使用。</w:t>
      </w:r>
    </w:p>
    <w:p w:rsidR="00611D8E" w:rsidRPr="009B07F1" w:rsidRDefault="00611D8E" w:rsidP="00074CC9">
      <w:pPr>
        <w:tabs>
          <w:tab w:val="left" w:pos="900"/>
        </w:tabs>
        <w:rPr>
          <w:rFonts w:ascii="SimSun" w:hAnsi="SimSun"/>
          <w:sz w:val="21"/>
          <w:highlight w:val="yellow"/>
        </w:rPr>
      </w:pPr>
    </w:p>
    <w:p w:rsidR="00074CC9" w:rsidRPr="009B07F1" w:rsidRDefault="00074CC9" w:rsidP="009B07F1">
      <w:pPr>
        <w:pStyle w:val="Endofdocument-Annex"/>
        <w:spacing w:afterLines="50" w:after="120" w:line="340" w:lineRule="atLeast"/>
        <w:rPr>
          <w:rFonts w:ascii="KaiTi" w:eastAsia="KaiTi" w:hAnsi="KaiTi"/>
          <w:sz w:val="21"/>
        </w:rPr>
      </w:pPr>
      <w:r w:rsidRPr="009B07F1">
        <w:rPr>
          <w:rFonts w:ascii="KaiTi" w:eastAsia="KaiTi" w:hAnsi="KaiTi"/>
          <w:sz w:val="21"/>
        </w:rPr>
        <w:t>[</w:t>
      </w:r>
      <w:r w:rsidR="009B07F1">
        <w:rPr>
          <w:rFonts w:ascii="KaiTi" w:eastAsia="KaiTi" w:hAnsi="KaiTi" w:hint="eastAsia"/>
          <w:sz w:val="21"/>
        </w:rPr>
        <w:t>后</w:t>
      </w:r>
      <w:r w:rsidR="00070981" w:rsidRPr="009B07F1">
        <w:rPr>
          <w:rFonts w:ascii="KaiTi" w:eastAsia="KaiTi" w:hAnsi="KaiTi" w:hint="eastAsia"/>
          <w:sz w:val="21"/>
        </w:rPr>
        <w:t>接附录</w:t>
      </w:r>
      <w:r w:rsidRPr="009B07F1">
        <w:rPr>
          <w:rFonts w:ascii="KaiTi" w:eastAsia="KaiTi" w:hAnsi="KaiTi"/>
          <w:sz w:val="21"/>
        </w:rPr>
        <w:t>]</w:t>
      </w:r>
    </w:p>
    <w:p w:rsidR="00074CC9" w:rsidRPr="009B07F1" w:rsidRDefault="00074CC9" w:rsidP="009B07F1">
      <w:pPr>
        <w:pStyle w:val="Heading1"/>
        <w:spacing w:beforeLines="100" w:afterLines="100" w:after="240" w:line="340" w:lineRule="atLeast"/>
        <w:rPr>
          <w:rFonts w:ascii="SimHei" w:eastAsia="SimHei" w:hAnsi="SimHei"/>
          <w:sz w:val="21"/>
        </w:rPr>
      </w:pPr>
      <w:r w:rsidRPr="009B07F1">
        <w:rPr>
          <w:sz w:val="21"/>
          <w:highlight w:val="yellow"/>
        </w:rPr>
        <w:br w:type="column"/>
      </w:r>
      <w:r w:rsidR="00070981" w:rsidRPr="009B07F1">
        <w:rPr>
          <w:rFonts w:ascii="SimHei" w:eastAsia="SimHei" w:hAnsi="SimHei" w:hint="eastAsia"/>
          <w:b w:val="0"/>
          <w:caps w:val="0"/>
          <w:sz w:val="21"/>
        </w:rPr>
        <w:lastRenderedPageBreak/>
        <w:t>附</w:t>
      </w:r>
      <w:r w:rsidR="009B07F1">
        <w:rPr>
          <w:rFonts w:ascii="SimHei" w:eastAsia="SimHei" w:hAnsi="SimHei" w:hint="eastAsia"/>
          <w:b w:val="0"/>
          <w:caps w:val="0"/>
          <w:sz w:val="21"/>
        </w:rPr>
        <w:t xml:space="preserve">　</w:t>
      </w:r>
      <w:r w:rsidR="00070981" w:rsidRPr="009B07F1">
        <w:rPr>
          <w:rFonts w:ascii="SimHei" w:eastAsia="SimHei" w:hAnsi="SimHei" w:hint="eastAsia"/>
          <w:b w:val="0"/>
          <w:caps w:val="0"/>
          <w:sz w:val="21"/>
        </w:rPr>
        <w:t>录</w:t>
      </w:r>
    </w:p>
    <w:p w:rsidR="00074CC9" w:rsidRPr="009B07F1" w:rsidRDefault="00070981" w:rsidP="009B07F1">
      <w:pPr>
        <w:pStyle w:val="Heading1"/>
        <w:spacing w:beforeLines="100" w:afterLines="100" w:after="240" w:line="340" w:lineRule="atLeast"/>
        <w:rPr>
          <w:rFonts w:ascii="SimHei" w:eastAsia="SimHei" w:hAnsi="SimHei"/>
          <w:b w:val="0"/>
          <w:sz w:val="21"/>
        </w:rPr>
      </w:pPr>
      <w:r w:rsidRPr="009B07F1">
        <w:rPr>
          <w:rFonts w:ascii="SimHei" w:eastAsia="SimHei" w:hAnsi="SimHei" w:hint="eastAsia"/>
          <w:b w:val="0"/>
          <w:caps w:val="0"/>
          <w:sz w:val="21"/>
        </w:rPr>
        <w:t>WIPO标准</w:t>
      </w:r>
      <w:r w:rsidR="008B3DA3" w:rsidRPr="009B07F1">
        <w:rPr>
          <w:rFonts w:ascii="SimHei" w:eastAsia="SimHei" w:hAnsi="SimHei"/>
          <w:b w:val="0"/>
          <w:caps w:val="0"/>
          <w:sz w:val="21"/>
        </w:rPr>
        <w:t>ST.14</w:t>
      </w:r>
      <w:r w:rsidRPr="009B07F1">
        <w:rPr>
          <w:rFonts w:ascii="SimHei" w:eastAsia="SimHei" w:hAnsi="SimHei" w:hint="eastAsia"/>
          <w:b w:val="0"/>
          <w:caps w:val="0"/>
          <w:sz w:val="21"/>
        </w:rPr>
        <w:t>第14段修订版草案</w:t>
      </w:r>
    </w:p>
    <w:p w:rsidR="00074CC9" w:rsidRPr="00074CC9" w:rsidRDefault="00074CC9" w:rsidP="00074CC9">
      <w:pPr>
        <w:keepLines/>
        <w:spacing w:after="170"/>
        <w:rPr>
          <w:rFonts w:eastAsia="Times New Roman" w:cs="Times New Roman"/>
          <w:sz w:val="17"/>
          <w:lang w:eastAsia="en-US"/>
        </w:rPr>
      </w:pPr>
      <w:r w:rsidRPr="00074CC9">
        <w:rPr>
          <w:rFonts w:eastAsia="Times New Roman" w:cs="Times New Roman"/>
          <w:sz w:val="17"/>
          <w:lang w:eastAsia="en-US"/>
        </w:rPr>
        <w:t>14.</w:t>
      </w:r>
      <w:r w:rsidRPr="00074CC9">
        <w:rPr>
          <w:rFonts w:eastAsia="Times New Roman" w:cs="Times New Roman"/>
          <w:sz w:val="17"/>
          <w:lang w:eastAsia="en-US"/>
        </w:rPr>
        <w:tab/>
        <w:t>It is recommended that any document (reference) referred to in paragraph 7, above, and cited in the search report should be indicated by the following letters or a sign to be placed next to the citation of the said document (reference):</w:t>
      </w:r>
    </w:p>
    <w:p w:rsidR="00074CC9" w:rsidRPr="00074CC9" w:rsidRDefault="00074CC9" w:rsidP="00074CC9">
      <w:pPr>
        <w:keepLines/>
        <w:spacing w:after="170"/>
        <w:ind w:firstLine="567"/>
        <w:rPr>
          <w:rFonts w:eastAsia="Times New Roman" w:cs="Times New Roman"/>
          <w:i/>
          <w:sz w:val="17"/>
          <w:lang w:eastAsia="en-US"/>
        </w:rPr>
      </w:pPr>
      <w:r w:rsidRPr="00074CC9">
        <w:rPr>
          <w:rFonts w:eastAsia="Times New Roman" w:cs="Times New Roman"/>
          <w:sz w:val="17"/>
          <w:lang w:eastAsia="en-US"/>
        </w:rPr>
        <w:t>(a)</w:t>
      </w:r>
      <w:r w:rsidRPr="00074CC9">
        <w:rPr>
          <w:rFonts w:eastAsia="Times New Roman" w:cs="Times New Roman"/>
          <w:sz w:val="17"/>
          <w:lang w:eastAsia="en-US"/>
        </w:rPr>
        <w:tab/>
      </w:r>
      <w:r w:rsidRPr="00074CC9">
        <w:rPr>
          <w:rFonts w:eastAsia="Times New Roman" w:cs="Times New Roman"/>
          <w:i/>
          <w:sz w:val="17"/>
          <w:lang w:eastAsia="en-US"/>
        </w:rPr>
        <w:t>Categories indicating cited documents (references) of particular relevance:</w:t>
      </w:r>
    </w:p>
    <w:p w:rsidR="00074CC9" w:rsidRPr="00074CC9" w:rsidRDefault="00074CC9" w:rsidP="00074CC9">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“N”:</w:t>
      </w:r>
      <w:r w:rsidRPr="00074CC9">
        <w:rPr>
          <w:rFonts w:eastAsia="Times New Roman" w:cs="Times New Roman"/>
          <w:sz w:val="17"/>
          <w:lang w:eastAsia="en-US"/>
        </w:rPr>
        <w:tab/>
        <w:t>The claimed invention cannot be considered novel when the document is taken alone;</w:t>
      </w:r>
    </w:p>
    <w:p w:rsidR="00074CC9" w:rsidRPr="00074CC9" w:rsidRDefault="00074CC9" w:rsidP="00074CC9">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“I”:</w:t>
      </w:r>
      <w:r w:rsidRPr="00074CC9">
        <w:rPr>
          <w:rFonts w:eastAsia="Times New Roman" w:cs="Times New Roman"/>
          <w:sz w:val="17"/>
          <w:lang w:eastAsia="en-US"/>
        </w:rPr>
        <w:tab/>
        <w:t>The claimed invention cannot be considered to involve an inventive step when the document is taken alone;</w:t>
      </w:r>
    </w:p>
    <w:p w:rsidR="00074CC9" w:rsidRPr="00074CC9" w:rsidRDefault="00074CC9" w:rsidP="00074CC9">
      <w:pPr>
        <w:keepLines/>
        <w:spacing w:after="170"/>
        <w:ind w:left="2268" w:hanging="1134"/>
        <w:rPr>
          <w:rFonts w:eastAsia="Times New Roman" w:cs="Times New Roman"/>
          <w:sz w:val="17"/>
          <w:lang w:eastAsia="en-US"/>
        </w:rPr>
      </w:pPr>
      <w:r w:rsidRPr="00074CC9">
        <w:rPr>
          <w:rFonts w:eastAsia="Times New Roman" w:cs="Times New Roman"/>
          <w:sz w:val="17"/>
          <w:lang w:eastAsia="en-US"/>
        </w:rPr>
        <w:t>Category “Y”:</w:t>
      </w:r>
      <w:r w:rsidRPr="00074CC9">
        <w:rPr>
          <w:rFonts w:eastAsia="Times New Roman" w:cs="Times New Roman"/>
          <w:sz w:val="17"/>
          <w:lang w:eastAsia="en-US"/>
        </w:rPr>
        <w:tab/>
        <w:t>The claimed invention cannot be considered to involve an inventive step when the document is combined with one or more other such documents, such combination being obvious to a person skilled in the art;</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“X”</w:t>
      </w:r>
      <w:r w:rsidRPr="00D9594D">
        <w:rPr>
          <w:rFonts w:eastAsia="Times New Roman" w:cs="Times New Roman"/>
          <w:color w:val="0000FF"/>
          <w:sz w:val="17"/>
          <w:vertAlign w:val="superscript"/>
          <w:lang w:eastAsia="en-US"/>
        </w:rPr>
        <w:t>1</w:t>
      </w:r>
      <w:r w:rsidRPr="00D9594D">
        <w:rPr>
          <w:rFonts w:eastAsia="Times New Roman" w:cs="Times New Roman"/>
          <w:sz w:val="17"/>
          <w:lang w:eastAsia="en-US"/>
        </w:rPr>
        <w:t>:</w:t>
      </w:r>
      <w:r w:rsidRPr="00D9594D">
        <w:rPr>
          <w:rFonts w:eastAsia="Times New Roman" w:cs="Times New Roman"/>
          <w:sz w:val="17"/>
          <w:lang w:eastAsia="en-US"/>
        </w:rPr>
        <w:tab/>
        <w:t>This category was previously recommended to indicate that the claimed invention cannot be considered novel or cannot be considered to involve an inventive step when the document is taken alone.  New search reports should no longer use this category.  The more specific categories “N” or “I” should be used instead.</w:t>
      </w:r>
    </w:p>
    <w:p w:rsidR="00D9594D" w:rsidRPr="00D9594D" w:rsidRDefault="00D9594D" w:rsidP="00D9594D">
      <w:pPr>
        <w:keepLines/>
        <w:spacing w:after="170"/>
        <w:ind w:firstLine="567"/>
        <w:rPr>
          <w:rFonts w:eastAsia="Times New Roman" w:cs="Times New Roman"/>
          <w:i/>
          <w:sz w:val="17"/>
          <w:lang w:eastAsia="en-US"/>
        </w:rPr>
      </w:pPr>
      <w:r w:rsidRPr="00D9594D">
        <w:rPr>
          <w:rFonts w:eastAsia="Times New Roman" w:cs="Times New Roman"/>
          <w:sz w:val="17"/>
          <w:lang w:eastAsia="en-US"/>
        </w:rPr>
        <w:t>(b)</w:t>
      </w:r>
      <w:r w:rsidRPr="00D9594D">
        <w:rPr>
          <w:rFonts w:eastAsia="Times New Roman" w:cs="Times New Roman"/>
          <w:sz w:val="17"/>
          <w:lang w:eastAsia="en-US"/>
        </w:rPr>
        <w:tab/>
      </w:r>
      <w:r w:rsidRPr="00D9594D">
        <w:rPr>
          <w:rFonts w:eastAsia="Times New Roman" w:cs="Times New Roman"/>
          <w:i/>
          <w:sz w:val="17"/>
          <w:lang w:eastAsia="en-US"/>
        </w:rPr>
        <w:t>Categories indicating cited documents (references) of other relevant prior art:</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“A”:</w:t>
      </w:r>
      <w:r w:rsidRPr="00D9594D">
        <w:rPr>
          <w:rFonts w:eastAsia="Times New Roman" w:cs="Times New Roman"/>
          <w:sz w:val="17"/>
          <w:lang w:eastAsia="en-US"/>
        </w:rPr>
        <w:tab/>
        <w:t>Document defining the general state of the art which is not considered to be of particular relevance;</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“D”:</w:t>
      </w:r>
      <w:r w:rsidRPr="00D9594D">
        <w:rPr>
          <w:rFonts w:eastAsia="Times New Roman" w:cs="Times New Roman"/>
          <w:sz w:val="17"/>
          <w:lang w:eastAsia="en-US"/>
        </w:rPr>
        <w:tab/>
        <w:t>Document cited by the applicant in the application and which document (reference) was referred to in the course of the search procedure.  Code “D” should always be accompanied by one of the categories indicating the relevance of the cited document;</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“E”:</w:t>
      </w:r>
      <w:r w:rsidRPr="00D9594D">
        <w:rPr>
          <w:rFonts w:eastAsia="Times New Roman" w:cs="Times New Roman"/>
          <w:sz w:val="17"/>
          <w:lang w:eastAsia="en-US"/>
        </w:rPr>
        <w:tab/>
        <w:t>Earlier patent document as defined in Rule 33.1(c) of the Regulations under the PCT, published on or after the international filing date. Code “E” should preferably be accompanied by one of the categories “N”, “I”, “X”</w:t>
      </w:r>
      <w:r w:rsidRPr="00D9594D">
        <w:rPr>
          <w:rFonts w:eastAsia="Times New Roman" w:cs="Times New Roman"/>
          <w:color w:val="0000FF"/>
          <w:sz w:val="17"/>
          <w:vertAlign w:val="superscript"/>
          <w:lang w:eastAsia="en-US"/>
        </w:rPr>
        <w:footnoteReference w:id="2"/>
      </w:r>
      <w:r w:rsidRPr="00D9594D">
        <w:rPr>
          <w:rFonts w:eastAsia="Times New Roman" w:cs="Times New Roman"/>
          <w:sz w:val="17"/>
          <w:lang w:eastAsia="en-US"/>
        </w:rPr>
        <w:t>, “Y” or “A”;</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“L”:</w:t>
      </w:r>
      <w:r w:rsidRPr="00D9594D">
        <w:rPr>
          <w:rFonts w:eastAsia="Times New Roman" w:cs="Times New Roman"/>
          <w:sz w:val="17"/>
          <w:lang w:eastAsia="en-US"/>
        </w:rPr>
        <w:tab/>
        <w:t>Document which may throw doubts  on priority claim(s) or which is cited to establish the publication date of another citation or other special reason (the reason for citing the document shall be given);</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“O”:</w:t>
      </w:r>
      <w:r w:rsidRPr="00D9594D">
        <w:rPr>
          <w:rFonts w:eastAsia="Times New Roman" w:cs="Times New Roman"/>
          <w:sz w:val="17"/>
          <w:lang w:eastAsia="en-US"/>
        </w:rPr>
        <w:tab/>
        <w:t>Document referring to an oral disclosure, use, exhibition or other means. Code “O” should preferably be accompanied by one of the categories “N”, “I”, “X”</w:t>
      </w:r>
      <w:r w:rsidRPr="00D9594D">
        <w:rPr>
          <w:rFonts w:eastAsia="Times New Roman" w:cs="Times New Roman"/>
          <w:color w:val="0000FF"/>
          <w:sz w:val="17"/>
          <w:vertAlign w:val="superscript"/>
          <w:lang w:eastAsia="en-US"/>
        </w:rPr>
        <w:t>1</w:t>
      </w:r>
      <w:bookmarkStart w:id="0" w:name="_GoBack"/>
      <w:bookmarkEnd w:id="0"/>
      <w:r w:rsidRPr="00D9594D">
        <w:rPr>
          <w:rFonts w:eastAsia="Times New Roman" w:cs="Times New Roman"/>
          <w:sz w:val="17"/>
          <w:lang w:eastAsia="en-US"/>
        </w:rPr>
        <w:t>, “Y” or “A”;</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“P”:</w:t>
      </w:r>
      <w:r w:rsidRPr="00D9594D">
        <w:rPr>
          <w:rFonts w:eastAsia="Times New Roman" w:cs="Times New Roman"/>
          <w:sz w:val="17"/>
          <w:lang w:eastAsia="en-US"/>
        </w:rPr>
        <w:tab/>
        <w:t>Document published prior to the filing date (in the case of the PCT, the international filing date) but on or after the priority date claimed in the application.  Code “P” should always be accompanied by one of the categories “N”, “I”, “X”</w:t>
      </w:r>
      <w:r w:rsidRPr="00D9594D">
        <w:rPr>
          <w:rFonts w:eastAsia="Times New Roman" w:cs="Times New Roman"/>
          <w:color w:val="0000FF"/>
          <w:sz w:val="17"/>
          <w:vertAlign w:val="superscript"/>
          <w:lang w:eastAsia="en-US"/>
        </w:rPr>
        <w:t>1</w:t>
      </w:r>
      <w:r w:rsidRPr="00D9594D">
        <w:rPr>
          <w:rFonts w:eastAsia="Times New Roman" w:cs="Times New Roman"/>
          <w:sz w:val="17"/>
          <w:lang w:eastAsia="en-US"/>
        </w:rPr>
        <w:t>, “Y” or “A”;</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“T”:</w:t>
      </w:r>
      <w:r w:rsidRPr="00D9594D">
        <w:rPr>
          <w:rFonts w:eastAsia="Times New Roman" w:cs="Times New Roman"/>
          <w:sz w:val="17"/>
          <w:lang w:eastAsia="en-US"/>
        </w:rPr>
        <w:tab/>
        <w:t>Later document published after the filing date (in the case of the PCT, the international filing date) or priority date and not in conflict with the application but cited to understand the principle or theory underlying the invention;</w:t>
      </w:r>
    </w:p>
    <w:p w:rsidR="00D9594D" w:rsidRPr="00D9594D" w:rsidRDefault="00D9594D" w:rsidP="00D9594D">
      <w:pPr>
        <w:keepLines/>
        <w:spacing w:after="170"/>
        <w:ind w:left="2268" w:hanging="1134"/>
        <w:rPr>
          <w:rFonts w:eastAsia="Times New Roman" w:cs="Times New Roman"/>
          <w:sz w:val="17"/>
          <w:lang w:eastAsia="en-US"/>
        </w:rPr>
      </w:pPr>
      <w:r w:rsidRPr="00D9594D">
        <w:rPr>
          <w:rFonts w:eastAsia="Times New Roman" w:cs="Times New Roman"/>
          <w:sz w:val="17"/>
          <w:lang w:eastAsia="en-US"/>
        </w:rPr>
        <w:t>Category “&amp;”:</w:t>
      </w:r>
      <w:r w:rsidRPr="00D9594D">
        <w:rPr>
          <w:rFonts w:eastAsia="Times New Roman" w:cs="Times New Roman"/>
          <w:sz w:val="17"/>
          <w:lang w:eastAsia="en-US"/>
        </w:rPr>
        <w:tab/>
        <w:t>Document being a member of the same patent family or document whose contents have not been verified by the search examiner but are believed to be substantially identical to those of another document which the search examiner has inspected.</w:t>
      </w:r>
    </w:p>
    <w:sectPr w:rsidR="00D9594D" w:rsidRPr="00D9594D" w:rsidSect="004D7655">
      <w:headerReference w:type="default" r:id="rId9"/>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63" w:rsidRDefault="00966263">
      <w:r>
        <w:separator/>
      </w:r>
    </w:p>
  </w:endnote>
  <w:endnote w:type="continuationSeparator" w:id="0">
    <w:p w:rsidR="00966263" w:rsidRDefault="00966263" w:rsidP="003B38C1">
      <w:r>
        <w:separator/>
      </w:r>
    </w:p>
    <w:p w:rsidR="00966263" w:rsidRPr="003B38C1" w:rsidRDefault="00966263" w:rsidP="003B38C1">
      <w:pPr>
        <w:spacing w:after="60"/>
        <w:rPr>
          <w:sz w:val="17"/>
        </w:rPr>
      </w:pPr>
      <w:r>
        <w:rPr>
          <w:sz w:val="17"/>
        </w:rPr>
        <w:t>[Endnote continued from previous page]</w:t>
      </w:r>
    </w:p>
  </w:endnote>
  <w:endnote w:type="continuationNotice" w:id="1">
    <w:p w:rsidR="00966263" w:rsidRPr="003B38C1" w:rsidRDefault="009662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63" w:rsidRDefault="00966263">
      <w:r>
        <w:separator/>
      </w:r>
    </w:p>
  </w:footnote>
  <w:footnote w:type="continuationSeparator" w:id="0">
    <w:p w:rsidR="00966263" w:rsidRDefault="00966263" w:rsidP="008B60B2">
      <w:r>
        <w:separator/>
      </w:r>
    </w:p>
    <w:p w:rsidR="00966263" w:rsidRPr="00ED77FB" w:rsidRDefault="00966263" w:rsidP="008B60B2">
      <w:pPr>
        <w:spacing w:after="60"/>
        <w:rPr>
          <w:sz w:val="17"/>
          <w:szCs w:val="17"/>
        </w:rPr>
      </w:pPr>
      <w:r w:rsidRPr="00ED77FB">
        <w:rPr>
          <w:sz w:val="17"/>
          <w:szCs w:val="17"/>
        </w:rPr>
        <w:t>[Footnote continued from previous page]</w:t>
      </w:r>
    </w:p>
  </w:footnote>
  <w:footnote w:type="continuationNotice" w:id="1">
    <w:p w:rsidR="00966263" w:rsidRPr="00ED77FB" w:rsidRDefault="00966263" w:rsidP="008B60B2">
      <w:pPr>
        <w:spacing w:before="60"/>
        <w:jc w:val="right"/>
        <w:rPr>
          <w:sz w:val="17"/>
          <w:szCs w:val="17"/>
        </w:rPr>
      </w:pPr>
      <w:r w:rsidRPr="00ED77FB">
        <w:rPr>
          <w:sz w:val="17"/>
          <w:szCs w:val="17"/>
        </w:rPr>
        <w:t>[Footnote continued on next page]</w:t>
      </w:r>
    </w:p>
  </w:footnote>
  <w:footnote w:id="2">
    <w:p w:rsidR="00D9594D" w:rsidRDefault="00D9594D" w:rsidP="00D9594D">
      <w:pPr>
        <w:pStyle w:val="FootnoteText"/>
        <w:rPr>
          <w:sz w:val="16"/>
        </w:rPr>
      </w:pPr>
      <w:r>
        <w:rPr>
          <w:rStyle w:val="FootnoteReference"/>
          <w:sz w:val="16"/>
        </w:rPr>
        <w:footnoteRef/>
      </w:r>
      <w:r>
        <w:rPr>
          <w:sz w:val="16"/>
        </w:rPr>
        <w:t xml:space="preserve"> Category “X” is no longer recommended to be used by the industrial property offices, but the search reports established earlier than July 1, 2015 may contain this category either as the main one, or accompanying categories “E”, “O” or “P”.</w:t>
      </w:r>
    </w:p>
    <w:p w:rsidR="00D9594D" w:rsidRDefault="00D9594D" w:rsidP="00D9594D">
      <w:pPr>
        <w:pStyle w:val="FootnoteText"/>
        <w:rPr>
          <w:sz w:val="16"/>
        </w:rPr>
      </w:pPr>
    </w:p>
    <w:p w:rsidR="00D9594D" w:rsidRDefault="00D9594D" w:rsidP="00D9594D">
      <w:pPr>
        <w:pStyle w:val="FootnoteText"/>
        <w:rPr>
          <w:sz w:val="16"/>
        </w:rPr>
      </w:pPr>
    </w:p>
    <w:p w:rsidR="00D9594D" w:rsidRDefault="00D9594D" w:rsidP="00D9594D">
      <w:pPr>
        <w:pStyle w:val="FootnoteText"/>
        <w:rPr>
          <w:sz w:val="16"/>
        </w:rPr>
      </w:pPr>
    </w:p>
    <w:p w:rsidR="00D9594D" w:rsidRDefault="00D9594D" w:rsidP="00D9594D">
      <w:pPr>
        <w:pStyle w:val="FootnoteText"/>
        <w:rPr>
          <w:sz w:val="16"/>
        </w:rPr>
      </w:pPr>
    </w:p>
    <w:p w:rsidR="00D9594D" w:rsidRPr="00074CC9" w:rsidRDefault="00D9594D" w:rsidP="00D9594D">
      <w:pPr>
        <w:pStyle w:val="Endofdocument-Annex"/>
      </w:pPr>
      <w:r w:rsidRPr="00D9594D">
        <w:t>[</w:t>
      </w:r>
      <w:r w:rsidRPr="00D9594D">
        <w:rPr>
          <w:rFonts w:hint="eastAsia"/>
        </w:rPr>
        <w:t>后接附件二</w:t>
      </w:r>
      <w:r w:rsidRPr="00D9594D">
        <w:t>]</w:t>
      </w:r>
    </w:p>
    <w:p w:rsidR="00D9594D" w:rsidRDefault="00D9594D" w:rsidP="00D9594D">
      <w:pPr>
        <w:pStyle w:val="Endofdocument-Annex"/>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C3" w:rsidRPr="009B07F1" w:rsidRDefault="009567DC" w:rsidP="00477D6B">
    <w:pPr>
      <w:jc w:val="right"/>
      <w:rPr>
        <w:rFonts w:ascii="SimSun" w:hAnsi="SimSun"/>
        <w:sz w:val="21"/>
      </w:rPr>
    </w:pPr>
    <w:r w:rsidRPr="009B07F1">
      <w:rPr>
        <w:rFonts w:ascii="SimSun" w:hAnsi="SimSun"/>
        <w:sz w:val="21"/>
      </w:rPr>
      <w:t>CWS</w:t>
    </w:r>
    <w:r w:rsidR="00611D8E" w:rsidRPr="009B07F1">
      <w:rPr>
        <w:rFonts w:ascii="SimSun" w:hAnsi="SimSun"/>
        <w:sz w:val="21"/>
      </w:rPr>
      <w:t>/</w:t>
    </w:r>
    <w:r w:rsidR="00654CC3" w:rsidRPr="009B07F1">
      <w:rPr>
        <w:rFonts w:ascii="SimSun" w:hAnsi="SimSun"/>
        <w:sz w:val="21"/>
      </w:rPr>
      <w:t>4</w:t>
    </w:r>
    <w:r w:rsidR="00BB74B8" w:rsidRPr="009B07F1">
      <w:rPr>
        <w:rFonts w:ascii="SimSun" w:hAnsi="SimSun"/>
        <w:sz w:val="21"/>
      </w:rPr>
      <w:t>/</w:t>
    </w:r>
    <w:r w:rsidR="00074CC9" w:rsidRPr="009B07F1">
      <w:rPr>
        <w:rFonts w:ascii="SimSun" w:hAnsi="SimSun"/>
        <w:sz w:val="21"/>
      </w:rPr>
      <w:t>5</w:t>
    </w:r>
  </w:p>
  <w:p w:rsidR="00EC4E49" w:rsidRPr="009B07F1" w:rsidRDefault="00070981" w:rsidP="00477D6B">
    <w:pPr>
      <w:jc w:val="right"/>
      <w:rPr>
        <w:rFonts w:ascii="SimSun" w:hAnsi="SimSun"/>
        <w:sz w:val="21"/>
      </w:rPr>
    </w:pPr>
    <w:r w:rsidRPr="009B07F1">
      <w:rPr>
        <w:rFonts w:ascii="SimSun" w:hAnsi="SimSun" w:hint="eastAsia"/>
        <w:sz w:val="21"/>
      </w:rPr>
      <w:t>附件一附录</w:t>
    </w:r>
  </w:p>
  <w:p w:rsidR="00EC4E49" w:rsidRDefault="00EC4E49" w:rsidP="00477D6B">
    <w:pPr>
      <w:jc w:val="right"/>
      <w:rPr>
        <w:rFonts w:ascii="SimSun" w:hAnsi="SimSun"/>
        <w:sz w:val="21"/>
      </w:rPr>
    </w:pPr>
  </w:p>
  <w:p w:rsidR="009B07F1" w:rsidRPr="009B07F1" w:rsidRDefault="009B07F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Pr="009B07F1" w:rsidRDefault="0059069D" w:rsidP="009567DC">
    <w:pPr>
      <w:jc w:val="right"/>
      <w:rPr>
        <w:rFonts w:ascii="SimSun" w:hAnsi="SimSun"/>
        <w:sz w:val="21"/>
      </w:rPr>
    </w:pPr>
    <w:r w:rsidRPr="009B07F1">
      <w:rPr>
        <w:rFonts w:ascii="SimSun" w:hAnsi="SimSun"/>
        <w:sz w:val="21"/>
      </w:rPr>
      <w:t>CWS/</w:t>
    </w:r>
    <w:r w:rsidR="00574F31" w:rsidRPr="009B07F1">
      <w:rPr>
        <w:rFonts w:ascii="SimSun" w:hAnsi="SimSun"/>
        <w:sz w:val="21"/>
      </w:rPr>
      <w:t>4</w:t>
    </w:r>
    <w:r w:rsidR="00BB74B8" w:rsidRPr="009B07F1">
      <w:rPr>
        <w:rFonts w:ascii="SimSun" w:hAnsi="SimSun"/>
        <w:sz w:val="21"/>
      </w:rPr>
      <w:t>/</w:t>
    </w:r>
    <w:r w:rsidR="00074CC9" w:rsidRPr="009B07F1">
      <w:rPr>
        <w:rFonts w:ascii="SimSun" w:hAnsi="SimSun"/>
        <w:sz w:val="21"/>
      </w:rPr>
      <w:t>5</w:t>
    </w:r>
  </w:p>
  <w:p w:rsidR="00BB74B8" w:rsidRPr="009B07F1" w:rsidRDefault="00070981" w:rsidP="00BB74B8">
    <w:pPr>
      <w:jc w:val="right"/>
      <w:rPr>
        <w:rFonts w:ascii="SimSun" w:hAnsi="SimSun"/>
        <w:sz w:val="21"/>
      </w:rPr>
    </w:pPr>
    <w:r w:rsidRPr="009B07F1">
      <w:rPr>
        <w:rFonts w:ascii="SimSun" w:hAnsi="SimSun" w:hint="eastAsia"/>
        <w:sz w:val="21"/>
      </w:rPr>
      <w:t>附件一</w:t>
    </w:r>
  </w:p>
  <w:p w:rsidR="00BB74B8" w:rsidRDefault="00BB74B8" w:rsidP="00BB74B8">
    <w:pPr>
      <w:jc w:val="right"/>
      <w:rPr>
        <w:rFonts w:ascii="SimSun" w:hAnsi="SimSun"/>
        <w:sz w:val="21"/>
      </w:rPr>
    </w:pPr>
  </w:p>
  <w:p w:rsidR="009B07F1" w:rsidRPr="009B07F1" w:rsidRDefault="009B07F1" w:rsidP="00BB74B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C8278F"/>
    <w:multiLevelType w:val="hybridMultilevel"/>
    <w:tmpl w:val="C8FAD648"/>
    <w:lvl w:ilvl="0" w:tplc="D38092E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2A325B"/>
    <w:multiLevelType w:val="multilevel"/>
    <w:tmpl w:val="D3A63670"/>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6"/>
  </w:num>
  <w:num w:numId="3">
    <w:abstractNumId w:val="0"/>
  </w:num>
  <w:num w:numId="4">
    <w:abstractNumId w:val="7"/>
  </w:num>
  <w:num w:numId="5">
    <w:abstractNumId w:val="3"/>
  </w:num>
  <w:num w:numId="6">
    <w:abstractNumId w:val="5"/>
  </w:num>
  <w:num w:numId="7">
    <w:abstractNumId w:val="2"/>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7F"/>
    <w:rsid w:val="00017F59"/>
    <w:rsid w:val="00030B0C"/>
    <w:rsid w:val="00043CAA"/>
    <w:rsid w:val="00070981"/>
    <w:rsid w:val="00074CC9"/>
    <w:rsid w:val="00075432"/>
    <w:rsid w:val="00076D20"/>
    <w:rsid w:val="0008257F"/>
    <w:rsid w:val="000968ED"/>
    <w:rsid w:val="000B75E0"/>
    <w:rsid w:val="000F5E56"/>
    <w:rsid w:val="001362EE"/>
    <w:rsid w:val="001832A6"/>
    <w:rsid w:val="001A28D4"/>
    <w:rsid w:val="001D16DA"/>
    <w:rsid w:val="00206FA3"/>
    <w:rsid w:val="00230D89"/>
    <w:rsid w:val="0023103F"/>
    <w:rsid w:val="00235634"/>
    <w:rsid w:val="002634C4"/>
    <w:rsid w:val="002928D3"/>
    <w:rsid w:val="002F1FE6"/>
    <w:rsid w:val="002F4E68"/>
    <w:rsid w:val="00312F7F"/>
    <w:rsid w:val="003228B7"/>
    <w:rsid w:val="003306F8"/>
    <w:rsid w:val="003473DC"/>
    <w:rsid w:val="0035137B"/>
    <w:rsid w:val="00352B0B"/>
    <w:rsid w:val="003563DC"/>
    <w:rsid w:val="00357F52"/>
    <w:rsid w:val="003673CF"/>
    <w:rsid w:val="003845C1"/>
    <w:rsid w:val="003A6F89"/>
    <w:rsid w:val="003B38C1"/>
    <w:rsid w:val="00423E3E"/>
    <w:rsid w:val="00427AF4"/>
    <w:rsid w:val="004400E2"/>
    <w:rsid w:val="00442955"/>
    <w:rsid w:val="004647DA"/>
    <w:rsid w:val="00474062"/>
    <w:rsid w:val="00477D6B"/>
    <w:rsid w:val="004A72DB"/>
    <w:rsid w:val="004D7655"/>
    <w:rsid w:val="004F2B3F"/>
    <w:rsid w:val="0053057A"/>
    <w:rsid w:val="00560A29"/>
    <w:rsid w:val="00574F31"/>
    <w:rsid w:val="0059069D"/>
    <w:rsid w:val="005A6C0D"/>
    <w:rsid w:val="005B666A"/>
    <w:rsid w:val="005C018B"/>
    <w:rsid w:val="005D0DEE"/>
    <w:rsid w:val="005D3F0A"/>
    <w:rsid w:val="005F67A2"/>
    <w:rsid w:val="00605827"/>
    <w:rsid w:val="00611D8E"/>
    <w:rsid w:val="00623FA6"/>
    <w:rsid w:val="00631F24"/>
    <w:rsid w:val="0064455E"/>
    <w:rsid w:val="00646050"/>
    <w:rsid w:val="00654CC3"/>
    <w:rsid w:val="006713CA"/>
    <w:rsid w:val="00676C5C"/>
    <w:rsid w:val="007058FB"/>
    <w:rsid w:val="007529BB"/>
    <w:rsid w:val="007B6A58"/>
    <w:rsid w:val="007D1613"/>
    <w:rsid w:val="007D5C56"/>
    <w:rsid w:val="00830A9D"/>
    <w:rsid w:val="0087698D"/>
    <w:rsid w:val="008776D4"/>
    <w:rsid w:val="008B2CC1"/>
    <w:rsid w:val="008B3DA3"/>
    <w:rsid w:val="008B60B2"/>
    <w:rsid w:val="008D4E63"/>
    <w:rsid w:val="008E374A"/>
    <w:rsid w:val="0090731E"/>
    <w:rsid w:val="00916EE2"/>
    <w:rsid w:val="009567DC"/>
    <w:rsid w:val="00966263"/>
    <w:rsid w:val="00966A22"/>
    <w:rsid w:val="0096722F"/>
    <w:rsid w:val="00980843"/>
    <w:rsid w:val="009B07F1"/>
    <w:rsid w:val="009E01F5"/>
    <w:rsid w:val="009E2791"/>
    <w:rsid w:val="009E3F6F"/>
    <w:rsid w:val="009F499F"/>
    <w:rsid w:val="00A42DAF"/>
    <w:rsid w:val="00A45BD8"/>
    <w:rsid w:val="00A65D37"/>
    <w:rsid w:val="00A85B8E"/>
    <w:rsid w:val="00AC205C"/>
    <w:rsid w:val="00B05A69"/>
    <w:rsid w:val="00B123E4"/>
    <w:rsid w:val="00B531CD"/>
    <w:rsid w:val="00B56D49"/>
    <w:rsid w:val="00B82744"/>
    <w:rsid w:val="00B9734B"/>
    <w:rsid w:val="00BB74B8"/>
    <w:rsid w:val="00BF2B67"/>
    <w:rsid w:val="00C11BFE"/>
    <w:rsid w:val="00C44558"/>
    <w:rsid w:val="00C72AB3"/>
    <w:rsid w:val="00C84B1E"/>
    <w:rsid w:val="00C94629"/>
    <w:rsid w:val="00CC62F1"/>
    <w:rsid w:val="00CD28E0"/>
    <w:rsid w:val="00CD50CA"/>
    <w:rsid w:val="00CF193C"/>
    <w:rsid w:val="00D06252"/>
    <w:rsid w:val="00D355E4"/>
    <w:rsid w:val="00D45252"/>
    <w:rsid w:val="00D71B4D"/>
    <w:rsid w:val="00D8364B"/>
    <w:rsid w:val="00D93D55"/>
    <w:rsid w:val="00D9594D"/>
    <w:rsid w:val="00DB56C8"/>
    <w:rsid w:val="00E051FA"/>
    <w:rsid w:val="00E32588"/>
    <w:rsid w:val="00E335FE"/>
    <w:rsid w:val="00E5021F"/>
    <w:rsid w:val="00E6084A"/>
    <w:rsid w:val="00EA2686"/>
    <w:rsid w:val="00EB782C"/>
    <w:rsid w:val="00EC4E49"/>
    <w:rsid w:val="00ED6983"/>
    <w:rsid w:val="00ED77FB"/>
    <w:rsid w:val="00F021A6"/>
    <w:rsid w:val="00F14A78"/>
    <w:rsid w:val="00F53B24"/>
    <w:rsid w:val="00F57410"/>
    <w:rsid w:val="00F66152"/>
    <w:rsid w:val="00F94B46"/>
    <w:rsid w:val="00FF7A7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6DA"/>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styleId="FootnoteReference">
    <w:name w:val="footnote reference"/>
    <w:unhideWhenUsed/>
    <w:rsid w:val="00074CC9"/>
    <w:rPr>
      <w:color w:val="0000FF"/>
      <w:sz w:val="17"/>
      <w:vertAlign w:val="superscript"/>
    </w:rPr>
  </w:style>
  <w:style w:type="character" w:customStyle="1" w:styleId="FootnoteTextChar">
    <w:name w:val="Footnote Text Char"/>
    <w:basedOn w:val="DefaultParagraphFont"/>
    <w:link w:val="FootnoteText"/>
    <w:semiHidden/>
    <w:rsid w:val="00D9594D"/>
    <w:rPr>
      <w:rFonts w:ascii="Arial" w:hAnsi="Arial" w:cs="Arial"/>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16DA"/>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styleId="FootnoteReference">
    <w:name w:val="footnote reference"/>
    <w:unhideWhenUsed/>
    <w:rsid w:val="00074CC9"/>
    <w:rPr>
      <w:color w:val="0000FF"/>
      <w:sz w:val="17"/>
      <w:vertAlign w:val="superscript"/>
    </w:rPr>
  </w:style>
  <w:style w:type="character" w:customStyle="1" w:styleId="FootnoteTextChar">
    <w:name w:val="Footnote Text Char"/>
    <w:basedOn w:val="DefaultParagraphFont"/>
    <w:link w:val="FootnoteText"/>
    <w:semiHidden/>
    <w:rsid w:val="00D9594D"/>
    <w:rPr>
      <w:rFonts w:ascii="Arial" w:hAnsi="Arial" w:cs="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2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697F7-A175-4B84-801A-78A75F76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CWS/4/5 - Annex I (in Chinese)</vt:lpstr>
    </vt:vector>
  </TitlesOfParts>
  <Company>WIPO</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 Annex I (in Chinese)</dc:title>
  <dc:subject>修订WIPO标准ST.14第14段的提案</dc:subject>
  <dc:creator>WIPO</dc:creator>
  <cp:lastModifiedBy>Geraldine Rodriguez</cp:lastModifiedBy>
  <cp:revision>2</cp:revision>
  <cp:lastPrinted>2014-03-10T14:54:00Z</cp:lastPrinted>
  <dcterms:created xsi:type="dcterms:W3CDTF">2014-04-15T09:17:00Z</dcterms:created>
  <dcterms:modified xsi:type="dcterms:W3CDTF">2014-04-15T09:17:00Z</dcterms:modified>
</cp:coreProperties>
</file>