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12" w:rsidRPr="00C039B2" w:rsidRDefault="00BD0412" w:rsidP="00BD0412">
      <w:pPr>
        <w:jc w:val="center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IV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D312F4" w:rsidRDefault="00D312F4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BD0412">
        <w:rPr>
          <w:rFonts w:eastAsia="Batang" w:cs="Times New Roman"/>
          <w:sz w:val="17"/>
          <w:lang w:eastAsia="en-US"/>
        </w:rPr>
        <w:t>CHARACTER SUBSET FROM THE UNICODE BASIC LATIN CODE TABLE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BD0412" w:rsidRDefault="00BD0412" w:rsidP="00BD0412">
      <w:pPr>
        <w:jc w:val="center"/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B77275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351916" w:rsidRDefault="00351916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77275" w:rsidRDefault="00D312F4" w:rsidP="00D312F4">
      <w:pPr>
        <w:rPr>
          <w:rFonts w:eastAsia="Batang" w:cs="Times New Roman"/>
          <w:sz w:val="17"/>
          <w:lang w:eastAsia="en-US"/>
        </w:rPr>
      </w:pPr>
      <w:r w:rsidRPr="00D312F4">
        <w:rPr>
          <w:rFonts w:eastAsia="Batang" w:cs="Times New Roman"/>
          <w:sz w:val="17"/>
          <w:lang w:eastAsia="en-US"/>
        </w:rPr>
        <w:t>The ampersand character (0026) is only permitted as part of a pre</w:t>
      </w:r>
      <w:r>
        <w:rPr>
          <w:rFonts w:eastAsia="Batang" w:cs="Times New Roman"/>
          <w:sz w:val="17"/>
          <w:lang w:eastAsia="en-US"/>
        </w:rPr>
        <w:t xml:space="preserve">defined entity or as part of a </w:t>
      </w:r>
      <w:r w:rsidRPr="00D312F4">
        <w:rPr>
          <w:rFonts w:eastAsia="Batang" w:cs="Times New Roman"/>
          <w:sz w:val="17"/>
          <w:lang w:eastAsia="en-US"/>
        </w:rPr>
        <w:t>numeric character reference (&amp;#</w:t>
      </w:r>
      <w:proofErr w:type="spellStart"/>
      <w:r w:rsidRPr="00D312F4">
        <w:rPr>
          <w:rFonts w:eastAsia="Batang" w:cs="Times New Roman"/>
          <w:sz w:val="17"/>
          <w:lang w:eastAsia="en-US"/>
        </w:rPr>
        <w:t>nnnn</w:t>
      </w:r>
      <w:proofErr w:type="spellEnd"/>
      <w:r w:rsidRPr="00D312F4">
        <w:rPr>
          <w:rFonts w:eastAsia="Batang" w:cs="Times New Roman"/>
          <w:sz w:val="17"/>
          <w:lang w:eastAsia="en-US"/>
        </w:rPr>
        <w:t>;).  The quotation mark (0022), the apostrophe (0027), the less-than sign (003C), and the greater-than sign (003E) are not permitted and must be represented by their predefined entities.</w:t>
      </w:r>
    </w:p>
    <w:p w:rsidR="00B836FE" w:rsidRPr="00D312F4" w:rsidRDefault="00B836FE" w:rsidP="00D312F4">
      <w:pPr>
        <w:rPr>
          <w:rFonts w:eastAsia="Batang" w:cs="Times New Roman"/>
          <w:sz w:val="17"/>
          <w:lang w:eastAsia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5812"/>
      </w:tblGrid>
      <w:tr w:rsidR="00B836FE" w:rsidTr="00B836FE">
        <w:trPr>
          <w:cantSplit/>
          <w:tblHeader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Unicode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br/>
              <w:t>code point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C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haracter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b/>
                <w:bCs/>
                <w:sz w:val="17"/>
                <w:lang w:eastAsia="en-US"/>
              </w:rPr>
            </w:pPr>
            <w:r>
              <w:rPr>
                <w:rFonts w:eastAsia="Batang" w:cs="Times New Roman"/>
                <w:b/>
                <w:bCs/>
                <w:sz w:val="17"/>
                <w:lang w:eastAsia="en-US"/>
              </w:rPr>
              <w:t>N</w:t>
            </w:r>
            <w:r w:rsidRPr="00BD0412">
              <w:rPr>
                <w:rFonts w:eastAsia="Batang" w:cs="Times New Roman"/>
                <w:b/>
                <w:bCs/>
                <w:sz w:val="17"/>
                <w:lang w:eastAsia="en-US"/>
              </w:rPr>
              <w:t>ame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SPACE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!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EXCLAMATION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#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NUMBER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$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DOLLAR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%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PERCENT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&amp;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AMPERSAND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(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)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PARENTHESIS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*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ASTERISK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+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PLUS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,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-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HYPHEN-MINUS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.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FULL STOP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002F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/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ZERO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1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ONE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2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TWO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3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THREE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4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FOUR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5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FIVE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6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SIX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7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SEVEN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8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EIGHT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9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DIGIT NINE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: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;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SEMICOLON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=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EQUALS SIGN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003F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?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QUESTION MARK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@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COMMERCIAL AT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004F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lastRenderedPageBreak/>
              <w:t>0055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CAPITAL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[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\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REVERSE SOLIDUS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]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SQUARE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^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CIRCUMFLEX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005F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_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LOW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`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GRAVE ACCENT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a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A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b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B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c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C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d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D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e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f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F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g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G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h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H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proofErr w:type="spellStart"/>
            <w:r w:rsidRPr="00BD0412">
              <w:rPr>
                <w:rFonts w:eastAsia="Batang" w:cs="Times New Roman"/>
                <w:sz w:val="17"/>
                <w:lang w:eastAsia="en-US"/>
              </w:rPr>
              <w:t>i</w:t>
            </w:r>
            <w:proofErr w:type="spellEnd"/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I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j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J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k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K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L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m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M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n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N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006F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o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O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0070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p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P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0071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q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Q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0072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R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0073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s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S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0074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0075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u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U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0076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V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0077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w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W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0078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x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X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0079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y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Y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007A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z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LATIN SMALL LETTER Z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007B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{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LEFT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007C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|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VERTICAL LINE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007D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}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RIGHT CURLY BRACKET</w:t>
            </w:r>
          </w:p>
        </w:tc>
      </w:tr>
      <w:tr w:rsidR="00B836FE" w:rsidTr="00B836FE">
        <w:trPr>
          <w:cantSplit/>
        </w:trPr>
        <w:tc>
          <w:tcPr>
            <w:tcW w:w="1526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007E</w:t>
            </w:r>
          </w:p>
        </w:tc>
        <w:tc>
          <w:tcPr>
            <w:tcW w:w="1559" w:type="dxa"/>
            <w:vAlign w:val="center"/>
          </w:tcPr>
          <w:p w:rsidR="00B836FE" w:rsidRPr="00BD0412" w:rsidRDefault="00B836FE" w:rsidP="00081501">
            <w:pPr>
              <w:jc w:val="center"/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~</w:t>
            </w:r>
          </w:p>
        </w:tc>
        <w:tc>
          <w:tcPr>
            <w:tcW w:w="5812" w:type="dxa"/>
            <w:vAlign w:val="center"/>
          </w:tcPr>
          <w:p w:rsidR="00B836FE" w:rsidRPr="00BD0412" w:rsidRDefault="00B836FE" w:rsidP="00081501">
            <w:pPr>
              <w:rPr>
                <w:rFonts w:eastAsia="Batang" w:cs="Times New Roman"/>
                <w:sz w:val="17"/>
                <w:lang w:eastAsia="en-US"/>
              </w:rPr>
            </w:pPr>
            <w:r w:rsidRPr="00BD0412">
              <w:rPr>
                <w:rFonts w:eastAsia="Batang" w:cs="Times New Roman"/>
                <w:sz w:val="17"/>
                <w:lang w:eastAsia="en-US"/>
              </w:rPr>
              <w:t>TILDE</w:t>
            </w:r>
          </w:p>
        </w:tc>
      </w:tr>
    </w:tbl>
    <w:p w:rsidR="00BD0412" w:rsidRDefault="00BD0412" w:rsidP="00BD0412">
      <w:pPr>
        <w:jc w:val="center"/>
        <w:rPr>
          <w:rFonts w:eastAsia="Batang" w:cs="Times New Roman"/>
          <w:i/>
          <w:sz w:val="17"/>
          <w:lang w:eastAsia="en-US"/>
        </w:rPr>
      </w:pPr>
    </w:p>
    <w:p w:rsidR="00BD0412" w:rsidRP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BD0412" w:rsidRDefault="00BD0412" w:rsidP="00BD0412">
      <w:pPr>
        <w:rPr>
          <w:rFonts w:eastAsia="Batang" w:cs="Times New Roman"/>
          <w:sz w:val="17"/>
          <w:lang w:eastAsia="en-US"/>
        </w:rPr>
      </w:pPr>
    </w:p>
    <w:p w:rsidR="006E6A4B" w:rsidRDefault="006E6A4B" w:rsidP="00BD0412">
      <w:pPr>
        <w:rPr>
          <w:rFonts w:eastAsia="Batang" w:cs="Times New Roman"/>
          <w:sz w:val="17"/>
          <w:lang w:eastAsia="en-US"/>
        </w:rPr>
      </w:pPr>
    </w:p>
    <w:p w:rsidR="00EB4626" w:rsidRDefault="00EB4626" w:rsidP="00BD0412">
      <w:pPr>
        <w:rPr>
          <w:rFonts w:eastAsia="Batang" w:cs="Times New Roman"/>
          <w:sz w:val="17"/>
          <w:lang w:eastAsia="en-US"/>
        </w:rPr>
      </w:pPr>
    </w:p>
    <w:p w:rsidR="006E6A4B" w:rsidRPr="00BD0412" w:rsidRDefault="006E6A4B" w:rsidP="00BD0412">
      <w:pPr>
        <w:rPr>
          <w:rFonts w:eastAsia="Batang" w:cs="Times New Roman"/>
          <w:sz w:val="17"/>
          <w:lang w:eastAsia="en-US"/>
        </w:rPr>
      </w:pPr>
    </w:p>
    <w:p w:rsidR="004B35C5" w:rsidRPr="00F1763E" w:rsidRDefault="00BD0412" w:rsidP="00BD0412">
      <w:pPr>
        <w:widowControl w:val="0"/>
        <w:kinsoku w:val="0"/>
        <w:ind w:left="5534"/>
        <w:rPr>
          <w:rFonts w:ascii="KaiTi" w:eastAsia="KaiTi" w:hAnsi="KaiTi"/>
          <w:sz w:val="17"/>
          <w:szCs w:val="17"/>
        </w:rPr>
      </w:pPr>
      <w:r w:rsidRPr="00F1763E">
        <w:rPr>
          <w:rFonts w:ascii="KaiTi" w:eastAsia="KaiTi" w:hAnsi="KaiTi"/>
          <w:sz w:val="17"/>
          <w:szCs w:val="17"/>
        </w:rPr>
        <w:t>[</w:t>
      </w:r>
      <w:r w:rsidR="00F1763E" w:rsidRPr="00F1763E">
        <w:rPr>
          <w:rFonts w:ascii="KaiTi" w:eastAsia="KaiTi" w:hAnsi="KaiTi" w:hint="eastAsia"/>
          <w:sz w:val="17"/>
          <w:szCs w:val="17"/>
        </w:rPr>
        <w:t>后接</w:t>
      </w:r>
      <w:r w:rsidR="00447F72" w:rsidRPr="00F1763E">
        <w:rPr>
          <w:rFonts w:ascii="KaiTi" w:eastAsia="KaiTi" w:hAnsi="KaiTi"/>
          <w:sz w:val="17"/>
          <w:szCs w:val="17"/>
        </w:rPr>
        <w:t>ST.26</w:t>
      </w:r>
      <w:r w:rsidR="00F1763E" w:rsidRPr="00F1763E">
        <w:rPr>
          <w:rFonts w:ascii="KaiTi" w:eastAsia="KaiTi" w:hAnsi="KaiTi" w:hint="eastAsia"/>
          <w:sz w:val="17"/>
          <w:szCs w:val="17"/>
        </w:rPr>
        <w:t>附件五</w:t>
      </w:r>
      <w:r w:rsidRPr="00F1763E">
        <w:rPr>
          <w:rFonts w:ascii="KaiTi" w:eastAsia="KaiTi" w:hAnsi="KaiTi"/>
          <w:sz w:val="17"/>
          <w:szCs w:val="17"/>
        </w:rPr>
        <w:t>]</w:t>
      </w:r>
    </w:p>
    <w:p w:rsidR="004B35C5" w:rsidRPr="00C039B2" w:rsidRDefault="004B35C5" w:rsidP="004B35C5">
      <w:pPr>
        <w:jc w:val="center"/>
        <w:rPr>
          <w:b/>
          <w:sz w:val="20"/>
        </w:rPr>
      </w:pPr>
      <w:r>
        <w:rPr>
          <w:sz w:val="17"/>
          <w:szCs w:val="17"/>
        </w:rPr>
        <w:br w:type="page"/>
      </w:r>
      <w:r>
        <w:rPr>
          <w:b/>
          <w:sz w:val="20"/>
        </w:rPr>
        <w:lastRenderedPageBreak/>
        <w:t>ST.</w:t>
      </w:r>
      <w:r w:rsidRPr="00C039B2">
        <w:rPr>
          <w:b/>
          <w:sz w:val="20"/>
        </w:rPr>
        <w:t>26</w:t>
      </w:r>
      <w:r>
        <w:rPr>
          <w:b/>
          <w:sz w:val="20"/>
        </w:rPr>
        <w:t xml:space="preserve"> - ANNEX V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4B35C5">
        <w:rPr>
          <w:rFonts w:eastAsia="Batang" w:cs="Times New Roman"/>
          <w:sz w:val="17"/>
          <w:lang w:eastAsia="en-US"/>
        </w:rPr>
        <w:t>ADDITIONAL DATA EXCHANGE REQUIREMENTS (FOR PATENT OFFICES ONLY)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  <w:r w:rsidRPr="00C039B2">
        <w:rPr>
          <w:rFonts w:eastAsia="Batang" w:cs="Times New Roman"/>
          <w:sz w:val="17"/>
          <w:lang w:eastAsia="en-US"/>
        </w:rPr>
        <w:t>Final Draft</w:t>
      </w:r>
    </w:p>
    <w:p w:rsidR="004B35C5" w:rsidRDefault="004B35C5" w:rsidP="004B35C5">
      <w:pPr>
        <w:jc w:val="center"/>
        <w:rPr>
          <w:rFonts w:eastAsia="Batang" w:cs="Times New Roman"/>
          <w:sz w:val="17"/>
          <w:lang w:eastAsia="en-US"/>
        </w:rPr>
      </w:pPr>
    </w:p>
    <w:p w:rsidR="004B35C5" w:rsidRDefault="004B35C5" w:rsidP="004B35C5">
      <w:pPr>
        <w:jc w:val="center"/>
        <w:rPr>
          <w:rFonts w:eastAsia="Batang" w:cs="Times New Roman"/>
          <w:i/>
          <w:sz w:val="17"/>
          <w:lang w:eastAsia="en-US"/>
        </w:rPr>
      </w:pPr>
      <w:r w:rsidRPr="00F45CBA">
        <w:rPr>
          <w:rFonts w:eastAsia="Batang" w:cs="Times New Roman"/>
          <w:i/>
          <w:sz w:val="17"/>
          <w:lang w:eastAsia="en-US"/>
        </w:rPr>
        <w:t xml:space="preserve">Proposal 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presented by the </w:t>
      </w:r>
      <w:r>
        <w:rPr>
          <w:rFonts w:eastAsia="Batang" w:cs="Times New Roman"/>
          <w:i/>
          <w:sz w:val="17"/>
          <w:lang w:eastAsia="en-US"/>
        </w:rPr>
        <w:t>SEQL</w:t>
      </w:r>
      <w:r w:rsidRPr="00F45CBA">
        <w:rPr>
          <w:rFonts w:eastAsia="Batang" w:cs="Times New Roman" w:hint="eastAsia"/>
          <w:i/>
          <w:sz w:val="17"/>
          <w:lang w:eastAsia="en-US"/>
        </w:rPr>
        <w:t xml:space="preserve"> Task Force</w:t>
      </w:r>
      <w:r w:rsidRPr="00F45CBA">
        <w:rPr>
          <w:rFonts w:eastAsia="Batang" w:cs="Times New Roman"/>
          <w:i/>
          <w:sz w:val="17"/>
          <w:lang w:eastAsia="en-US"/>
        </w:rPr>
        <w:t xml:space="preserve"> for conside</w:t>
      </w:r>
      <w:r>
        <w:rPr>
          <w:rFonts w:eastAsia="Batang" w:cs="Times New Roman"/>
          <w:i/>
          <w:sz w:val="17"/>
          <w:lang w:eastAsia="en-US"/>
        </w:rPr>
        <w:t>ration and adoption at the CWS/4</w:t>
      </w:r>
    </w:p>
    <w:p w:rsidR="00BD0412" w:rsidRDefault="00BD0412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6118E9" w:rsidRDefault="006118E9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In the context of data exchange with database providers (INSD members), the Patent Offices should populate for each sequence the element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INSDSeq_other-seqids</w:t>
      </w:r>
      <w:proofErr w:type="spellEnd"/>
      <w:r w:rsidRPr="004B35C5">
        <w:rPr>
          <w:sz w:val="17"/>
          <w:szCs w:val="17"/>
        </w:rPr>
        <w:t xml:space="preserve"> with one </w:t>
      </w:r>
      <w:proofErr w:type="spellStart"/>
      <w:r w:rsidRPr="001B65D8">
        <w:rPr>
          <w:rFonts w:ascii="Courier New" w:hAnsi="Courier New" w:cs="Courier New"/>
          <w:sz w:val="17"/>
          <w:szCs w:val="17"/>
        </w:rPr>
        <w:t>INSDSeqid</w:t>
      </w:r>
      <w:proofErr w:type="spellEnd"/>
      <w:r w:rsidRPr="004B35C5">
        <w:rPr>
          <w:sz w:val="17"/>
          <w:szCs w:val="17"/>
        </w:rPr>
        <w:t xml:space="preserve"> containing a reference to the corresponding published patent and the sequence identification number in the following format: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6118E9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</w:t>
      </w:r>
      <w:proofErr w:type="gramStart"/>
      <w:r w:rsidRPr="004B35C5">
        <w:rPr>
          <w:sz w:val="17"/>
          <w:szCs w:val="17"/>
        </w:rPr>
        <w:t>|{</w:t>
      </w:r>
      <w:proofErr w:type="gramEnd"/>
      <w:r w:rsidRPr="004B35C5">
        <w:rPr>
          <w:sz w:val="17"/>
          <w:szCs w:val="17"/>
        </w:rPr>
        <w:t>office code}|{publication number}|{document kind code}|{sequence identification number}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>where office code is the code of the IP office publishing the patent document as set forth in ST.3</w:t>
      </w:r>
      <w:proofErr w:type="gramStart"/>
      <w:r w:rsidRPr="004B35C5">
        <w:rPr>
          <w:sz w:val="17"/>
          <w:szCs w:val="17"/>
        </w:rPr>
        <w:t>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document</w:t>
      </w:r>
      <w:proofErr w:type="gramEnd"/>
      <w:r w:rsidRPr="004B35C5">
        <w:rPr>
          <w:sz w:val="17"/>
          <w:szCs w:val="17"/>
        </w:rPr>
        <w:t xml:space="preserve"> kind code is the code for the identification of different kinds of patent documents as set forth in ST.16; 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>publication number is the publication number of the application or patent;</w:t>
      </w:r>
      <w:r w:rsidR="006118E9">
        <w:rPr>
          <w:sz w:val="17"/>
          <w:szCs w:val="17"/>
        </w:rPr>
        <w:t xml:space="preserve"> </w:t>
      </w:r>
      <w:r w:rsidRPr="004B35C5">
        <w:rPr>
          <w:sz w:val="17"/>
          <w:szCs w:val="17"/>
        </w:rPr>
        <w:t xml:space="preserve"> and Sequence identification number is the number of the sequence in that application or patent. 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r w:rsidRPr="004B35C5">
        <w:rPr>
          <w:sz w:val="17"/>
          <w:szCs w:val="17"/>
        </w:rPr>
        <w:t xml:space="preserve">Example: </w:t>
      </w:r>
    </w:p>
    <w:p w:rsidR="004B35C5" w:rsidRPr="004B35C5" w:rsidRDefault="004B35C5" w:rsidP="004B35C5">
      <w:pPr>
        <w:widowControl w:val="0"/>
        <w:kinsoku w:val="0"/>
        <w:ind w:firstLine="1134"/>
        <w:rPr>
          <w:sz w:val="17"/>
          <w:szCs w:val="17"/>
        </w:rPr>
      </w:pPr>
      <w:r w:rsidRPr="004B35C5">
        <w:rPr>
          <w:sz w:val="17"/>
          <w:szCs w:val="17"/>
        </w:rPr>
        <w:t>pat|WO|2013999999|A1|123456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  <w:proofErr w:type="gramStart"/>
      <w:r w:rsidRPr="004B35C5">
        <w:rPr>
          <w:sz w:val="17"/>
          <w:szCs w:val="17"/>
        </w:rPr>
        <w:t>Which would be translated into a valid XML instance as:</w:t>
      </w:r>
      <w:proofErr w:type="gramEnd"/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ab/>
        <w:t xml:space="preserve">&lt; 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&gt;pat|WO|2013999999|A1|123456&lt;/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INSDSeqid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ind w:left="567"/>
        <w:rPr>
          <w:rFonts w:ascii="Courier New" w:eastAsia="Batang" w:hAnsi="Courier New" w:cs="Times New Roman"/>
          <w:sz w:val="17"/>
          <w:lang w:eastAsia="en-US"/>
        </w:rPr>
      </w:pPr>
      <w:r w:rsidRPr="004B35C5">
        <w:rPr>
          <w:rFonts w:ascii="Courier New" w:eastAsia="Batang" w:hAnsi="Courier New" w:cs="Times New Roman"/>
          <w:sz w:val="17"/>
          <w:lang w:eastAsia="en-US"/>
        </w:rPr>
        <w:t>&lt;/</w:t>
      </w:r>
      <w:proofErr w:type="spellStart"/>
      <w:r w:rsidRPr="004B35C5">
        <w:rPr>
          <w:rFonts w:ascii="Courier New" w:eastAsia="Batang" w:hAnsi="Courier New" w:cs="Times New Roman"/>
          <w:sz w:val="17"/>
          <w:lang w:eastAsia="en-US"/>
        </w:rPr>
        <w:t>INSDSeq_other-seqids</w:t>
      </w:r>
      <w:proofErr w:type="spellEnd"/>
      <w:r w:rsidRPr="004B35C5">
        <w:rPr>
          <w:rFonts w:ascii="Courier New" w:eastAsia="Batang" w:hAnsi="Courier New" w:cs="Times New Roman"/>
          <w:sz w:val="17"/>
          <w:lang w:eastAsia="en-US"/>
        </w:rPr>
        <w:t>&gt;</w:t>
      </w:r>
    </w:p>
    <w:p w:rsidR="004B35C5" w:rsidRP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1B65D8" w:rsidP="004B35C5">
      <w:pPr>
        <w:widowControl w:val="0"/>
        <w:kinsoku w:val="0"/>
        <w:rPr>
          <w:sz w:val="17"/>
          <w:szCs w:val="17"/>
        </w:rPr>
      </w:pPr>
      <w:r>
        <w:rPr>
          <w:sz w:val="17"/>
          <w:szCs w:val="17"/>
        </w:rPr>
        <w:t xml:space="preserve">Where </w:t>
      </w:r>
      <w:r w:rsidR="004B35C5" w:rsidRPr="004B35C5">
        <w:rPr>
          <w:sz w:val="17"/>
          <w:szCs w:val="17"/>
        </w:rPr>
        <w:t>“123456” is the 123456th sequence from the WO publication no. 2013999999 (A1).</w:t>
      </w:r>
    </w:p>
    <w:p w:rsidR="006E6A4B" w:rsidRPr="004B35C5" w:rsidRDefault="006E6A4B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4B35C5" w:rsidRDefault="004B35C5" w:rsidP="004B35C5">
      <w:pPr>
        <w:widowControl w:val="0"/>
        <w:kinsoku w:val="0"/>
        <w:rPr>
          <w:sz w:val="17"/>
          <w:szCs w:val="17"/>
        </w:rPr>
      </w:pPr>
    </w:p>
    <w:p w:rsidR="00EB4626" w:rsidRDefault="00EB4626" w:rsidP="004B35C5">
      <w:pPr>
        <w:widowControl w:val="0"/>
        <w:kinsoku w:val="0"/>
        <w:rPr>
          <w:sz w:val="17"/>
          <w:szCs w:val="17"/>
        </w:rPr>
      </w:pPr>
    </w:p>
    <w:p w:rsidR="006E6A4B" w:rsidRPr="004A0AD1" w:rsidRDefault="006E6A4B" w:rsidP="004A0AD1">
      <w:pPr>
        <w:widowControl w:val="0"/>
        <w:kinsoku w:val="0"/>
        <w:spacing w:afterLines="50" w:after="120" w:line="340" w:lineRule="atLeast"/>
        <w:ind w:left="5534"/>
        <w:rPr>
          <w:rFonts w:ascii="KaiTi" w:eastAsia="KaiTi" w:hAnsi="KaiTi"/>
          <w:sz w:val="21"/>
          <w:szCs w:val="22"/>
        </w:rPr>
      </w:pPr>
      <w:r w:rsidRPr="004A0AD1">
        <w:rPr>
          <w:rFonts w:ascii="KaiTi" w:eastAsia="KaiTi" w:hAnsi="KaiTi"/>
          <w:sz w:val="21"/>
          <w:szCs w:val="22"/>
        </w:rPr>
        <w:t>[</w:t>
      </w:r>
      <w:r w:rsidR="004A0AD1" w:rsidRPr="004A0AD1">
        <w:rPr>
          <w:rFonts w:ascii="KaiTi" w:eastAsia="KaiTi" w:hAnsi="KaiTi" w:hint="eastAsia"/>
          <w:sz w:val="21"/>
          <w:szCs w:val="22"/>
        </w:rPr>
        <w:t>附件二和文件完</w:t>
      </w:r>
      <w:r w:rsidRPr="004A0AD1">
        <w:rPr>
          <w:rFonts w:ascii="KaiTi" w:eastAsia="KaiTi" w:hAnsi="KaiTi"/>
          <w:sz w:val="21"/>
          <w:szCs w:val="22"/>
        </w:rPr>
        <w:t>]</w:t>
      </w:r>
    </w:p>
    <w:sectPr w:rsidR="006E6A4B" w:rsidRPr="004A0AD1" w:rsidSect="00A41AE3">
      <w:headerReference w:type="default" r:id="rId8"/>
      <w:headerReference w:type="firs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86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12" w:rsidRDefault="00BD0412">
      <w:r>
        <w:separator/>
      </w:r>
    </w:p>
  </w:endnote>
  <w:endnote w:type="continuationSeparator" w:id="0">
    <w:p w:rsidR="00BD0412" w:rsidRDefault="00BD0412" w:rsidP="003B38C1">
      <w:r>
        <w:separator/>
      </w:r>
    </w:p>
    <w:p w:rsidR="00BD0412" w:rsidRPr="003B38C1" w:rsidRDefault="00BD041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D0412" w:rsidRPr="003B38C1" w:rsidRDefault="00BD041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12" w:rsidRDefault="00BD0412">
      <w:r>
        <w:separator/>
      </w:r>
    </w:p>
  </w:footnote>
  <w:footnote w:type="continuationSeparator" w:id="0">
    <w:p w:rsidR="00BD0412" w:rsidRDefault="00BD0412" w:rsidP="008B60B2">
      <w:r>
        <w:separator/>
      </w:r>
    </w:p>
    <w:p w:rsidR="00BD0412" w:rsidRPr="00ED77FB" w:rsidRDefault="00BD041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D0412" w:rsidRPr="00ED77FB" w:rsidRDefault="00BD041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4A0AD1" w:rsidRDefault="00EF6750" w:rsidP="00477D6B">
    <w:pPr>
      <w:jc w:val="right"/>
      <w:rPr>
        <w:rFonts w:ascii="SimSun" w:hAnsi="SimSun"/>
        <w:sz w:val="21"/>
      </w:rPr>
    </w:pPr>
    <w:r w:rsidRPr="004A0AD1">
      <w:rPr>
        <w:rFonts w:ascii="SimSun" w:hAnsi="SimSun"/>
        <w:sz w:val="21"/>
      </w:rPr>
      <w:t>CWS/</w:t>
    </w:r>
    <w:r w:rsidR="004B35C5" w:rsidRPr="004A0AD1">
      <w:rPr>
        <w:rFonts w:ascii="SimSun" w:hAnsi="SimSun"/>
        <w:sz w:val="21"/>
      </w:rPr>
      <w:t>4</w:t>
    </w:r>
    <w:r w:rsidR="00BB74B8" w:rsidRPr="004A0AD1">
      <w:rPr>
        <w:rFonts w:ascii="SimSun" w:hAnsi="SimSun"/>
        <w:sz w:val="21"/>
      </w:rPr>
      <w:t>/</w:t>
    </w:r>
    <w:r w:rsidR="004B35C5" w:rsidRPr="004A0AD1">
      <w:rPr>
        <w:rFonts w:ascii="SimSun" w:hAnsi="SimSun"/>
        <w:sz w:val="21"/>
      </w:rPr>
      <w:t>7</w:t>
    </w:r>
  </w:p>
  <w:p w:rsidR="00EC4E49" w:rsidRPr="004A0AD1" w:rsidRDefault="004A0AD1" w:rsidP="00477D6B">
    <w:pPr>
      <w:jc w:val="right"/>
      <w:rPr>
        <w:rFonts w:ascii="SimSun" w:hAnsi="SimSun"/>
        <w:sz w:val="21"/>
      </w:rPr>
    </w:pPr>
    <w:proofErr w:type="gramStart"/>
    <w:r>
      <w:rPr>
        <w:rFonts w:ascii="SimSun" w:hAnsi="SimSun" w:hint="eastAsia"/>
        <w:sz w:val="21"/>
      </w:rPr>
      <w:t>附件二第</w:t>
    </w:r>
    <w:proofErr w:type="gramEnd"/>
    <w:r w:rsidR="00EC4E49" w:rsidRPr="004A0AD1">
      <w:rPr>
        <w:rFonts w:ascii="SimSun" w:hAnsi="SimSun"/>
        <w:sz w:val="21"/>
      </w:rPr>
      <w:fldChar w:fldCharType="begin"/>
    </w:r>
    <w:r w:rsidR="00EC4E49" w:rsidRPr="004A0AD1">
      <w:rPr>
        <w:rFonts w:ascii="SimSun" w:hAnsi="SimSun"/>
        <w:sz w:val="21"/>
      </w:rPr>
      <w:instrText xml:space="preserve"> PAGE  \* MERGEFORMAT </w:instrText>
    </w:r>
    <w:r w:rsidR="00EC4E49" w:rsidRPr="004A0AD1">
      <w:rPr>
        <w:rFonts w:ascii="SimSun" w:hAnsi="SimSun"/>
        <w:sz w:val="21"/>
      </w:rPr>
      <w:fldChar w:fldCharType="separate"/>
    </w:r>
    <w:r w:rsidR="00A41AE3">
      <w:rPr>
        <w:rFonts w:ascii="SimSun" w:hAnsi="SimSun"/>
        <w:noProof/>
        <w:sz w:val="21"/>
      </w:rPr>
      <w:t>88</w:t>
    </w:r>
    <w:r w:rsidR="00EC4E49" w:rsidRPr="004A0A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C4E49" w:rsidRDefault="00EC4E49" w:rsidP="00477D6B">
    <w:pPr>
      <w:jc w:val="right"/>
    </w:pPr>
  </w:p>
  <w:p w:rsidR="00BB74B8" w:rsidRDefault="00BB74B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Pr="004A0AD1" w:rsidRDefault="00EF6750" w:rsidP="009567DC">
    <w:pPr>
      <w:jc w:val="right"/>
      <w:rPr>
        <w:rFonts w:ascii="SimSun" w:hAnsi="SimSun"/>
        <w:sz w:val="21"/>
      </w:rPr>
    </w:pPr>
    <w:r w:rsidRPr="004A0AD1">
      <w:rPr>
        <w:rFonts w:ascii="SimSun" w:hAnsi="SimSun"/>
        <w:sz w:val="21"/>
      </w:rPr>
      <w:t>CWS/</w:t>
    </w:r>
    <w:r w:rsidR="00BD0412" w:rsidRPr="004A0AD1">
      <w:rPr>
        <w:rFonts w:ascii="SimSun" w:hAnsi="SimSun"/>
        <w:sz w:val="21"/>
      </w:rPr>
      <w:t>4</w:t>
    </w:r>
    <w:r w:rsidR="00BB74B8" w:rsidRPr="004A0AD1">
      <w:rPr>
        <w:rFonts w:ascii="SimSun" w:hAnsi="SimSun"/>
        <w:sz w:val="21"/>
      </w:rPr>
      <w:t>/</w:t>
    </w:r>
    <w:r w:rsidR="00BD0412" w:rsidRPr="004A0AD1">
      <w:rPr>
        <w:rFonts w:ascii="SimSun" w:hAnsi="SimSun"/>
        <w:sz w:val="21"/>
      </w:rPr>
      <w:t>7</w:t>
    </w:r>
  </w:p>
  <w:p w:rsidR="00BD0412" w:rsidRPr="004A0AD1" w:rsidRDefault="004A0AD1" w:rsidP="00BD0412">
    <w:pPr>
      <w:jc w:val="right"/>
      <w:rPr>
        <w:rFonts w:ascii="SimSun" w:hAnsi="SimSun"/>
        <w:sz w:val="21"/>
      </w:rPr>
    </w:pPr>
    <w:proofErr w:type="gramStart"/>
    <w:r>
      <w:rPr>
        <w:rFonts w:ascii="SimSun" w:hAnsi="SimSun" w:hint="eastAsia"/>
        <w:sz w:val="21"/>
      </w:rPr>
      <w:t>附件二第</w:t>
    </w:r>
    <w:proofErr w:type="gramEnd"/>
    <w:r w:rsidR="00A106FC" w:rsidRPr="004A0AD1">
      <w:rPr>
        <w:rFonts w:ascii="SimSun" w:hAnsi="SimSun"/>
        <w:sz w:val="21"/>
      </w:rPr>
      <w:fldChar w:fldCharType="begin"/>
    </w:r>
    <w:r w:rsidR="00A106FC" w:rsidRPr="004A0AD1">
      <w:rPr>
        <w:rFonts w:ascii="SimSun" w:hAnsi="SimSun"/>
        <w:sz w:val="21"/>
      </w:rPr>
      <w:instrText xml:space="preserve"> PAGE  \* MERGEFORMAT </w:instrText>
    </w:r>
    <w:r w:rsidR="00A106FC" w:rsidRPr="004A0AD1">
      <w:rPr>
        <w:rFonts w:ascii="SimSun" w:hAnsi="SimSun"/>
        <w:sz w:val="21"/>
      </w:rPr>
      <w:fldChar w:fldCharType="separate"/>
    </w:r>
    <w:r w:rsidR="00A41AE3">
      <w:rPr>
        <w:rFonts w:ascii="SimSun" w:hAnsi="SimSun"/>
        <w:noProof/>
        <w:sz w:val="21"/>
      </w:rPr>
      <w:t>86</w:t>
    </w:r>
    <w:r w:rsidR="00A106FC" w:rsidRPr="004A0AD1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BB74B8" w:rsidRPr="004A0AD1" w:rsidRDefault="00BB74B8" w:rsidP="00BB74B8">
    <w:pPr>
      <w:jc w:val="right"/>
      <w:rPr>
        <w:rFonts w:ascii="SimSun" w:hAnsi="SimSun"/>
        <w:sz w:val="21"/>
      </w:rPr>
    </w:pPr>
  </w:p>
  <w:p w:rsidR="00BB74B8" w:rsidRPr="004A0AD1" w:rsidRDefault="00BB74B8" w:rsidP="00BB74B8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412"/>
    <w:rsid w:val="00013267"/>
    <w:rsid w:val="00043CAA"/>
    <w:rsid w:val="00075432"/>
    <w:rsid w:val="00076D20"/>
    <w:rsid w:val="00076EF3"/>
    <w:rsid w:val="000968ED"/>
    <w:rsid w:val="000B75E0"/>
    <w:rsid w:val="000F5E56"/>
    <w:rsid w:val="001362EE"/>
    <w:rsid w:val="001832A6"/>
    <w:rsid w:val="001B65D8"/>
    <w:rsid w:val="00206FA3"/>
    <w:rsid w:val="00230D89"/>
    <w:rsid w:val="00236658"/>
    <w:rsid w:val="002634C4"/>
    <w:rsid w:val="002928D3"/>
    <w:rsid w:val="002E245B"/>
    <w:rsid w:val="002F1FE6"/>
    <w:rsid w:val="002F4E68"/>
    <w:rsid w:val="00312F7F"/>
    <w:rsid w:val="003219D0"/>
    <w:rsid w:val="003228B7"/>
    <w:rsid w:val="003306F8"/>
    <w:rsid w:val="00351916"/>
    <w:rsid w:val="00357F52"/>
    <w:rsid w:val="003673CF"/>
    <w:rsid w:val="003845C1"/>
    <w:rsid w:val="003A6F89"/>
    <w:rsid w:val="003B38C1"/>
    <w:rsid w:val="00423E3E"/>
    <w:rsid w:val="00427AF4"/>
    <w:rsid w:val="004400E2"/>
    <w:rsid w:val="00447F72"/>
    <w:rsid w:val="004647DA"/>
    <w:rsid w:val="00474062"/>
    <w:rsid w:val="00477D6B"/>
    <w:rsid w:val="004A0AD1"/>
    <w:rsid w:val="004B35C5"/>
    <w:rsid w:val="0053057A"/>
    <w:rsid w:val="00560A29"/>
    <w:rsid w:val="00605827"/>
    <w:rsid w:val="006118E9"/>
    <w:rsid w:val="00626BB9"/>
    <w:rsid w:val="006441C8"/>
    <w:rsid w:val="00646050"/>
    <w:rsid w:val="006713CA"/>
    <w:rsid w:val="00676C5C"/>
    <w:rsid w:val="006E6A4B"/>
    <w:rsid w:val="007058FB"/>
    <w:rsid w:val="007B6A58"/>
    <w:rsid w:val="007D1613"/>
    <w:rsid w:val="007D5C56"/>
    <w:rsid w:val="008000CE"/>
    <w:rsid w:val="008B2CC1"/>
    <w:rsid w:val="008B60B2"/>
    <w:rsid w:val="0090731E"/>
    <w:rsid w:val="00916EE2"/>
    <w:rsid w:val="009567DC"/>
    <w:rsid w:val="00966A22"/>
    <w:rsid w:val="0096722F"/>
    <w:rsid w:val="00980843"/>
    <w:rsid w:val="009E2791"/>
    <w:rsid w:val="009E3F6F"/>
    <w:rsid w:val="009F499F"/>
    <w:rsid w:val="00A106FC"/>
    <w:rsid w:val="00A41AE3"/>
    <w:rsid w:val="00A42DAF"/>
    <w:rsid w:val="00A4583E"/>
    <w:rsid w:val="00A45BD8"/>
    <w:rsid w:val="00A65D37"/>
    <w:rsid w:val="00A85B8E"/>
    <w:rsid w:val="00AC205C"/>
    <w:rsid w:val="00B05A69"/>
    <w:rsid w:val="00B123E4"/>
    <w:rsid w:val="00B62974"/>
    <w:rsid w:val="00B77275"/>
    <w:rsid w:val="00B836FE"/>
    <w:rsid w:val="00B9734B"/>
    <w:rsid w:val="00BB74B8"/>
    <w:rsid w:val="00BD0412"/>
    <w:rsid w:val="00C11BFE"/>
    <w:rsid w:val="00C44558"/>
    <w:rsid w:val="00C94629"/>
    <w:rsid w:val="00CA1E75"/>
    <w:rsid w:val="00CD28E0"/>
    <w:rsid w:val="00D312F4"/>
    <w:rsid w:val="00D45252"/>
    <w:rsid w:val="00D71B4D"/>
    <w:rsid w:val="00D90384"/>
    <w:rsid w:val="00D93D55"/>
    <w:rsid w:val="00DE0E5A"/>
    <w:rsid w:val="00E335FE"/>
    <w:rsid w:val="00E5021F"/>
    <w:rsid w:val="00E50D6C"/>
    <w:rsid w:val="00EB4626"/>
    <w:rsid w:val="00EC4E49"/>
    <w:rsid w:val="00ED77FB"/>
    <w:rsid w:val="00EF6750"/>
    <w:rsid w:val="00F021A6"/>
    <w:rsid w:val="00F1763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5C5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626B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6BB9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B836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733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CWS/4/7 Annexes IV and V (in English)</vt:lpstr>
    </vt:vector>
  </TitlesOfParts>
  <Company>WIPO</Company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CWS/4/7 Annexes IV and V (in English)</dc:title>
  <dc:subject>Character subset from the unicode basic Latin code table - Additional data exchange requirements (for patent offices only)</dc:subject>
  <dc:creator>WIPO</dc:creator>
  <cp:lastModifiedBy>Geraldine Rodriguez</cp:lastModifiedBy>
  <cp:revision>3</cp:revision>
  <cp:lastPrinted>2014-04-01T13:52:00Z</cp:lastPrinted>
  <dcterms:created xsi:type="dcterms:W3CDTF">2014-05-02T14:08:00Z</dcterms:created>
  <dcterms:modified xsi:type="dcterms:W3CDTF">2014-05-05T09:14:00Z</dcterms:modified>
</cp:coreProperties>
</file>