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1A99C" w14:textId="30143004" w:rsidR="00C72F1B" w:rsidRDefault="00C72F1B" w:rsidP="00C72F1B">
      <w:pPr>
        <w:spacing w:after="0" w:line="240" w:lineRule="auto"/>
        <w:rPr>
          <w:rFonts w:ascii="Arial" w:hAnsi="Arial" w:cs="Arial"/>
          <w:b/>
        </w:rPr>
      </w:pPr>
      <w:r w:rsidRPr="00C72F1B">
        <w:rPr>
          <w:rFonts w:ascii="Arial" w:hAnsi="Arial" w:cs="Arial"/>
          <w:b/>
        </w:rPr>
        <w:t>TRANSFORMATION OF A SEQUENCE LISTING FROM ST.25 TO ST.26 AND</w:t>
      </w:r>
    </w:p>
    <w:p w14:paraId="16486622" w14:textId="510EA51B" w:rsidR="00820CAD" w:rsidRPr="00C72F1B" w:rsidRDefault="00C72F1B" w:rsidP="00C72F1B">
      <w:pPr>
        <w:spacing w:after="340" w:line="240" w:lineRule="auto"/>
        <w:rPr>
          <w:rFonts w:ascii="Arial" w:hAnsi="Arial" w:cs="Arial"/>
          <w:b/>
        </w:rPr>
      </w:pPr>
      <w:r w:rsidRPr="00C72F1B">
        <w:rPr>
          <w:rFonts w:ascii="Arial" w:hAnsi="Arial" w:cs="Arial"/>
          <w:b/>
        </w:rPr>
        <w:t>POTENTIAL ADDED OR DELETED MATTER</w:t>
      </w:r>
    </w:p>
    <w:p w14:paraId="295C4274" w14:textId="77777777" w:rsidR="00287237" w:rsidRDefault="00287237" w:rsidP="00287237">
      <w:pPr>
        <w:spacing w:after="220" w:line="240" w:lineRule="auto"/>
        <w:rPr>
          <w:rFonts w:ascii="Arial" w:hAnsi="Arial" w:cs="Arial"/>
          <w:i/>
          <w:iCs/>
        </w:rPr>
      </w:pPr>
      <w:r>
        <w:rPr>
          <w:rFonts w:ascii="Arial" w:hAnsi="Arial" w:cs="Arial"/>
          <w:i/>
          <w:iCs/>
        </w:rPr>
        <w:t>P</w:t>
      </w:r>
      <w:r w:rsidRPr="00C72F1B">
        <w:rPr>
          <w:rFonts w:ascii="Arial" w:hAnsi="Arial" w:cs="Arial"/>
          <w:i/>
          <w:iCs/>
        </w:rPr>
        <w:t>repared by the United States Patent and Trademark Office (USPTO)</w:t>
      </w:r>
    </w:p>
    <w:p w14:paraId="6DDF8B03" w14:textId="77777777" w:rsidR="00887C8B" w:rsidRDefault="00887C8B" w:rsidP="00887C8B">
      <w:pPr>
        <w:pStyle w:val="Heading2"/>
        <w:spacing w:before="0"/>
      </w:pPr>
      <w:r>
        <w:rPr>
          <w:caps w:val="0"/>
        </w:rPr>
        <w:t>INTRODUCTION</w:t>
      </w:r>
    </w:p>
    <w:p w14:paraId="1FD1B85D" w14:textId="6A04B96B" w:rsidR="009550F9" w:rsidRPr="003C09C6" w:rsidRDefault="009550F9"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In response to </w:t>
      </w:r>
      <w:r w:rsidR="00E13AEC" w:rsidRPr="003C09C6">
        <w:rPr>
          <w:rFonts w:ascii="Arial" w:hAnsi="Arial" w:cs="Arial"/>
        </w:rPr>
        <w:t>joint</w:t>
      </w:r>
      <w:r w:rsidRPr="003C09C6">
        <w:rPr>
          <w:rFonts w:ascii="Arial" w:hAnsi="Arial" w:cs="Arial"/>
        </w:rPr>
        <w:t xml:space="preserve"> </w:t>
      </w:r>
      <w:r w:rsidR="00FB18EA" w:rsidRPr="003C09C6">
        <w:rPr>
          <w:rFonts w:ascii="Arial" w:hAnsi="Arial" w:cs="Arial"/>
        </w:rPr>
        <w:t xml:space="preserve">Circular C. PCT 1485/C. CWS 75 and </w:t>
      </w:r>
      <w:r w:rsidR="003976D1" w:rsidRPr="003C09C6">
        <w:rPr>
          <w:rFonts w:ascii="Arial" w:hAnsi="Arial" w:cs="Arial"/>
        </w:rPr>
        <w:t xml:space="preserve">the </w:t>
      </w:r>
      <w:r w:rsidR="00FB18EA" w:rsidRPr="003C09C6">
        <w:rPr>
          <w:rFonts w:ascii="Arial" w:hAnsi="Arial" w:cs="Arial"/>
        </w:rPr>
        <w:t>request for public comments on Standard ST.26</w:t>
      </w:r>
      <w:r w:rsidR="003976D1" w:rsidRPr="003C09C6">
        <w:rPr>
          <w:rFonts w:ascii="Arial" w:hAnsi="Arial" w:cs="Arial"/>
        </w:rPr>
        <w:t xml:space="preserve"> issued by the USPTO, EPO, and JPO</w:t>
      </w:r>
      <w:r w:rsidR="00FB18EA" w:rsidRPr="003C09C6">
        <w:rPr>
          <w:rFonts w:ascii="Arial" w:hAnsi="Arial" w:cs="Arial"/>
        </w:rPr>
        <w:t xml:space="preserve">, applicants expressed concern as to whether </w:t>
      </w:r>
      <w:r w:rsidR="00DB3A7A" w:rsidRPr="003C09C6">
        <w:rPr>
          <w:rFonts w:ascii="Arial" w:hAnsi="Arial" w:cs="Arial"/>
        </w:rPr>
        <w:t xml:space="preserve">Standard ST.26 would require </w:t>
      </w:r>
      <w:r w:rsidR="008D0CC2" w:rsidRPr="003C09C6">
        <w:rPr>
          <w:rFonts w:ascii="Arial" w:hAnsi="Arial" w:cs="Arial"/>
        </w:rPr>
        <w:t>addition</w:t>
      </w:r>
      <w:r w:rsidR="00DB3A7A" w:rsidRPr="003C09C6">
        <w:rPr>
          <w:rFonts w:ascii="Arial" w:hAnsi="Arial" w:cs="Arial"/>
        </w:rPr>
        <w:t xml:space="preserve"> </w:t>
      </w:r>
      <w:r w:rsidR="00DD50CB" w:rsidRPr="003C09C6">
        <w:rPr>
          <w:rFonts w:ascii="Arial" w:hAnsi="Arial" w:cs="Arial"/>
        </w:rPr>
        <w:t xml:space="preserve">or deletion </w:t>
      </w:r>
      <w:r w:rsidR="00DB3A7A" w:rsidRPr="003C09C6">
        <w:rPr>
          <w:rFonts w:ascii="Arial" w:hAnsi="Arial" w:cs="Arial"/>
        </w:rPr>
        <w:t xml:space="preserve">of any information in a sequence listing submitted as part of an international application that may not be supported by an earlier </w:t>
      </w:r>
      <w:r w:rsidR="008012EC" w:rsidRPr="003C09C6">
        <w:rPr>
          <w:rFonts w:ascii="Arial" w:hAnsi="Arial" w:cs="Arial"/>
        </w:rPr>
        <w:t xml:space="preserve">ST.25 sequence listing in an </w:t>
      </w:r>
      <w:r w:rsidR="00DB3A7A" w:rsidRPr="003C09C6">
        <w:rPr>
          <w:rFonts w:ascii="Arial" w:hAnsi="Arial" w:cs="Arial"/>
        </w:rPr>
        <w:t>application to which priority is claimed.</w:t>
      </w:r>
      <w:r w:rsidR="001944FE" w:rsidRPr="003C09C6">
        <w:rPr>
          <w:rFonts w:ascii="Arial" w:hAnsi="Arial" w:cs="Arial"/>
        </w:rPr>
        <w:t xml:space="preserve">  This document address</w:t>
      </w:r>
      <w:r w:rsidR="00111ECA" w:rsidRPr="003C09C6">
        <w:rPr>
          <w:rFonts w:ascii="Arial" w:hAnsi="Arial" w:cs="Arial"/>
        </w:rPr>
        <w:t>es</w:t>
      </w:r>
      <w:r w:rsidR="001944FE" w:rsidRPr="003C09C6">
        <w:rPr>
          <w:rFonts w:ascii="Arial" w:hAnsi="Arial" w:cs="Arial"/>
        </w:rPr>
        <w:t xml:space="preserve"> the mandatory requirements of ST.26, and </w:t>
      </w:r>
      <w:r w:rsidR="00465BA9" w:rsidRPr="003C09C6">
        <w:rPr>
          <w:rFonts w:ascii="Arial" w:hAnsi="Arial" w:cs="Arial"/>
        </w:rPr>
        <w:t xml:space="preserve">any </w:t>
      </w:r>
      <w:r w:rsidR="001944FE" w:rsidRPr="003C09C6">
        <w:rPr>
          <w:rFonts w:ascii="Arial" w:hAnsi="Arial" w:cs="Arial"/>
        </w:rPr>
        <w:t>potential consequences of those requirements.</w:t>
      </w:r>
    </w:p>
    <w:p w14:paraId="24BA5A1B" w14:textId="7203EFE7" w:rsidR="00C722FB" w:rsidRPr="003C09C6" w:rsidRDefault="00C722FB" w:rsidP="0030516C">
      <w:pPr>
        <w:pStyle w:val="ListParagraph"/>
        <w:numPr>
          <w:ilvl w:val="0"/>
          <w:numId w:val="35"/>
        </w:numPr>
        <w:spacing w:after="220" w:line="240" w:lineRule="auto"/>
        <w:ind w:left="0" w:firstLine="0"/>
        <w:contextualSpacing w:val="0"/>
        <w:rPr>
          <w:rFonts w:ascii="Arial" w:hAnsi="Arial" w:cs="Arial"/>
        </w:rPr>
      </w:pPr>
      <w:r w:rsidRPr="003C09C6">
        <w:rPr>
          <w:rFonts w:ascii="Arial" w:hAnsi="Arial" w:cs="Arial"/>
        </w:rPr>
        <w:t xml:space="preserve">This document </w:t>
      </w:r>
      <w:r w:rsidR="003B2D37" w:rsidRPr="003C09C6">
        <w:rPr>
          <w:rFonts w:ascii="Arial" w:hAnsi="Arial" w:cs="Arial"/>
        </w:rPr>
        <w:t xml:space="preserve">does </w:t>
      </w:r>
      <w:r w:rsidRPr="003C09C6">
        <w:rPr>
          <w:rFonts w:ascii="Arial" w:hAnsi="Arial" w:cs="Arial"/>
        </w:rPr>
        <w:t xml:space="preserve">not address every scenario; if the means of representation in ST.26, of information contained in an ST.25 sequence listing, is not clear, then the information </w:t>
      </w:r>
      <w:r w:rsidR="00C75CF7" w:rsidRPr="003C09C6">
        <w:rPr>
          <w:rFonts w:ascii="Arial" w:hAnsi="Arial" w:cs="Arial"/>
        </w:rPr>
        <w:t xml:space="preserve">may </w:t>
      </w:r>
      <w:r w:rsidR="00E46680" w:rsidRPr="003C09C6">
        <w:rPr>
          <w:rFonts w:ascii="Arial" w:hAnsi="Arial" w:cs="Arial"/>
        </w:rPr>
        <w:t>always</w:t>
      </w:r>
      <w:r w:rsidRPr="003C09C6">
        <w:rPr>
          <w:rFonts w:ascii="Arial" w:hAnsi="Arial" w:cs="Arial"/>
        </w:rPr>
        <w:t xml:space="preserve"> be </w:t>
      </w:r>
      <w:r w:rsidR="004E677E" w:rsidRPr="003C09C6">
        <w:rPr>
          <w:rFonts w:ascii="Arial" w:hAnsi="Arial" w:cs="Arial"/>
        </w:rPr>
        <w:t>included in</w:t>
      </w:r>
      <w:r w:rsidRPr="003C09C6">
        <w:rPr>
          <w:rFonts w:ascii="Arial" w:hAnsi="Arial" w:cs="Arial"/>
        </w:rPr>
        <w:t xml:space="preserve"> the application description to avoid deleted matter.</w:t>
      </w:r>
      <w:r w:rsidR="00DB1970" w:rsidRPr="003C09C6">
        <w:rPr>
          <w:rFonts w:ascii="Arial" w:hAnsi="Arial" w:cs="Arial"/>
        </w:rPr>
        <w:t xml:space="preserve">  </w:t>
      </w:r>
    </w:p>
    <w:p w14:paraId="46F51D3B" w14:textId="584272C4" w:rsidR="00C72F1B" w:rsidRPr="003C09C6" w:rsidRDefault="00D800C3" w:rsidP="00304AE7">
      <w:pPr>
        <w:pStyle w:val="ListParagraph"/>
        <w:numPr>
          <w:ilvl w:val="0"/>
          <w:numId w:val="35"/>
        </w:numPr>
        <w:spacing w:after="340" w:line="240" w:lineRule="auto"/>
        <w:ind w:left="0" w:firstLine="0"/>
        <w:contextualSpacing w:val="0"/>
        <w:rPr>
          <w:rFonts w:ascii="Arial" w:hAnsi="Arial" w:cs="Arial"/>
        </w:rPr>
      </w:pPr>
      <w:r w:rsidRPr="003C09C6">
        <w:rPr>
          <w:rFonts w:ascii="Arial" w:hAnsi="Arial" w:cs="Arial"/>
        </w:rPr>
        <w:t>Review of</w:t>
      </w:r>
      <w:r w:rsidR="00CF40A6" w:rsidRPr="003C09C6">
        <w:rPr>
          <w:rFonts w:ascii="Arial" w:hAnsi="Arial" w:cs="Arial"/>
        </w:rPr>
        <w:t xml:space="preserve"> the issues contained in this document</w:t>
      </w:r>
      <w:r w:rsidRPr="003C09C6">
        <w:rPr>
          <w:rFonts w:ascii="Arial" w:hAnsi="Arial" w:cs="Arial"/>
        </w:rPr>
        <w:t xml:space="preserve"> demonstrates </w:t>
      </w:r>
      <w:r w:rsidR="00CF40A6" w:rsidRPr="003C09C6">
        <w:rPr>
          <w:rFonts w:ascii="Arial" w:hAnsi="Arial" w:cs="Arial"/>
        </w:rPr>
        <w:t>that conversion from ST.25 to ST.26 by itself should not inherently result in added or deleted matter</w:t>
      </w:r>
      <w:r w:rsidR="00274E91" w:rsidRPr="003C09C6">
        <w:rPr>
          <w:rFonts w:ascii="Arial" w:hAnsi="Arial" w:cs="Arial"/>
        </w:rPr>
        <w:t>, in particular, where the ST.25 sequence listing was fully compliant</w:t>
      </w:r>
      <w:r w:rsidR="00CF40A6" w:rsidRPr="003C09C6">
        <w:rPr>
          <w:rFonts w:ascii="Arial" w:hAnsi="Arial" w:cs="Arial"/>
        </w:rPr>
        <w:t xml:space="preserve">.  However, there are certain scenarios that will require applicant caution.  </w:t>
      </w:r>
      <w:r w:rsidR="00DF4E28">
        <w:rPr>
          <w:rFonts w:ascii="Arial" w:hAnsi="Arial" w:cs="Arial"/>
        </w:rPr>
        <w:t>Conclusions and r</w:t>
      </w:r>
      <w:r w:rsidR="00DF4E28" w:rsidRPr="003C09C6">
        <w:rPr>
          <w:rFonts w:ascii="Arial" w:hAnsi="Arial" w:cs="Arial"/>
        </w:rPr>
        <w:t xml:space="preserve">ecommendations </w:t>
      </w:r>
      <w:r w:rsidR="00CF40A6" w:rsidRPr="003C09C6">
        <w:rPr>
          <w:rFonts w:ascii="Arial" w:hAnsi="Arial" w:cs="Arial"/>
        </w:rPr>
        <w:t>have been provided</w:t>
      </w:r>
      <w:r w:rsidR="00887C8B">
        <w:rPr>
          <w:rFonts w:ascii="Arial" w:hAnsi="Arial" w:cs="Arial"/>
        </w:rPr>
        <w:t xml:space="preserve"> in italic</w:t>
      </w:r>
      <w:r w:rsidR="0030516C">
        <w:rPr>
          <w:rFonts w:ascii="Arial" w:hAnsi="Arial" w:cs="Arial"/>
        </w:rPr>
        <w:t>s</w:t>
      </w:r>
      <w:r w:rsidR="00887C8B">
        <w:rPr>
          <w:rFonts w:ascii="Arial" w:hAnsi="Arial" w:cs="Arial"/>
        </w:rPr>
        <w:t xml:space="preserve"> following </w:t>
      </w:r>
      <w:r w:rsidR="00464466">
        <w:rPr>
          <w:rFonts w:ascii="Arial" w:hAnsi="Arial" w:cs="Arial"/>
        </w:rPr>
        <w:t xml:space="preserve">each </w:t>
      </w:r>
      <w:r w:rsidR="00887C8B">
        <w:rPr>
          <w:rFonts w:ascii="Arial" w:hAnsi="Arial" w:cs="Arial"/>
        </w:rPr>
        <w:t>respective scenario</w:t>
      </w:r>
      <w:r w:rsidR="00CF40A6" w:rsidRPr="003C09C6">
        <w:rPr>
          <w:rFonts w:ascii="Arial" w:hAnsi="Arial" w:cs="Arial"/>
        </w:rPr>
        <w:t xml:space="preserve"> to avoid added or deleted matter.</w:t>
      </w:r>
    </w:p>
    <w:p w14:paraId="7BCA3CEE" w14:textId="37F5473B" w:rsidR="00887C8B" w:rsidRDefault="00887C8B" w:rsidP="00887C8B">
      <w:pPr>
        <w:pStyle w:val="ListParagraph"/>
        <w:spacing w:after="220" w:line="240" w:lineRule="auto"/>
        <w:ind w:left="0"/>
        <w:contextualSpacing w:val="0"/>
        <w:rPr>
          <w:rFonts w:ascii="Arial" w:hAnsi="Arial" w:cs="Arial"/>
        </w:rPr>
      </w:pPr>
      <w:r>
        <w:rPr>
          <w:rFonts w:ascii="Arial" w:hAnsi="Arial" w:cs="Arial"/>
        </w:rPr>
        <w:t>POSSIBLE SCENARIOS AND CORRESPONDING RECOMMENDATIONS</w:t>
      </w:r>
    </w:p>
    <w:p w14:paraId="7BB5118A" w14:textId="3AB8DD79" w:rsidR="00BC2CBB" w:rsidRPr="00C72F1B" w:rsidRDefault="00E317E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use</w:t>
      </w:r>
      <w:r w:rsidR="008D546A" w:rsidRPr="00C72F1B">
        <w:rPr>
          <w:rFonts w:ascii="Arial" w:hAnsi="Arial" w:cs="Arial"/>
        </w:rPr>
        <w:t>s</w:t>
      </w:r>
      <w:r w:rsidRPr="00C72F1B">
        <w:rPr>
          <w:rFonts w:ascii="Arial" w:hAnsi="Arial" w:cs="Arial"/>
        </w:rPr>
        <w:t xml:space="preserve"> numeric identifiers to tag various types of data, e.g.</w:t>
      </w:r>
      <w:r w:rsidR="000D5457" w:rsidRPr="00C72F1B">
        <w:rPr>
          <w:rFonts w:ascii="Arial" w:hAnsi="Arial" w:cs="Arial"/>
        </w:rPr>
        <w:t>,</w:t>
      </w:r>
      <w:r w:rsidRPr="00C72F1B">
        <w:rPr>
          <w:rFonts w:ascii="Arial" w:hAnsi="Arial" w:cs="Arial"/>
        </w:rPr>
        <w:t xml:space="preserve"> &lt;110&gt; </w:t>
      </w:r>
      <w:r w:rsidR="000D5457" w:rsidRPr="00C72F1B">
        <w:rPr>
          <w:rFonts w:ascii="Arial" w:hAnsi="Arial" w:cs="Arial"/>
        </w:rPr>
        <w:t>i</w:t>
      </w:r>
      <w:r w:rsidRPr="00C72F1B">
        <w:rPr>
          <w:rFonts w:ascii="Arial" w:hAnsi="Arial" w:cs="Arial"/>
        </w:rPr>
        <w:t xml:space="preserve">s </w:t>
      </w:r>
      <w:r w:rsidR="000D5457" w:rsidRPr="00C72F1B">
        <w:rPr>
          <w:rFonts w:ascii="Arial" w:hAnsi="Arial" w:cs="Arial"/>
        </w:rPr>
        <w:t xml:space="preserve">used </w:t>
      </w:r>
      <w:r w:rsidRPr="00C72F1B">
        <w:rPr>
          <w:rFonts w:ascii="Arial" w:hAnsi="Arial" w:cs="Arial"/>
        </w:rPr>
        <w:t xml:space="preserve">for Applicant Name.  ST.26 </w:t>
      </w:r>
      <w:r w:rsidR="009341D8" w:rsidRPr="00C72F1B">
        <w:rPr>
          <w:rFonts w:ascii="Arial" w:hAnsi="Arial" w:cs="Arial"/>
        </w:rPr>
        <w:t>use</w:t>
      </w:r>
      <w:r w:rsidR="000D5457" w:rsidRPr="00C72F1B">
        <w:rPr>
          <w:rFonts w:ascii="Arial" w:hAnsi="Arial" w:cs="Arial"/>
        </w:rPr>
        <w:t xml:space="preserve">s </w:t>
      </w:r>
      <w:r w:rsidRPr="00C72F1B">
        <w:rPr>
          <w:rFonts w:ascii="Arial" w:hAnsi="Arial" w:cs="Arial"/>
        </w:rPr>
        <w:t>terms in the English</w:t>
      </w:r>
      <w:r w:rsidR="00F14429" w:rsidRPr="00C72F1B">
        <w:rPr>
          <w:rFonts w:ascii="Arial" w:hAnsi="Arial" w:cs="Arial"/>
        </w:rPr>
        <w:t xml:space="preserve"> </w:t>
      </w:r>
      <w:r w:rsidRPr="00C72F1B">
        <w:rPr>
          <w:rFonts w:ascii="Arial" w:hAnsi="Arial" w:cs="Arial"/>
        </w:rPr>
        <w:t>language</w:t>
      </w:r>
      <w:r w:rsidR="009341D8" w:rsidRPr="00C72F1B">
        <w:rPr>
          <w:rFonts w:ascii="Arial" w:hAnsi="Arial" w:cs="Arial"/>
        </w:rPr>
        <w:t>,</w:t>
      </w:r>
      <w:r w:rsidRPr="00C72F1B">
        <w:rPr>
          <w:rFonts w:ascii="Arial" w:hAnsi="Arial" w:cs="Arial"/>
        </w:rPr>
        <w:t xml:space="preserve"> </w:t>
      </w:r>
      <w:r w:rsidR="000D5457" w:rsidRPr="00C72F1B">
        <w:rPr>
          <w:rFonts w:ascii="Arial" w:hAnsi="Arial" w:cs="Arial"/>
        </w:rPr>
        <w:t>as</w:t>
      </w:r>
      <w:r w:rsidRPr="00C72F1B">
        <w:rPr>
          <w:rFonts w:ascii="Arial" w:hAnsi="Arial" w:cs="Arial"/>
        </w:rPr>
        <w:t xml:space="preserve"> </w:t>
      </w:r>
      <w:r w:rsidR="000D5457" w:rsidRPr="00C72F1B">
        <w:rPr>
          <w:rFonts w:ascii="Arial" w:hAnsi="Arial" w:cs="Arial"/>
        </w:rPr>
        <w:t>element names and attributes</w:t>
      </w:r>
      <w:r w:rsidR="009341D8" w:rsidRPr="00C72F1B">
        <w:rPr>
          <w:rFonts w:ascii="Arial" w:hAnsi="Arial" w:cs="Arial"/>
        </w:rPr>
        <w:t>,</w:t>
      </w:r>
      <w:r w:rsidR="000D5457" w:rsidRPr="00C72F1B">
        <w:rPr>
          <w:rFonts w:ascii="Arial" w:hAnsi="Arial" w:cs="Arial"/>
        </w:rPr>
        <w:t xml:space="preserve"> for </w:t>
      </w:r>
      <w:r w:rsidRPr="00C72F1B">
        <w:rPr>
          <w:rFonts w:ascii="Arial" w:hAnsi="Arial" w:cs="Arial"/>
        </w:rPr>
        <w:t>data</w:t>
      </w:r>
      <w:r w:rsidR="008D546A" w:rsidRPr="00C72F1B">
        <w:rPr>
          <w:rFonts w:ascii="Arial" w:hAnsi="Arial" w:cs="Arial"/>
        </w:rPr>
        <w:t xml:space="preserve"> tagging</w:t>
      </w:r>
      <w:r w:rsidR="003C09C6">
        <w:rPr>
          <w:rFonts w:ascii="Arial" w:hAnsi="Arial" w:cs="Arial"/>
        </w:rPr>
        <w:t>.</w:t>
      </w:r>
    </w:p>
    <w:p w14:paraId="3A6753F7" w14:textId="35C63827" w:rsidR="00F14429" w:rsidRPr="00C72F1B" w:rsidRDefault="00D52E94" w:rsidP="00D77BC9">
      <w:pPr>
        <w:pStyle w:val="ListParagraph"/>
        <w:spacing w:after="220" w:line="240" w:lineRule="auto"/>
        <w:ind w:left="0"/>
        <w:contextualSpacing w:val="0"/>
        <w:rPr>
          <w:rFonts w:ascii="Arial" w:hAnsi="Arial" w:cs="Arial"/>
          <w:i/>
        </w:rPr>
      </w:pPr>
      <w:r w:rsidRPr="00C72F1B">
        <w:rPr>
          <w:rFonts w:ascii="Arial" w:hAnsi="Arial" w:cs="Arial"/>
          <w:i/>
        </w:rPr>
        <w:t>T</w:t>
      </w:r>
      <w:r w:rsidR="00E317E2" w:rsidRPr="00C72F1B">
        <w:rPr>
          <w:rFonts w:ascii="Arial" w:hAnsi="Arial" w:cs="Arial"/>
          <w:i/>
        </w:rPr>
        <w:t>he</w:t>
      </w:r>
      <w:r w:rsidR="000D5457" w:rsidRPr="00C72F1B">
        <w:rPr>
          <w:rFonts w:ascii="Arial" w:hAnsi="Arial" w:cs="Arial"/>
          <w:i/>
        </w:rPr>
        <w:t xml:space="preserve"> ST.26</w:t>
      </w:r>
      <w:r w:rsidR="00E317E2" w:rsidRPr="00C72F1B">
        <w:rPr>
          <w:rFonts w:ascii="Arial" w:hAnsi="Arial" w:cs="Arial"/>
          <w:i/>
        </w:rPr>
        <w:t xml:space="preserve"> terms simply describe the </w:t>
      </w:r>
      <w:r w:rsidRPr="00C72F1B">
        <w:rPr>
          <w:rFonts w:ascii="Arial" w:hAnsi="Arial" w:cs="Arial"/>
          <w:i/>
        </w:rPr>
        <w:t xml:space="preserve">type of </w:t>
      </w:r>
      <w:r w:rsidR="00E317E2" w:rsidRPr="00C72F1B">
        <w:rPr>
          <w:rFonts w:ascii="Arial" w:hAnsi="Arial" w:cs="Arial"/>
          <w:i/>
        </w:rPr>
        <w:t>data content</w:t>
      </w:r>
      <w:r w:rsidR="000D5457" w:rsidRPr="00C72F1B">
        <w:rPr>
          <w:rFonts w:ascii="Arial" w:hAnsi="Arial" w:cs="Arial"/>
          <w:i/>
        </w:rPr>
        <w:t>;</w:t>
      </w:r>
      <w:r w:rsidR="00E317E2" w:rsidRPr="00C72F1B">
        <w:rPr>
          <w:rFonts w:ascii="Arial" w:hAnsi="Arial" w:cs="Arial"/>
          <w:i/>
        </w:rPr>
        <w:t xml:space="preserve"> </w:t>
      </w:r>
      <w:r w:rsidRPr="00C72F1B">
        <w:rPr>
          <w:rFonts w:ascii="Arial" w:hAnsi="Arial" w:cs="Arial"/>
          <w:i/>
        </w:rPr>
        <w:t xml:space="preserve">therefore, </w:t>
      </w:r>
      <w:r w:rsidR="004A78F1" w:rsidRPr="00C72F1B">
        <w:rPr>
          <w:rFonts w:ascii="Arial" w:hAnsi="Arial" w:cs="Arial"/>
          <w:i/>
        </w:rPr>
        <w:t xml:space="preserve">the Task Force agrees </w:t>
      </w:r>
      <w:r w:rsidR="002E71EC" w:rsidRPr="00C72F1B">
        <w:rPr>
          <w:rFonts w:ascii="Arial" w:hAnsi="Arial" w:cs="Arial"/>
          <w:i/>
        </w:rPr>
        <w:t>that use of the ST.26 element names and attributes does not constitute added matter</w:t>
      </w:r>
      <w:r w:rsidR="00E317E2" w:rsidRPr="00C72F1B">
        <w:rPr>
          <w:rFonts w:ascii="Arial" w:hAnsi="Arial" w:cs="Arial"/>
          <w:i/>
        </w:rPr>
        <w:t>.</w:t>
      </w:r>
    </w:p>
    <w:p w14:paraId="28C8FED0" w14:textId="5A891E56" w:rsidR="00E1774A" w:rsidRPr="00C72F1B" w:rsidRDefault="004A105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w:t>
      </w:r>
      <w:r w:rsidR="000C3084" w:rsidRPr="00C72F1B">
        <w:rPr>
          <w:rFonts w:ascii="Arial" w:hAnsi="Arial" w:cs="Arial"/>
        </w:rPr>
        <w:t>T.26 explicitly requires inclusion of: a) b</w:t>
      </w:r>
      <w:r w:rsidRPr="00C72F1B">
        <w:rPr>
          <w:rFonts w:ascii="Arial" w:hAnsi="Arial" w:cs="Arial"/>
        </w:rPr>
        <w:t>ranched sequences</w:t>
      </w:r>
      <w:r w:rsidR="000C3084" w:rsidRPr="00C72F1B">
        <w:rPr>
          <w:rFonts w:ascii="Arial" w:hAnsi="Arial" w:cs="Arial"/>
        </w:rPr>
        <w:t>; b) s</w:t>
      </w:r>
      <w:r w:rsidRPr="00C72F1B">
        <w:rPr>
          <w:rFonts w:ascii="Arial" w:hAnsi="Arial" w:cs="Arial"/>
        </w:rPr>
        <w:t>equences with D-amino acids</w:t>
      </w:r>
      <w:r w:rsidR="000C3084" w:rsidRPr="00C72F1B">
        <w:rPr>
          <w:rFonts w:ascii="Arial" w:hAnsi="Arial" w:cs="Arial"/>
        </w:rPr>
        <w:t>; c)</w:t>
      </w:r>
      <w:r w:rsidR="00F97130" w:rsidRPr="00C72F1B">
        <w:rPr>
          <w:rFonts w:ascii="Arial" w:hAnsi="Arial" w:cs="Arial"/>
        </w:rPr>
        <w:t xml:space="preserve"> nucleotide analog</w:t>
      </w:r>
      <w:r w:rsidR="00D43240" w:rsidRPr="00C72F1B">
        <w:rPr>
          <w:rFonts w:ascii="Arial" w:hAnsi="Arial" w:cs="Arial"/>
        </w:rPr>
        <w:t>ue</w:t>
      </w:r>
      <w:r w:rsidR="00F97130" w:rsidRPr="00C72F1B">
        <w:rPr>
          <w:rFonts w:ascii="Arial" w:hAnsi="Arial" w:cs="Arial"/>
        </w:rPr>
        <w:t>s</w:t>
      </w:r>
      <w:r w:rsidR="000C3084" w:rsidRPr="00C72F1B">
        <w:rPr>
          <w:rFonts w:ascii="Arial" w:hAnsi="Arial" w:cs="Arial"/>
        </w:rPr>
        <w:t>; and d) s</w:t>
      </w:r>
      <w:r w:rsidR="00F7110B" w:rsidRPr="00C72F1B">
        <w:rPr>
          <w:rFonts w:ascii="Arial" w:hAnsi="Arial" w:cs="Arial"/>
        </w:rPr>
        <w:t xml:space="preserve">equences with </w:t>
      </w:r>
      <w:proofErr w:type="spellStart"/>
      <w:r w:rsidR="00F7110B" w:rsidRPr="00C72F1B">
        <w:rPr>
          <w:rFonts w:ascii="Arial" w:hAnsi="Arial" w:cs="Arial"/>
        </w:rPr>
        <w:t>abasic</w:t>
      </w:r>
      <w:proofErr w:type="spellEnd"/>
      <w:r w:rsidR="00F7110B" w:rsidRPr="00C72F1B">
        <w:rPr>
          <w:rFonts w:ascii="Arial" w:hAnsi="Arial" w:cs="Arial"/>
        </w:rPr>
        <w:t xml:space="preserve"> sites</w:t>
      </w:r>
      <w:r w:rsidR="000C3084" w:rsidRPr="00C72F1B">
        <w:rPr>
          <w:rFonts w:ascii="Arial" w:hAnsi="Arial" w:cs="Arial"/>
        </w:rPr>
        <w:t>.  Under ST.2</w:t>
      </w:r>
      <w:r w:rsidR="00B44DF6" w:rsidRPr="00C72F1B">
        <w:rPr>
          <w:rFonts w:ascii="Arial" w:hAnsi="Arial" w:cs="Arial"/>
        </w:rPr>
        <w:t>5, the requirement for inclusion or the prohibition</w:t>
      </w:r>
      <w:r w:rsidR="000C3084" w:rsidRPr="00C72F1B">
        <w:rPr>
          <w:rFonts w:ascii="Arial" w:hAnsi="Arial" w:cs="Arial"/>
        </w:rPr>
        <w:t xml:space="preserve"> of</w:t>
      </w:r>
      <w:r w:rsidR="00E41470">
        <w:rPr>
          <w:rFonts w:ascii="Arial" w:hAnsi="Arial" w:cs="Arial"/>
        </w:rPr>
        <w:t xml:space="preserve"> such sequences was not clear.</w:t>
      </w:r>
    </w:p>
    <w:p w14:paraId="5686A39A" w14:textId="3C601945" w:rsidR="009C7E33" w:rsidRPr="00C72F1B" w:rsidRDefault="00C36D6A" w:rsidP="00D77BC9">
      <w:pPr>
        <w:pStyle w:val="ListParagraph"/>
        <w:spacing w:after="220" w:line="240" w:lineRule="auto"/>
        <w:ind w:left="0"/>
        <w:contextualSpacing w:val="0"/>
        <w:rPr>
          <w:rFonts w:ascii="Arial" w:hAnsi="Arial" w:cs="Arial"/>
          <w:i/>
        </w:rPr>
      </w:pPr>
      <w:r w:rsidRPr="00C72F1B">
        <w:rPr>
          <w:rFonts w:ascii="Arial" w:hAnsi="Arial" w:cs="Arial"/>
          <w:i/>
        </w:rPr>
        <w:t>The disclosure contained in the application should be sufficient to represent these sequences in a</w:t>
      </w:r>
      <w:r w:rsidR="009756CE" w:rsidRPr="00C72F1B">
        <w:rPr>
          <w:rFonts w:ascii="Arial" w:hAnsi="Arial" w:cs="Arial"/>
          <w:i/>
        </w:rPr>
        <w:t>n ST.26</w:t>
      </w:r>
      <w:r w:rsidRPr="00C72F1B">
        <w:rPr>
          <w:rFonts w:ascii="Arial" w:hAnsi="Arial" w:cs="Arial"/>
          <w:i/>
        </w:rPr>
        <w:t xml:space="preserve"> sequence listing</w:t>
      </w:r>
      <w:r w:rsidR="009756CE" w:rsidRPr="00C72F1B">
        <w:rPr>
          <w:rFonts w:ascii="Arial" w:hAnsi="Arial" w:cs="Arial"/>
          <w:i/>
        </w:rPr>
        <w:t>, when they may not have been included in an ST.25 sequence listing</w:t>
      </w:r>
      <w:r w:rsidRPr="00C72F1B">
        <w:rPr>
          <w:rFonts w:ascii="Arial" w:hAnsi="Arial" w:cs="Arial"/>
          <w:i/>
        </w:rPr>
        <w:t xml:space="preserve">.  For certain types of information required by ST.26, care must be taken not to add information beyond that disclosed, e.g., see discussion below </w:t>
      </w:r>
      <w:r w:rsidR="00BF1279" w:rsidRPr="00C72F1B">
        <w:rPr>
          <w:rFonts w:ascii="Arial" w:hAnsi="Arial" w:cs="Arial"/>
          <w:i/>
        </w:rPr>
        <w:t xml:space="preserve">(in item 4) </w:t>
      </w:r>
      <w:r w:rsidRPr="00C72F1B">
        <w:rPr>
          <w:rFonts w:ascii="Arial" w:hAnsi="Arial" w:cs="Arial"/>
          <w:i/>
        </w:rPr>
        <w:t xml:space="preserve">on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p>
    <w:p w14:paraId="14B30935" w14:textId="063F1E6B" w:rsidR="0034592B" w:rsidRPr="00C72F1B" w:rsidRDefault="00F14429" w:rsidP="00304AE7">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 xml:space="preserve">ST.26 excludes - sequences &lt;10 nucleotides and &lt;4 </w:t>
      </w:r>
      <w:r w:rsidR="0034592B" w:rsidRPr="00C72F1B">
        <w:rPr>
          <w:rFonts w:ascii="Arial" w:hAnsi="Arial" w:cs="Arial"/>
        </w:rPr>
        <w:t>AAs.</w:t>
      </w:r>
    </w:p>
    <w:p w14:paraId="1D509245" w14:textId="6EF96CAA" w:rsidR="00304AE7" w:rsidRDefault="00282265" w:rsidP="00D77BC9">
      <w:pPr>
        <w:pStyle w:val="ListParagraph"/>
        <w:spacing w:after="220" w:line="240" w:lineRule="auto"/>
        <w:ind w:left="0"/>
        <w:contextualSpacing w:val="0"/>
        <w:rPr>
          <w:rFonts w:ascii="Arial" w:hAnsi="Arial" w:cs="Arial"/>
          <w:i/>
        </w:rPr>
      </w:pPr>
      <w:r w:rsidRPr="00C72F1B">
        <w:rPr>
          <w:rFonts w:ascii="Arial" w:hAnsi="Arial" w:cs="Arial"/>
          <w:i/>
        </w:rPr>
        <w:t>The</w:t>
      </w:r>
      <w:r w:rsidR="0034592B" w:rsidRPr="00C72F1B">
        <w:rPr>
          <w:rFonts w:ascii="Arial" w:hAnsi="Arial" w:cs="Arial"/>
          <w:i/>
        </w:rPr>
        <w:t xml:space="preserve"> </w:t>
      </w:r>
      <w:r w:rsidRPr="00C72F1B">
        <w:rPr>
          <w:rFonts w:ascii="Arial" w:hAnsi="Arial" w:cs="Arial"/>
          <w:i/>
        </w:rPr>
        <w:t>excluded sequences</w:t>
      </w:r>
      <w:r w:rsidR="00F14429" w:rsidRPr="00C72F1B">
        <w:rPr>
          <w:rFonts w:ascii="Arial" w:hAnsi="Arial" w:cs="Arial"/>
          <w:i/>
        </w:rPr>
        <w:t xml:space="preserve"> </w:t>
      </w:r>
      <w:r w:rsidR="00C75CF7" w:rsidRPr="00C72F1B">
        <w:rPr>
          <w:rFonts w:ascii="Arial" w:hAnsi="Arial" w:cs="Arial"/>
          <w:i/>
        </w:rPr>
        <w:t xml:space="preserve">may </w:t>
      </w:r>
      <w:r w:rsidR="00F14429" w:rsidRPr="00C72F1B">
        <w:rPr>
          <w:rFonts w:ascii="Arial" w:hAnsi="Arial" w:cs="Arial"/>
          <w:i/>
        </w:rPr>
        <w:t>be included in the application description</w:t>
      </w:r>
      <w:r w:rsidR="0034592B" w:rsidRPr="00C72F1B">
        <w:rPr>
          <w:rFonts w:ascii="Arial" w:hAnsi="Arial" w:cs="Arial"/>
          <w:i/>
        </w:rPr>
        <w:t xml:space="preserve"> where necessary</w:t>
      </w:r>
      <w:r w:rsidR="00304AE7">
        <w:rPr>
          <w:rFonts w:ascii="Arial" w:hAnsi="Arial" w:cs="Arial"/>
          <w:i/>
        </w:rPr>
        <w:t>.</w:t>
      </w:r>
    </w:p>
    <w:p w14:paraId="71CA9E21" w14:textId="77777777" w:rsidR="00304AE7" w:rsidRDefault="00304AE7">
      <w:pPr>
        <w:rPr>
          <w:rFonts w:ascii="Arial" w:hAnsi="Arial" w:cs="Arial"/>
          <w:i/>
        </w:rPr>
      </w:pPr>
      <w:r>
        <w:rPr>
          <w:rFonts w:ascii="Arial" w:hAnsi="Arial" w:cs="Arial"/>
          <w:i/>
        </w:rPr>
        <w:br w:type="page"/>
      </w:r>
    </w:p>
    <w:p w14:paraId="79CC35A4" w14:textId="7A31B82F" w:rsidR="005E5311" w:rsidRPr="00C72F1B" w:rsidRDefault="005E5311"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lastRenderedPageBreak/>
        <w:t xml:space="preserve">ST.26 has the </w:t>
      </w:r>
      <w:r w:rsidR="00F14429" w:rsidRPr="00304AE7">
        <w:rPr>
          <w:rFonts w:ascii="Arial" w:hAnsi="Arial" w:cs="Arial"/>
        </w:rPr>
        <w:t>MANDATORY</w:t>
      </w:r>
      <w:r w:rsidR="00F14429" w:rsidRPr="00C72F1B">
        <w:rPr>
          <w:rFonts w:ascii="Arial" w:hAnsi="Arial" w:cs="Arial"/>
          <w:b/>
        </w:rPr>
        <w:t xml:space="preserve"> </w:t>
      </w:r>
      <w:r w:rsidRPr="00C72F1B">
        <w:rPr>
          <w:rFonts w:ascii="Arial" w:hAnsi="Arial" w:cs="Arial"/>
        </w:rPr>
        <w:t>f</w:t>
      </w:r>
      <w:r w:rsidR="00F14429" w:rsidRPr="00C72F1B">
        <w:rPr>
          <w:rFonts w:ascii="Arial" w:hAnsi="Arial" w:cs="Arial"/>
        </w:rPr>
        <w:t>eature key</w:t>
      </w:r>
      <w:r w:rsidR="002B086A" w:rsidRPr="00C72F1B">
        <w:rPr>
          <w:rFonts w:ascii="Arial" w:hAnsi="Arial" w:cs="Arial"/>
        </w:rPr>
        <w:t>s</w:t>
      </w:r>
      <w:r w:rsidR="00F14429" w:rsidRPr="00C72F1B">
        <w:rPr>
          <w:rFonts w:ascii="Arial" w:hAnsi="Arial" w:cs="Arial"/>
        </w:rPr>
        <w:t xml:space="preserve"> – “source” for </w:t>
      </w:r>
      <w:r w:rsidRPr="00C72F1B">
        <w:rPr>
          <w:rFonts w:ascii="Arial" w:hAnsi="Arial" w:cs="Arial"/>
        </w:rPr>
        <w:t>nucleotide sequences</w:t>
      </w:r>
      <w:r w:rsidR="00F14429" w:rsidRPr="00C72F1B">
        <w:rPr>
          <w:rFonts w:ascii="Arial" w:hAnsi="Arial" w:cs="Arial"/>
        </w:rPr>
        <w:t xml:space="preserve"> and “SOURCE</w:t>
      </w:r>
      <w:r w:rsidR="008B134F" w:rsidRPr="00C72F1B">
        <w:rPr>
          <w:rFonts w:ascii="Arial" w:hAnsi="Arial" w:cs="Arial"/>
        </w:rPr>
        <w:t>”</w:t>
      </w:r>
      <w:r w:rsidR="00F14429" w:rsidRPr="00C72F1B">
        <w:rPr>
          <w:rFonts w:ascii="Arial" w:hAnsi="Arial" w:cs="Arial"/>
        </w:rPr>
        <w:t xml:space="preserve"> for </w:t>
      </w:r>
      <w:r w:rsidRPr="00C72F1B">
        <w:rPr>
          <w:rFonts w:ascii="Arial" w:hAnsi="Arial" w:cs="Arial"/>
        </w:rPr>
        <w:t>amino acid</w:t>
      </w:r>
      <w:r w:rsidR="00F14429" w:rsidRPr="00C72F1B">
        <w:rPr>
          <w:rFonts w:ascii="Arial" w:hAnsi="Arial" w:cs="Arial"/>
        </w:rPr>
        <w:t xml:space="preserve"> sequences</w:t>
      </w:r>
      <w:r w:rsidR="00077A07" w:rsidRPr="00C72F1B">
        <w:rPr>
          <w:rFonts w:ascii="Arial" w:hAnsi="Arial" w:cs="Arial"/>
        </w:rPr>
        <w:t>, each with two mandatory qualifiers</w:t>
      </w:r>
      <w:r w:rsidRPr="00C72F1B">
        <w:rPr>
          <w:rFonts w:ascii="Arial" w:hAnsi="Arial" w:cs="Arial"/>
        </w:rPr>
        <w:t xml:space="preserve">.  ST.25 has a corresponding feature key for nucleotide sequences </w:t>
      </w:r>
      <w:r w:rsidR="002B086A" w:rsidRPr="00C72F1B">
        <w:rPr>
          <w:rFonts w:ascii="Arial" w:hAnsi="Arial" w:cs="Arial"/>
        </w:rPr>
        <w:t xml:space="preserve">(which is </w:t>
      </w:r>
      <w:r w:rsidR="002267F2" w:rsidRPr="00C72F1B">
        <w:rPr>
          <w:rFonts w:ascii="Arial" w:hAnsi="Arial" w:cs="Arial"/>
        </w:rPr>
        <w:t>rarely</w:t>
      </w:r>
      <w:r w:rsidR="002B086A" w:rsidRPr="00C72F1B">
        <w:rPr>
          <w:rFonts w:ascii="Arial" w:hAnsi="Arial" w:cs="Arial"/>
        </w:rPr>
        <w:t xml:space="preserve"> used) </w:t>
      </w:r>
      <w:r w:rsidRPr="00C72F1B">
        <w:rPr>
          <w:rFonts w:ascii="Arial" w:hAnsi="Arial" w:cs="Arial"/>
        </w:rPr>
        <w:t>wi</w:t>
      </w:r>
      <w:r w:rsidR="002B086A" w:rsidRPr="00C72F1B">
        <w:rPr>
          <w:rFonts w:ascii="Arial" w:hAnsi="Arial" w:cs="Arial"/>
        </w:rPr>
        <w:t>th no corresponding qualifier</w:t>
      </w:r>
      <w:r w:rsidR="00077A07" w:rsidRPr="00C72F1B">
        <w:rPr>
          <w:rFonts w:ascii="Arial" w:hAnsi="Arial" w:cs="Arial"/>
        </w:rPr>
        <w:t>s</w:t>
      </w:r>
      <w:r w:rsidRPr="00C72F1B">
        <w:rPr>
          <w:rFonts w:ascii="Arial" w:hAnsi="Arial" w:cs="Arial"/>
        </w:rPr>
        <w:t xml:space="preserve"> and there is no corresponding featur</w:t>
      </w:r>
      <w:r w:rsidR="00E41470">
        <w:rPr>
          <w:rFonts w:ascii="Arial" w:hAnsi="Arial" w:cs="Arial"/>
        </w:rPr>
        <w:t>e key for amino acid sequences.</w:t>
      </w:r>
    </w:p>
    <w:p w14:paraId="20BE0368" w14:textId="2823E1B6" w:rsidR="00111ECA" w:rsidRPr="00304AE7" w:rsidRDefault="005E5311" w:rsidP="00D77BC9">
      <w:pPr>
        <w:spacing w:after="60" w:line="240" w:lineRule="auto"/>
        <w:ind w:right="-181"/>
        <w:rPr>
          <w:rFonts w:ascii="Arial" w:hAnsi="Arial" w:cs="Arial"/>
          <w:u w:val="single"/>
        </w:rPr>
      </w:pPr>
      <w:r w:rsidRPr="00304AE7">
        <w:rPr>
          <w:rFonts w:ascii="Arial" w:hAnsi="Arial" w:cs="Arial"/>
          <w:u w:val="single"/>
        </w:rPr>
        <w:t>Nucleotide sequences</w:t>
      </w:r>
    </w:p>
    <w:p w14:paraId="608788E6" w14:textId="10650896" w:rsidR="00F14429" w:rsidRPr="00C72F1B" w:rsidRDefault="00077A07" w:rsidP="00642AC1">
      <w:pPr>
        <w:spacing w:after="120" w:line="240" w:lineRule="auto"/>
        <w:rPr>
          <w:rFonts w:ascii="Arial" w:hAnsi="Arial" w:cs="Arial"/>
        </w:rPr>
      </w:pPr>
      <w:r w:rsidRPr="00C72F1B">
        <w:rPr>
          <w:rFonts w:ascii="Arial" w:hAnsi="Arial" w:cs="Arial"/>
        </w:rPr>
        <w:t xml:space="preserve">ST.26 – feature key </w:t>
      </w:r>
      <w:r w:rsidR="00D43240" w:rsidRPr="00C72F1B">
        <w:rPr>
          <w:rFonts w:ascii="Arial" w:hAnsi="Arial" w:cs="Arial"/>
        </w:rPr>
        <w:t>5.37</w:t>
      </w:r>
      <w:r w:rsidRPr="00C72F1B">
        <w:rPr>
          <w:rFonts w:ascii="Arial" w:hAnsi="Arial" w:cs="Arial"/>
        </w:rPr>
        <w:t xml:space="preserve"> </w:t>
      </w:r>
      <w:proofErr w:type="gramStart"/>
      <w:r w:rsidRPr="00C72F1B">
        <w:rPr>
          <w:rFonts w:ascii="Arial" w:hAnsi="Arial" w:cs="Arial"/>
        </w:rPr>
        <w:t>source</w:t>
      </w:r>
      <w:proofErr w:type="gramEnd"/>
      <w:r w:rsidRPr="00C72F1B">
        <w:rPr>
          <w:rFonts w:ascii="Arial" w:hAnsi="Arial" w:cs="Arial"/>
        </w:rPr>
        <w:t xml:space="preserve">; </w:t>
      </w:r>
      <w:r w:rsidR="00F14429" w:rsidRPr="00C72F1B">
        <w:rPr>
          <w:rFonts w:ascii="Arial" w:hAnsi="Arial" w:cs="Arial"/>
        </w:rPr>
        <w:t xml:space="preserve">mandatory qualifiers 6.44 organism and 6.38 </w:t>
      </w:r>
      <w:proofErr w:type="spellStart"/>
      <w:r w:rsidR="00F14429" w:rsidRPr="00C72F1B">
        <w:rPr>
          <w:rFonts w:ascii="Arial" w:hAnsi="Arial" w:cs="Arial"/>
        </w:rPr>
        <w:t>mol_type</w:t>
      </w:r>
      <w:proofErr w:type="spellEnd"/>
    </w:p>
    <w:p w14:paraId="407280A0" w14:textId="2757D8A4" w:rsidR="00077A07" w:rsidRPr="003046B5" w:rsidRDefault="00077A07" w:rsidP="00C72F1B">
      <w:pPr>
        <w:spacing w:after="60" w:line="240" w:lineRule="auto"/>
        <w:ind w:left="1418"/>
        <w:rPr>
          <w:rFonts w:ascii="Arial" w:hAnsi="Arial" w:cs="Arial"/>
          <w:b/>
        </w:rPr>
      </w:pPr>
      <w:r w:rsidRPr="003046B5">
        <w:rPr>
          <w:rFonts w:ascii="Arial" w:hAnsi="Arial" w:cs="Arial"/>
          <w:b/>
        </w:rPr>
        <w:t>Qualifier</w:t>
      </w:r>
      <w:r w:rsidRPr="003046B5">
        <w:rPr>
          <w:rFonts w:ascii="Arial" w:hAnsi="Arial" w:cs="Arial"/>
          <w:b/>
        </w:rPr>
        <w:tab/>
        <w:t>Value</w:t>
      </w:r>
    </w:p>
    <w:p w14:paraId="4A9BC276" w14:textId="03BD44AF" w:rsidR="00F14429" w:rsidRPr="00C72F1B" w:rsidRDefault="00F14429" w:rsidP="00C72F1B">
      <w:pPr>
        <w:spacing w:after="60" w:line="240" w:lineRule="auto"/>
        <w:ind w:left="1080" w:firstLine="360"/>
        <w:rPr>
          <w:rFonts w:ascii="Arial" w:hAnsi="Arial" w:cs="Arial"/>
        </w:rPr>
      </w:pPr>
      <w:proofErr w:type="spellStart"/>
      <w:r w:rsidRPr="00C72F1B">
        <w:rPr>
          <w:rFonts w:ascii="Arial" w:hAnsi="Arial" w:cs="Arial"/>
        </w:rPr>
        <w:t>mol_type</w:t>
      </w:r>
      <w:proofErr w:type="spellEnd"/>
      <w:r w:rsidRPr="00C72F1B">
        <w:rPr>
          <w:rFonts w:ascii="Arial" w:hAnsi="Arial" w:cs="Arial"/>
        </w:rPr>
        <w:t xml:space="preserve"> - </w:t>
      </w:r>
      <w:r w:rsidRPr="00C72F1B">
        <w:rPr>
          <w:rFonts w:ascii="Arial" w:hAnsi="Arial" w:cs="Arial"/>
        </w:rPr>
        <w:tab/>
        <w:t>genomic DNA</w:t>
      </w:r>
    </w:p>
    <w:p w14:paraId="547FF9B7" w14:textId="40FBF9EC"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genomic</w:t>
      </w:r>
      <w:proofErr w:type="gramEnd"/>
      <w:r w:rsidRPr="00C72F1B">
        <w:rPr>
          <w:rFonts w:ascii="Arial" w:hAnsi="Arial" w:cs="Arial"/>
        </w:rPr>
        <w:t xml:space="preserve"> RNA</w:t>
      </w:r>
    </w:p>
    <w:p w14:paraId="4C9BBAF2" w14:textId="1DAFAF20"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mRNA</w:t>
      </w:r>
      <w:proofErr w:type="gramEnd"/>
    </w:p>
    <w:p w14:paraId="0D5FAB1C" w14:textId="106ED221"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tRNA</w:t>
      </w:r>
      <w:proofErr w:type="spellEnd"/>
      <w:proofErr w:type="gramEnd"/>
    </w:p>
    <w:p w14:paraId="2A3418CE" w14:textId="23FA1CFC" w:rsidR="00F14429" w:rsidRPr="00C72F1B" w:rsidRDefault="00F14429" w:rsidP="00C72F1B">
      <w:pPr>
        <w:spacing w:after="60" w:line="240" w:lineRule="auto"/>
        <w:ind w:left="2884"/>
        <w:rPr>
          <w:rFonts w:ascii="Arial" w:hAnsi="Arial" w:cs="Arial"/>
        </w:rPr>
      </w:pPr>
      <w:proofErr w:type="spellStart"/>
      <w:proofErr w:type="gramStart"/>
      <w:r w:rsidRPr="00C72F1B">
        <w:rPr>
          <w:rFonts w:ascii="Arial" w:hAnsi="Arial" w:cs="Arial"/>
        </w:rPr>
        <w:t>rRNA</w:t>
      </w:r>
      <w:proofErr w:type="spellEnd"/>
      <w:proofErr w:type="gramEnd"/>
    </w:p>
    <w:p w14:paraId="2BA86330" w14:textId="24E899ED"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D</w:t>
      </w:r>
      <w:r w:rsidRPr="00C72F1B">
        <w:rPr>
          <w:rFonts w:ascii="Arial" w:hAnsi="Arial" w:cs="Arial"/>
        </w:rPr>
        <w:t>NA (applies to synthetic molecules)</w:t>
      </w:r>
    </w:p>
    <w:p w14:paraId="75F205CC" w14:textId="02521023"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other</w:t>
      </w:r>
      <w:proofErr w:type="gramEnd"/>
      <w:r w:rsidRPr="00C72F1B">
        <w:rPr>
          <w:rFonts w:ascii="Arial" w:hAnsi="Arial" w:cs="Arial"/>
        </w:rPr>
        <w:t xml:space="preserve"> </w:t>
      </w:r>
      <w:r w:rsidR="0028453F" w:rsidRPr="00C72F1B">
        <w:rPr>
          <w:rFonts w:ascii="Arial" w:hAnsi="Arial" w:cs="Arial"/>
        </w:rPr>
        <w:t>R</w:t>
      </w:r>
      <w:r w:rsidRPr="00C72F1B">
        <w:rPr>
          <w:rFonts w:ascii="Arial" w:hAnsi="Arial" w:cs="Arial"/>
        </w:rPr>
        <w:t>NA (applies to synthetic molecules)</w:t>
      </w:r>
    </w:p>
    <w:p w14:paraId="60D54963" w14:textId="3755AE8F"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transcribed</w:t>
      </w:r>
      <w:proofErr w:type="gramEnd"/>
      <w:r w:rsidRPr="00C72F1B">
        <w:rPr>
          <w:rFonts w:ascii="Arial" w:hAnsi="Arial" w:cs="Arial"/>
        </w:rPr>
        <w:t xml:space="preserve"> RNA</w:t>
      </w:r>
    </w:p>
    <w:p w14:paraId="716D328E" w14:textId="47BB01A7"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viral</w:t>
      </w:r>
      <w:proofErr w:type="gramEnd"/>
      <w:r w:rsidRPr="00C72F1B">
        <w:rPr>
          <w:rFonts w:ascii="Arial" w:hAnsi="Arial" w:cs="Arial"/>
        </w:rPr>
        <w:t xml:space="preserve"> </w:t>
      </w:r>
      <w:proofErr w:type="spellStart"/>
      <w:r w:rsidRPr="00C72F1B">
        <w:rPr>
          <w:rFonts w:ascii="Arial" w:hAnsi="Arial" w:cs="Arial"/>
        </w:rPr>
        <w:t>cRNA</w:t>
      </w:r>
      <w:proofErr w:type="spellEnd"/>
    </w:p>
    <w:p w14:paraId="05395864" w14:textId="194CAB7E" w:rsidR="00F14429" w:rsidRPr="00C72F1B" w:rsidRDefault="00F14429" w:rsidP="00C72F1B">
      <w:pPr>
        <w:spacing w:after="6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DNA (applies where </w:t>
      </w:r>
      <w:r w:rsidRPr="00C72F1B">
        <w:rPr>
          <w:rFonts w:ascii="Arial" w:hAnsi="Arial" w:cs="Arial"/>
          <w:i/>
        </w:rPr>
        <w:t>in vivo</w:t>
      </w:r>
      <w:r w:rsidRPr="00C72F1B">
        <w:rPr>
          <w:rFonts w:ascii="Arial" w:hAnsi="Arial" w:cs="Arial"/>
        </w:rPr>
        <w:t xml:space="preserve"> molecule is unknown)</w:t>
      </w:r>
    </w:p>
    <w:p w14:paraId="0400AFE6" w14:textId="4AE28687" w:rsidR="00C72F1B" w:rsidRDefault="00F14429" w:rsidP="00C72F1B">
      <w:pPr>
        <w:spacing w:after="220" w:line="240" w:lineRule="auto"/>
        <w:ind w:left="2884"/>
        <w:rPr>
          <w:rFonts w:ascii="Arial" w:hAnsi="Arial" w:cs="Arial"/>
        </w:rPr>
      </w:pPr>
      <w:proofErr w:type="gramStart"/>
      <w:r w:rsidRPr="00C72F1B">
        <w:rPr>
          <w:rFonts w:ascii="Arial" w:hAnsi="Arial" w:cs="Arial"/>
        </w:rPr>
        <w:t>unassigned</w:t>
      </w:r>
      <w:proofErr w:type="gramEnd"/>
      <w:r w:rsidRPr="00C72F1B">
        <w:rPr>
          <w:rFonts w:ascii="Arial" w:hAnsi="Arial" w:cs="Arial"/>
        </w:rPr>
        <w:t xml:space="preserve"> RNA (applies where </w:t>
      </w:r>
      <w:r w:rsidRPr="00C72F1B">
        <w:rPr>
          <w:rFonts w:ascii="Arial" w:hAnsi="Arial" w:cs="Arial"/>
          <w:i/>
        </w:rPr>
        <w:t>in vivo</w:t>
      </w:r>
      <w:r w:rsidRPr="00C72F1B">
        <w:rPr>
          <w:rFonts w:ascii="Arial" w:hAnsi="Arial" w:cs="Arial"/>
        </w:rPr>
        <w:t xml:space="preserve"> molecule is unknown)</w:t>
      </w:r>
    </w:p>
    <w:p w14:paraId="331783B1" w14:textId="44B56BF2" w:rsidR="00692151" w:rsidRPr="00304AE7" w:rsidRDefault="005E5311" w:rsidP="00D77BC9">
      <w:pPr>
        <w:spacing w:after="60" w:line="240" w:lineRule="auto"/>
        <w:ind w:right="-181"/>
        <w:rPr>
          <w:rFonts w:ascii="Arial" w:hAnsi="Arial" w:cs="Arial"/>
          <w:u w:val="single"/>
        </w:rPr>
      </w:pPr>
      <w:r w:rsidRPr="00304AE7">
        <w:rPr>
          <w:rFonts w:ascii="Arial" w:hAnsi="Arial" w:cs="Arial"/>
          <w:u w:val="single"/>
        </w:rPr>
        <w:t>Amino acid sequences</w:t>
      </w:r>
    </w:p>
    <w:p w14:paraId="2968CD8B" w14:textId="7EFB0E5C" w:rsidR="00F14429" w:rsidRPr="00C72F1B" w:rsidRDefault="00077A07" w:rsidP="00642AC1">
      <w:pPr>
        <w:tabs>
          <w:tab w:val="left" w:pos="3261"/>
        </w:tabs>
        <w:spacing w:after="120" w:line="240" w:lineRule="auto"/>
        <w:ind w:right="-181"/>
        <w:rPr>
          <w:rFonts w:ascii="Arial" w:hAnsi="Arial" w:cs="Arial"/>
        </w:rPr>
      </w:pPr>
      <w:r w:rsidRPr="00C72F1B">
        <w:rPr>
          <w:rFonts w:ascii="Arial" w:hAnsi="Arial" w:cs="Arial"/>
        </w:rPr>
        <w:t xml:space="preserve">ST.26 – feature key 7.30 SOURCE; </w:t>
      </w:r>
      <w:r w:rsidR="00F14429" w:rsidRPr="00C72F1B">
        <w:rPr>
          <w:rFonts w:ascii="Arial" w:hAnsi="Arial" w:cs="Arial"/>
        </w:rPr>
        <w:t>mandatory qualifiers 8.3 ORGANISM and 8.1 MOL_TYPE</w:t>
      </w:r>
    </w:p>
    <w:p w14:paraId="635AA5B1" w14:textId="4A082DF8" w:rsidR="00077A07" w:rsidRPr="003046B5" w:rsidRDefault="00077A07" w:rsidP="00887C8B">
      <w:pPr>
        <w:spacing w:after="60" w:line="240" w:lineRule="auto"/>
        <w:ind w:left="1418" w:right="-181"/>
        <w:rPr>
          <w:rFonts w:ascii="Arial" w:hAnsi="Arial" w:cs="Arial"/>
          <w:b/>
        </w:rPr>
      </w:pPr>
      <w:r w:rsidRPr="003046B5">
        <w:rPr>
          <w:rFonts w:ascii="Arial" w:hAnsi="Arial" w:cs="Arial"/>
          <w:b/>
        </w:rPr>
        <w:t>Qualifier</w:t>
      </w:r>
      <w:r w:rsidRPr="003046B5">
        <w:rPr>
          <w:rFonts w:ascii="Arial" w:hAnsi="Arial" w:cs="Arial"/>
          <w:b/>
        </w:rPr>
        <w:tab/>
        <w:t>Value</w:t>
      </w:r>
    </w:p>
    <w:p w14:paraId="036D4180" w14:textId="11768533" w:rsidR="00F14429" w:rsidRPr="00C72F1B" w:rsidRDefault="00F14429" w:rsidP="00887C8B">
      <w:pPr>
        <w:spacing w:after="220" w:line="240" w:lineRule="auto"/>
        <w:ind w:left="1418"/>
        <w:rPr>
          <w:rFonts w:ascii="Arial" w:hAnsi="Arial" w:cs="Arial"/>
        </w:rPr>
      </w:pPr>
      <w:r w:rsidRPr="00C72F1B">
        <w:rPr>
          <w:rFonts w:ascii="Arial" w:hAnsi="Arial" w:cs="Arial"/>
        </w:rPr>
        <w:t>MOL_TYPE -</w:t>
      </w:r>
      <w:r w:rsidRPr="00C72F1B">
        <w:rPr>
          <w:rFonts w:ascii="Arial" w:hAnsi="Arial" w:cs="Arial"/>
        </w:rPr>
        <w:tab/>
        <w:t>protein</w:t>
      </w:r>
    </w:p>
    <w:p w14:paraId="7A19F9FC" w14:textId="2966C09A" w:rsidR="005E5311" w:rsidRPr="00C72F1B" w:rsidRDefault="005E5311" w:rsidP="00D77BC9">
      <w:pPr>
        <w:spacing w:after="220" w:line="240" w:lineRule="auto"/>
        <w:rPr>
          <w:rFonts w:ascii="Arial" w:hAnsi="Arial" w:cs="Arial"/>
          <w:i/>
        </w:rPr>
      </w:pPr>
      <w:r w:rsidRPr="00C72F1B">
        <w:rPr>
          <w:rFonts w:ascii="Arial" w:hAnsi="Arial" w:cs="Arial"/>
          <w:i/>
        </w:rPr>
        <w:t xml:space="preserve">The only issue of concern is the </w:t>
      </w:r>
      <w:r w:rsidR="0086237A" w:rsidRPr="00C72F1B">
        <w:rPr>
          <w:rFonts w:ascii="Arial" w:hAnsi="Arial" w:cs="Arial"/>
          <w:i/>
        </w:rPr>
        <w:t xml:space="preserve">controlled vocabulary </w:t>
      </w:r>
      <w:r w:rsidR="00BF29F9" w:rsidRPr="00C72F1B">
        <w:rPr>
          <w:rFonts w:ascii="Arial" w:hAnsi="Arial" w:cs="Arial"/>
          <w:i/>
        </w:rPr>
        <w:t>values</w:t>
      </w:r>
      <w:r w:rsidRPr="00C72F1B">
        <w:rPr>
          <w:rFonts w:ascii="Arial" w:hAnsi="Arial" w:cs="Arial"/>
          <w:i/>
        </w:rPr>
        <w:t xml:space="preserve"> associated with the </w:t>
      </w:r>
      <w:proofErr w:type="spellStart"/>
      <w:r w:rsidRPr="00C72F1B">
        <w:rPr>
          <w:rFonts w:ascii="Arial" w:hAnsi="Arial" w:cs="Arial"/>
          <w:i/>
        </w:rPr>
        <w:t>mol_type</w:t>
      </w:r>
      <w:proofErr w:type="spellEnd"/>
      <w:r w:rsidRPr="00C72F1B">
        <w:rPr>
          <w:rFonts w:ascii="Arial" w:hAnsi="Arial" w:cs="Arial"/>
          <w:i/>
        </w:rPr>
        <w:t xml:space="preserve"> qualifier for nucleotide sequences.</w:t>
      </w:r>
      <w:r w:rsidR="0028453F" w:rsidRPr="00C72F1B">
        <w:rPr>
          <w:rFonts w:ascii="Arial" w:hAnsi="Arial" w:cs="Arial"/>
          <w:i/>
        </w:rPr>
        <w:t xml:space="preserve">  Some of the value choices</w:t>
      </w:r>
      <w:r w:rsidR="00085423" w:rsidRPr="00C72F1B">
        <w:rPr>
          <w:rFonts w:ascii="Arial" w:hAnsi="Arial" w:cs="Arial"/>
          <w:i/>
        </w:rPr>
        <w:t xml:space="preserve"> listed above</w:t>
      </w:r>
      <w:r w:rsidR="0028453F" w:rsidRPr="00C72F1B">
        <w:rPr>
          <w:rFonts w:ascii="Arial" w:hAnsi="Arial" w:cs="Arial"/>
          <w:i/>
        </w:rPr>
        <w:t xml:space="preserve"> may not be sufficiently supported in the disclosure.  Added matter </w:t>
      </w:r>
      <w:r w:rsidR="00C75CF7" w:rsidRPr="00C72F1B">
        <w:rPr>
          <w:rFonts w:ascii="Arial" w:hAnsi="Arial" w:cs="Arial"/>
          <w:i/>
        </w:rPr>
        <w:t xml:space="preserve">may </w:t>
      </w:r>
      <w:r w:rsidR="0028453F" w:rsidRPr="00C72F1B">
        <w:rPr>
          <w:rFonts w:ascii="Arial" w:hAnsi="Arial" w:cs="Arial"/>
          <w:i/>
        </w:rPr>
        <w:t xml:space="preserve">be avoided, however, by use of the most generic value for </w:t>
      </w:r>
      <w:r w:rsidR="00077A07" w:rsidRPr="00C72F1B">
        <w:rPr>
          <w:rFonts w:ascii="Arial" w:hAnsi="Arial" w:cs="Arial"/>
          <w:i/>
        </w:rPr>
        <w:t>a particular</w:t>
      </w:r>
      <w:r w:rsidR="0028453F" w:rsidRPr="00C72F1B">
        <w:rPr>
          <w:rFonts w:ascii="Arial" w:hAnsi="Arial" w:cs="Arial"/>
          <w:i/>
        </w:rPr>
        <w:t xml:space="preserve"> sequence, e.</w:t>
      </w:r>
      <w:r w:rsidR="004507CB" w:rsidRPr="00C72F1B">
        <w:rPr>
          <w:rFonts w:ascii="Arial" w:hAnsi="Arial" w:cs="Arial"/>
          <w:i/>
        </w:rPr>
        <w:t>g.</w:t>
      </w:r>
      <w:r w:rsidR="0028453F" w:rsidRPr="00C72F1B">
        <w:rPr>
          <w:rFonts w:ascii="Arial" w:hAnsi="Arial" w:cs="Arial"/>
          <w:i/>
        </w:rPr>
        <w:t xml:space="preserve">, “other DNA” and “other RNA” for </w:t>
      </w:r>
      <w:r w:rsidR="00077A07" w:rsidRPr="00C72F1B">
        <w:rPr>
          <w:rFonts w:ascii="Arial" w:hAnsi="Arial" w:cs="Arial"/>
          <w:i/>
        </w:rPr>
        <w:t xml:space="preserve">a </w:t>
      </w:r>
      <w:r w:rsidR="0028453F" w:rsidRPr="00C72F1B">
        <w:rPr>
          <w:rFonts w:ascii="Arial" w:hAnsi="Arial" w:cs="Arial"/>
          <w:i/>
        </w:rPr>
        <w:t>synthetic molecule and “unassigned DNA” and “unassigned RNA” for</w:t>
      </w:r>
      <w:r w:rsidR="00077A07" w:rsidRPr="00C72F1B">
        <w:rPr>
          <w:rFonts w:ascii="Arial" w:hAnsi="Arial" w:cs="Arial"/>
          <w:i/>
        </w:rPr>
        <w:t xml:space="preserve"> an</w:t>
      </w:r>
      <w:r w:rsidR="0028453F" w:rsidRPr="00C72F1B">
        <w:rPr>
          <w:rFonts w:ascii="Arial" w:hAnsi="Arial" w:cs="Arial"/>
          <w:i/>
        </w:rPr>
        <w:t xml:space="preserve"> </w:t>
      </w:r>
      <w:r w:rsidR="0028453F" w:rsidRPr="00C72F1B">
        <w:rPr>
          <w:rFonts w:ascii="Arial" w:hAnsi="Arial" w:cs="Arial"/>
        </w:rPr>
        <w:t>in vivo</w:t>
      </w:r>
      <w:r w:rsidR="0028453F" w:rsidRPr="00C72F1B">
        <w:rPr>
          <w:rFonts w:ascii="Arial" w:hAnsi="Arial" w:cs="Arial"/>
          <w:i/>
        </w:rPr>
        <w:t xml:space="preserve"> molecule.</w:t>
      </w:r>
    </w:p>
    <w:p w14:paraId="6E2FB874" w14:textId="4C5D493C" w:rsidR="0091689D" w:rsidRPr="00C72F1B" w:rsidRDefault="00D72D04"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ST.25 did not provide a default value for “</w:t>
      </w:r>
      <w:proofErr w:type="spellStart"/>
      <w:r w:rsidRPr="00C72F1B">
        <w:rPr>
          <w:rFonts w:ascii="Arial" w:hAnsi="Arial" w:cs="Arial"/>
        </w:rPr>
        <w:t>Xaa</w:t>
      </w:r>
      <w:proofErr w:type="spellEnd"/>
      <w:r w:rsidRPr="00C72F1B">
        <w:rPr>
          <w:rFonts w:ascii="Arial" w:hAnsi="Arial" w:cs="Arial"/>
        </w:rPr>
        <w:t>”</w:t>
      </w:r>
      <w:r w:rsidR="00D51A52" w:rsidRPr="00C72F1B">
        <w:rPr>
          <w:rFonts w:ascii="Arial" w:hAnsi="Arial" w:cs="Arial"/>
        </w:rPr>
        <w:t xml:space="preserve"> (“X” in ST.26)</w:t>
      </w:r>
      <w:r w:rsidRPr="00C72F1B">
        <w:rPr>
          <w:rFonts w:ascii="Arial" w:hAnsi="Arial" w:cs="Arial"/>
        </w:rPr>
        <w:t xml:space="preserve">; however, ST.26 does provide for such a default value.  </w:t>
      </w:r>
      <w:r w:rsidR="00582979" w:rsidRPr="00C72F1B">
        <w:rPr>
          <w:rFonts w:ascii="Arial" w:hAnsi="Arial" w:cs="Arial"/>
        </w:rPr>
        <w:t xml:space="preserve">Two </w:t>
      </w:r>
      <w:r w:rsidR="0091689D" w:rsidRPr="00C72F1B">
        <w:rPr>
          <w:rFonts w:ascii="Arial" w:hAnsi="Arial" w:cs="Arial"/>
        </w:rPr>
        <w:t xml:space="preserve">of the most frequently used annotations in peptide </w:t>
      </w:r>
      <w:r w:rsidRPr="00C72F1B">
        <w:rPr>
          <w:rFonts w:ascii="Arial" w:hAnsi="Arial" w:cs="Arial"/>
        </w:rPr>
        <w:t>sequences</w:t>
      </w:r>
      <w:r w:rsidR="0091689D" w:rsidRPr="00C72F1B">
        <w:rPr>
          <w:rFonts w:ascii="Arial" w:hAnsi="Arial" w:cs="Arial"/>
        </w:rPr>
        <w:t xml:space="preserve"> is “any amino acid” or “any naturally occurring amino acid”</w:t>
      </w:r>
      <w:r w:rsidRPr="00C72F1B">
        <w:rPr>
          <w:rFonts w:ascii="Arial" w:hAnsi="Arial" w:cs="Arial"/>
        </w:rPr>
        <w:t xml:space="preserve"> for variable “</w:t>
      </w:r>
      <w:proofErr w:type="spellStart"/>
      <w:r w:rsidRPr="00C72F1B">
        <w:rPr>
          <w:rFonts w:ascii="Arial" w:hAnsi="Arial" w:cs="Arial"/>
        </w:rPr>
        <w:t>Xaa</w:t>
      </w:r>
      <w:proofErr w:type="spellEnd"/>
      <w:r w:rsidRPr="00C72F1B">
        <w:rPr>
          <w:rFonts w:ascii="Arial" w:hAnsi="Arial" w:cs="Arial"/>
        </w:rPr>
        <w:t>”</w:t>
      </w:r>
      <w:r w:rsidR="00E3216C" w:rsidRPr="00C72F1B">
        <w:rPr>
          <w:rFonts w:ascii="Arial" w:hAnsi="Arial" w:cs="Arial"/>
        </w:rPr>
        <w:t xml:space="preserve"> or “X”</w:t>
      </w:r>
      <w:r w:rsidR="0091689D" w:rsidRPr="00C72F1B">
        <w:rPr>
          <w:rFonts w:ascii="Arial" w:hAnsi="Arial" w:cs="Arial"/>
        </w:rPr>
        <w:t>.</w:t>
      </w:r>
      <w:r w:rsidR="00AE4C43" w:rsidRPr="00C72F1B">
        <w:rPr>
          <w:rFonts w:ascii="Arial" w:hAnsi="Arial" w:cs="Arial"/>
        </w:rPr>
        <w:t xml:space="preserve">  This language </w:t>
      </w:r>
      <w:r w:rsidR="00C75CF7" w:rsidRPr="00C72F1B">
        <w:rPr>
          <w:rFonts w:ascii="Arial" w:hAnsi="Arial" w:cs="Arial"/>
        </w:rPr>
        <w:t xml:space="preserve">could </w:t>
      </w:r>
      <w:r w:rsidR="00AE4C43" w:rsidRPr="00C72F1B">
        <w:rPr>
          <w:rFonts w:ascii="Arial" w:hAnsi="Arial" w:cs="Arial"/>
        </w:rPr>
        <w:t xml:space="preserve">be interpreted to include amino acids other than those listed in the amino acid tables contained in either ST.25 or ST.26. </w:t>
      </w:r>
      <w:r w:rsidR="0091689D" w:rsidRPr="00C72F1B">
        <w:rPr>
          <w:rFonts w:ascii="Arial" w:hAnsi="Arial" w:cs="Arial"/>
        </w:rPr>
        <w:t xml:space="preserve"> </w:t>
      </w:r>
      <w:r w:rsidRPr="00C72F1B">
        <w:rPr>
          <w:rFonts w:ascii="Arial" w:hAnsi="Arial" w:cs="Arial"/>
        </w:rPr>
        <w:t>T</w:t>
      </w:r>
      <w:r w:rsidR="0091689D" w:rsidRPr="00C72F1B">
        <w:rPr>
          <w:rFonts w:ascii="Arial" w:hAnsi="Arial" w:cs="Arial"/>
        </w:rPr>
        <w:t xml:space="preserve">he </w:t>
      </w:r>
      <w:r w:rsidRPr="00C72F1B">
        <w:rPr>
          <w:rFonts w:ascii="Arial" w:hAnsi="Arial" w:cs="Arial"/>
        </w:rPr>
        <w:t>ST.26 d</w:t>
      </w:r>
      <w:r w:rsidR="0091689D" w:rsidRPr="00C72F1B">
        <w:rPr>
          <w:rFonts w:ascii="Arial" w:hAnsi="Arial" w:cs="Arial"/>
        </w:rPr>
        <w:t xml:space="preserve">efault value for “X” with no further </w:t>
      </w:r>
      <w:proofErr w:type="gramStart"/>
      <w:r w:rsidR="0091689D" w:rsidRPr="00C72F1B">
        <w:rPr>
          <w:rFonts w:ascii="Arial" w:hAnsi="Arial" w:cs="Arial"/>
        </w:rPr>
        <w:t>annotation,</w:t>
      </w:r>
      <w:proofErr w:type="gramEnd"/>
      <w:r w:rsidR="0091689D" w:rsidRPr="00C72F1B">
        <w:rPr>
          <w:rFonts w:ascii="Arial" w:hAnsi="Arial" w:cs="Arial"/>
        </w:rPr>
        <w:t xml:space="preserve"> is any of the 22 individual amino acids listed in </w:t>
      </w:r>
      <w:r w:rsidRPr="00C72F1B">
        <w:rPr>
          <w:rFonts w:ascii="Arial" w:hAnsi="Arial" w:cs="Arial"/>
        </w:rPr>
        <w:t xml:space="preserve">Annex I </w:t>
      </w:r>
      <w:r w:rsidR="00887C8B">
        <w:rPr>
          <w:rFonts w:ascii="Arial" w:hAnsi="Arial" w:cs="Arial"/>
        </w:rPr>
        <w:t xml:space="preserve">of ST.26 </w:t>
      </w:r>
      <w:r w:rsidRPr="00C72F1B">
        <w:rPr>
          <w:rFonts w:ascii="Arial" w:hAnsi="Arial" w:cs="Arial"/>
        </w:rPr>
        <w:t>(see Section 3,</w:t>
      </w:r>
      <w:r w:rsidR="0091689D" w:rsidRPr="00C72F1B">
        <w:rPr>
          <w:rFonts w:ascii="Arial" w:hAnsi="Arial" w:cs="Arial"/>
        </w:rPr>
        <w:t xml:space="preserve"> Table 3</w:t>
      </w:r>
      <w:r w:rsidRPr="00C72F1B">
        <w:rPr>
          <w:rFonts w:ascii="Arial" w:hAnsi="Arial" w:cs="Arial"/>
        </w:rPr>
        <w:t>)</w:t>
      </w:r>
      <w:r w:rsidR="0091689D" w:rsidRPr="00C72F1B">
        <w:rPr>
          <w:rFonts w:ascii="Arial" w:hAnsi="Arial" w:cs="Arial"/>
        </w:rPr>
        <w:t xml:space="preserve">.  This </w:t>
      </w:r>
      <w:r w:rsidR="00B460BE" w:rsidRPr="00C72F1B">
        <w:rPr>
          <w:rFonts w:ascii="Arial" w:hAnsi="Arial" w:cs="Arial"/>
        </w:rPr>
        <w:t xml:space="preserve">ST.26 </w:t>
      </w:r>
      <w:r w:rsidR="0091689D" w:rsidRPr="00C72F1B">
        <w:rPr>
          <w:rFonts w:ascii="Arial" w:hAnsi="Arial" w:cs="Arial"/>
        </w:rPr>
        <w:t xml:space="preserve">default value may </w:t>
      </w:r>
      <w:r w:rsidR="00516973" w:rsidRPr="00C72F1B">
        <w:rPr>
          <w:rFonts w:ascii="Arial" w:hAnsi="Arial" w:cs="Arial"/>
        </w:rPr>
        <w:t xml:space="preserve">itself </w:t>
      </w:r>
      <w:r w:rsidR="002458E3" w:rsidRPr="00C72F1B">
        <w:rPr>
          <w:rFonts w:ascii="Arial" w:hAnsi="Arial" w:cs="Arial"/>
        </w:rPr>
        <w:t>constitu</w:t>
      </w:r>
      <w:r w:rsidR="00AE4C43" w:rsidRPr="00C72F1B">
        <w:rPr>
          <w:rFonts w:ascii="Arial" w:hAnsi="Arial" w:cs="Arial"/>
        </w:rPr>
        <w:t>t</w:t>
      </w:r>
      <w:r w:rsidR="002458E3" w:rsidRPr="00C72F1B">
        <w:rPr>
          <w:rFonts w:ascii="Arial" w:hAnsi="Arial" w:cs="Arial"/>
        </w:rPr>
        <w:t xml:space="preserve">e added or deleted matter, and therefore, </w:t>
      </w:r>
      <w:r w:rsidR="0091689D" w:rsidRPr="00C72F1B">
        <w:rPr>
          <w:rFonts w:ascii="Arial" w:hAnsi="Arial" w:cs="Arial"/>
        </w:rPr>
        <w:t>adversely affect the scope of a patent application when tran</w:t>
      </w:r>
      <w:r w:rsidR="003C09C6">
        <w:rPr>
          <w:rFonts w:ascii="Arial" w:hAnsi="Arial" w:cs="Arial"/>
        </w:rPr>
        <w:t>sitioning from ST.25 to ST.26.</w:t>
      </w:r>
    </w:p>
    <w:p w14:paraId="37C438D8" w14:textId="16A4E64C" w:rsidR="00702A2E" w:rsidRDefault="0091689D" w:rsidP="00D77BC9">
      <w:pPr>
        <w:pStyle w:val="ListParagraph"/>
        <w:numPr>
          <w:ilvl w:val="1"/>
          <w:numId w:val="10"/>
        </w:numPr>
        <w:spacing w:after="220" w:line="240" w:lineRule="auto"/>
        <w:ind w:left="567" w:firstLine="0"/>
        <w:contextualSpacing w:val="0"/>
        <w:rPr>
          <w:rFonts w:ascii="Arial" w:hAnsi="Arial" w:cs="Arial"/>
          <w:i/>
          <w:iCs/>
        </w:rPr>
      </w:pPr>
      <w:r w:rsidRPr="00C72F1B">
        <w:rPr>
          <w:rFonts w:ascii="Arial" w:hAnsi="Arial" w:cs="Arial"/>
          <w:i/>
          <w:iCs/>
        </w:rPr>
        <w:t>In S</w:t>
      </w:r>
      <w:r w:rsidR="00355AA6" w:rsidRPr="00C72F1B">
        <w:rPr>
          <w:rFonts w:ascii="Arial" w:hAnsi="Arial" w:cs="Arial"/>
          <w:i/>
          <w:iCs/>
        </w:rPr>
        <w:t>T</w:t>
      </w:r>
      <w:r w:rsidRPr="00C72F1B">
        <w:rPr>
          <w:rFonts w:ascii="Arial" w:hAnsi="Arial" w:cs="Arial"/>
          <w:i/>
          <w:iCs/>
        </w:rPr>
        <w:t xml:space="preserve">.25, field &lt;223&gt; is </w:t>
      </w:r>
      <w:r w:rsidR="00A71521" w:rsidRPr="00C72F1B">
        <w:rPr>
          <w:rFonts w:ascii="Arial" w:hAnsi="Arial" w:cs="Arial"/>
          <w:i/>
          <w:iCs/>
        </w:rPr>
        <w:t>required</w:t>
      </w:r>
      <w:r w:rsidRPr="00C72F1B">
        <w:rPr>
          <w:rFonts w:ascii="Arial" w:hAnsi="Arial" w:cs="Arial"/>
          <w:i/>
          <w:iCs/>
        </w:rPr>
        <w:t xml:space="preserve"> to provide </w:t>
      </w:r>
      <w:r w:rsidR="009D52EC" w:rsidRPr="00C72F1B">
        <w:rPr>
          <w:rFonts w:ascii="Arial" w:hAnsi="Arial" w:cs="Arial"/>
          <w:i/>
          <w:iCs/>
        </w:rPr>
        <w:t xml:space="preserve">further </w:t>
      </w:r>
      <w:r w:rsidRPr="00C72F1B">
        <w:rPr>
          <w:rFonts w:ascii="Arial" w:hAnsi="Arial" w:cs="Arial"/>
          <w:i/>
          <w:iCs/>
        </w:rPr>
        <w:t>information regarding “</w:t>
      </w:r>
      <w:proofErr w:type="spellStart"/>
      <w:r w:rsidRPr="00C72F1B">
        <w:rPr>
          <w:rFonts w:ascii="Arial" w:hAnsi="Arial" w:cs="Arial"/>
          <w:i/>
          <w:iCs/>
        </w:rPr>
        <w:t>Xaa</w:t>
      </w:r>
      <w:proofErr w:type="spellEnd"/>
      <w:r w:rsidRPr="00C72F1B">
        <w:rPr>
          <w:rFonts w:ascii="Arial" w:hAnsi="Arial" w:cs="Arial"/>
          <w:i/>
          <w:iCs/>
        </w:rPr>
        <w:t xml:space="preserve">.”  </w:t>
      </w:r>
      <w:r w:rsidR="00A71521" w:rsidRPr="00C72F1B">
        <w:rPr>
          <w:rFonts w:ascii="Arial" w:hAnsi="Arial" w:cs="Arial"/>
          <w:i/>
          <w:iCs/>
        </w:rPr>
        <w:t>T</w:t>
      </w:r>
      <w:r w:rsidR="00582979" w:rsidRPr="00C72F1B">
        <w:rPr>
          <w:rFonts w:ascii="Arial" w:hAnsi="Arial" w:cs="Arial"/>
          <w:i/>
        </w:rPr>
        <w:t>o avoid potential deleted matter,</w:t>
      </w:r>
      <w:r w:rsidR="00582979" w:rsidRPr="00C72F1B">
        <w:rPr>
          <w:rFonts w:ascii="Arial" w:hAnsi="Arial" w:cs="Arial"/>
          <w:i/>
          <w:iCs/>
        </w:rPr>
        <w:t xml:space="preserve"> t</w:t>
      </w:r>
      <w:r w:rsidR="00A71521" w:rsidRPr="00C72F1B">
        <w:rPr>
          <w:rFonts w:ascii="Arial" w:hAnsi="Arial" w:cs="Arial"/>
          <w:i/>
          <w:iCs/>
        </w:rPr>
        <w:t>he information in</w:t>
      </w:r>
      <w:r w:rsidRPr="00C72F1B">
        <w:rPr>
          <w:rFonts w:ascii="Arial" w:hAnsi="Arial" w:cs="Arial"/>
          <w:i/>
          <w:iCs/>
        </w:rPr>
        <w:t xml:space="preserve"> field &lt;223&gt; </w:t>
      </w:r>
      <w:r w:rsidR="00582979" w:rsidRPr="00C72F1B">
        <w:rPr>
          <w:rFonts w:ascii="Arial" w:hAnsi="Arial" w:cs="Arial"/>
          <w:i/>
          <w:iCs/>
        </w:rPr>
        <w:t xml:space="preserve">should </w:t>
      </w:r>
      <w:r w:rsidR="00A71521" w:rsidRPr="00C72F1B">
        <w:rPr>
          <w:rFonts w:ascii="Arial" w:hAnsi="Arial" w:cs="Arial"/>
          <w:i/>
          <w:iCs/>
        </w:rPr>
        <w:t>be i</w:t>
      </w:r>
      <w:r w:rsidRPr="00C72F1B">
        <w:rPr>
          <w:rFonts w:ascii="Arial" w:hAnsi="Arial" w:cs="Arial"/>
          <w:i/>
          <w:iCs/>
        </w:rPr>
        <w:t>nclude</w:t>
      </w:r>
      <w:r w:rsidR="00A71521" w:rsidRPr="00C72F1B">
        <w:rPr>
          <w:rFonts w:ascii="Arial" w:hAnsi="Arial" w:cs="Arial"/>
          <w:i/>
          <w:iCs/>
        </w:rPr>
        <w:t>d</w:t>
      </w:r>
      <w:r w:rsidRPr="00C72F1B">
        <w:rPr>
          <w:rFonts w:ascii="Arial" w:hAnsi="Arial" w:cs="Arial"/>
          <w:i/>
          <w:iCs/>
        </w:rPr>
        <w:t xml:space="preserve"> in the </w:t>
      </w:r>
      <w:r w:rsidR="00A5049F" w:rsidRPr="00C72F1B">
        <w:rPr>
          <w:rFonts w:ascii="Arial" w:hAnsi="Arial" w:cs="Arial"/>
          <w:i/>
          <w:iCs/>
        </w:rPr>
        <w:t>qualifier “NOTE” together with the feature key “VAR_SEQ” or “VARIANT”, as appropriate</w:t>
      </w:r>
      <w:r w:rsidR="00702A2E">
        <w:rPr>
          <w:rFonts w:ascii="Arial" w:hAnsi="Arial" w:cs="Arial"/>
          <w:i/>
          <w:iCs/>
        </w:rPr>
        <w:t>.</w:t>
      </w:r>
    </w:p>
    <w:p w14:paraId="4F23A89B" w14:textId="77777777" w:rsidR="00702A2E" w:rsidRDefault="00702A2E">
      <w:pPr>
        <w:rPr>
          <w:rFonts w:ascii="Arial" w:hAnsi="Arial" w:cs="Arial"/>
          <w:i/>
          <w:iCs/>
        </w:rPr>
      </w:pPr>
      <w:r>
        <w:rPr>
          <w:rFonts w:ascii="Arial" w:hAnsi="Arial" w:cs="Arial"/>
          <w:i/>
          <w:iCs/>
        </w:rPr>
        <w:br w:type="page"/>
      </w:r>
    </w:p>
    <w:p w14:paraId="2960710B" w14:textId="2EDF6412" w:rsidR="0091689D" w:rsidRPr="00C72F1B" w:rsidRDefault="0091689D" w:rsidP="00D77BC9">
      <w:pPr>
        <w:pStyle w:val="ListParagraph"/>
        <w:numPr>
          <w:ilvl w:val="1"/>
          <w:numId w:val="10"/>
        </w:numPr>
        <w:spacing w:after="340" w:line="240" w:lineRule="auto"/>
        <w:ind w:left="567" w:firstLine="0"/>
        <w:contextualSpacing w:val="0"/>
        <w:rPr>
          <w:rFonts w:ascii="Arial" w:hAnsi="Arial" w:cs="Arial"/>
          <w:i/>
          <w:iCs/>
        </w:rPr>
      </w:pPr>
      <w:r w:rsidRPr="00C72F1B">
        <w:rPr>
          <w:rFonts w:ascii="Arial" w:hAnsi="Arial" w:cs="Arial"/>
          <w:i/>
          <w:iCs/>
        </w:rPr>
        <w:lastRenderedPageBreak/>
        <w:t xml:space="preserve">Where </w:t>
      </w:r>
      <w:r w:rsidR="000E5C67" w:rsidRPr="00C72F1B">
        <w:rPr>
          <w:rFonts w:ascii="Arial" w:hAnsi="Arial" w:cs="Arial"/>
          <w:i/>
          <w:iCs/>
        </w:rPr>
        <w:t>no</w:t>
      </w:r>
      <w:r w:rsidRPr="00C72F1B">
        <w:rPr>
          <w:rFonts w:ascii="Arial" w:hAnsi="Arial" w:cs="Arial"/>
          <w:i/>
          <w:iCs/>
        </w:rPr>
        <w:t xml:space="preserve"> &lt;223&gt;</w:t>
      </w:r>
      <w:r w:rsidR="000E5C67" w:rsidRPr="00C72F1B">
        <w:rPr>
          <w:rFonts w:ascii="Arial" w:hAnsi="Arial" w:cs="Arial"/>
          <w:i/>
          <w:iCs/>
        </w:rPr>
        <w:t xml:space="preserve"> field was provided or no information was included in a &lt;223&gt; field</w:t>
      </w:r>
      <w:r w:rsidR="003524FA" w:rsidRPr="00C72F1B">
        <w:rPr>
          <w:rFonts w:ascii="Arial" w:hAnsi="Arial" w:cs="Arial"/>
          <w:i/>
          <w:iCs/>
        </w:rPr>
        <w:t xml:space="preserve"> (neither is compliant with ST.25, but has been used nonetheless)</w:t>
      </w:r>
      <w:r w:rsidR="000E5C67" w:rsidRPr="00C72F1B">
        <w:rPr>
          <w:rFonts w:ascii="Arial" w:hAnsi="Arial" w:cs="Arial"/>
          <w:i/>
          <w:iCs/>
        </w:rPr>
        <w:t xml:space="preserve">, </w:t>
      </w:r>
      <w:r w:rsidRPr="00C72F1B">
        <w:rPr>
          <w:rFonts w:ascii="Arial" w:hAnsi="Arial" w:cs="Arial"/>
          <w:i/>
          <w:iCs/>
        </w:rPr>
        <w:t xml:space="preserve"> </w:t>
      </w:r>
      <w:r w:rsidR="000E5C67" w:rsidRPr="00C72F1B">
        <w:rPr>
          <w:rFonts w:ascii="Arial" w:hAnsi="Arial" w:cs="Arial"/>
          <w:i/>
          <w:iCs/>
        </w:rPr>
        <w:t>any information contained in the application body to describe “</w:t>
      </w:r>
      <w:proofErr w:type="spellStart"/>
      <w:r w:rsidR="000E5C67" w:rsidRPr="00C72F1B">
        <w:rPr>
          <w:rFonts w:ascii="Arial" w:hAnsi="Arial" w:cs="Arial"/>
          <w:i/>
          <w:iCs/>
        </w:rPr>
        <w:t>Xaa</w:t>
      </w:r>
      <w:proofErr w:type="spellEnd"/>
      <w:r w:rsidR="000E5C67" w:rsidRPr="00C72F1B">
        <w:rPr>
          <w:rFonts w:ascii="Arial" w:hAnsi="Arial" w:cs="Arial"/>
          <w:i/>
          <w:iCs/>
        </w:rPr>
        <w:t>” should be included in the qualifier “NOTE” together with the feature key “VAR_SEQ</w:t>
      </w:r>
      <w:r w:rsidR="00D77BC9">
        <w:rPr>
          <w:rFonts w:ascii="Arial" w:hAnsi="Arial" w:cs="Arial"/>
          <w:i/>
          <w:iCs/>
        </w:rPr>
        <w:t>” or “VARIANT”, as appropriate.</w:t>
      </w:r>
    </w:p>
    <w:p w14:paraId="325892AE" w14:textId="14F3C1F2" w:rsidR="0097139C"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ST.25, uracil is represented in the sequence by “u”</w:t>
      </w:r>
      <w:r w:rsidR="0097139C" w:rsidRPr="00C72F1B">
        <w:rPr>
          <w:rFonts w:ascii="Arial" w:hAnsi="Arial" w:cs="Arial"/>
        </w:rPr>
        <w:t xml:space="preserve"> and thymine is represented by “t”.  I</w:t>
      </w:r>
      <w:r w:rsidRPr="00C72F1B">
        <w:rPr>
          <w:rFonts w:ascii="Arial" w:hAnsi="Arial" w:cs="Arial"/>
        </w:rPr>
        <w:t xml:space="preserve">n ST.26, uracil </w:t>
      </w:r>
      <w:r w:rsidR="0097139C" w:rsidRPr="00C72F1B">
        <w:rPr>
          <w:rFonts w:ascii="Arial" w:hAnsi="Arial" w:cs="Arial"/>
        </w:rPr>
        <w:t>and thymine are</w:t>
      </w:r>
      <w:r w:rsidRPr="00C72F1B">
        <w:rPr>
          <w:rFonts w:ascii="Arial" w:hAnsi="Arial" w:cs="Arial"/>
        </w:rPr>
        <w:t xml:space="preserve"> </w:t>
      </w:r>
      <w:r w:rsidR="0097139C" w:rsidRPr="00C72F1B">
        <w:rPr>
          <w:rFonts w:ascii="Arial" w:hAnsi="Arial" w:cs="Arial"/>
          <w:i/>
        </w:rPr>
        <w:t>both</w:t>
      </w:r>
      <w:r w:rsidR="0097139C" w:rsidRPr="00C72F1B">
        <w:rPr>
          <w:rFonts w:ascii="Arial" w:hAnsi="Arial" w:cs="Arial"/>
        </w:rPr>
        <w:t xml:space="preserve"> </w:t>
      </w:r>
      <w:r w:rsidRPr="00C72F1B">
        <w:rPr>
          <w:rFonts w:ascii="Arial" w:hAnsi="Arial" w:cs="Arial"/>
        </w:rPr>
        <w:t>re</w:t>
      </w:r>
      <w:r w:rsidR="0097139C" w:rsidRPr="00C72F1B">
        <w:rPr>
          <w:rFonts w:ascii="Arial" w:hAnsi="Arial" w:cs="Arial"/>
        </w:rPr>
        <w:t xml:space="preserve">presented in the sequence by “t” and without further </w:t>
      </w:r>
      <w:proofErr w:type="gramStart"/>
      <w:r w:rsidR="0097139C" w:rsidRPr="00C72F1B">
        <w:rPr>
          <w:rFonts w:ascii="Arial" w:hAnsi="Arial" w:cs="Arial"/>
        </w:rPr>
        <w:t>annotation,</w:t>
      </w:r>
      <w:proofErr w:type="gramEnd"/>
      <w:r w:rsidR="0097139C" w:rsidRPr="00C72F1B">
        <w:rPr>
          <w:rFonts w:ascii="Arial" w:hAnsi="Arial" w:cs="Arial"/>
        </w:rPr>
        <w:t xml:space="preserve"> “t”</w:t>
      </w:r>
      <w:r w:rsidR="00084D26" w:rsidRPr="00C72F1B">
        <w:rPr>
          <w:rFonts w:ascii="Arial" w:hAnsi="Arial" w:cs="Arial"/>
        </w:rPr>
        <w:t xml:space="preserve"> represents </w:t>
      </w:r>
      <w:r w:rsidR="0097139C" w:rsidRPr="00C72F1B">
        <w:rPr>
          <w:rFonts w:ascii="Arial" w:hAnsi="Arial" w:cs="Arial"/>
        </w:rPr>
        <w:t>uracil in RNA and thymine in DNA.</w:t>
      </w:r>
    </w:p>
    <w:p w14:paraId="72F55979" w14:textId="01899DA7" w:rsidR="00F14429" w:rsidRPr="00C72F1B" w:rsidRDefault="00CC2CE2" w:rsidP="00D77BC9">
      <w:pPr>
        <w:pStyle w:val="ListParagraph"/>
        <w:numPr>
          <w:ilvl w:val="0"/>
          <w:numId w:val="11"/>
        </w:numPr>
        <w:spacing w:after="220" w:line="240" w:lineRule="auto"/>
        <w:ind w:left="567" w:firstLine="0"/>
        <w:contextualSpacing w:val="0"/>
        <w:rPr>
          <w:rFonts w:ascii="Arial" w:hAnsi="Arial" w:cs="Arial"/>
          <w:i/>
        </w:rPr>
      </w:pPr>
      <w:r w:rsidRPr="00C72F1B">
        <w:rPr>
          <w:rFonts w:ascii="Arial" w:hAnsi="Arial" w:cs="Arial"/>
          <w:i/>
        </w:rPr>
        <w:t>Applicant must be careful where a</w:t>
      </w:r>
      <w:r w:rsidR="00F14429" w:rsidRPr="00C72F1B">
        <w:rPr>
          <w:rFonts w:ascii="Arial" w:hAnsi="Arial" w:cs="Arial"/>
          <w:i/>
        </w:rPr>
        <w:t xml:space="preserve"> DNA sequence contains uracil, </w:t>
      </w:r>
      <w:r w:rsidRPr="00C72F1B">
        <w:rPr>
          <w:rFonts w:ascii="Arial" w:hAnsi="Arial" w:cs="Arial"/>
          <w:i/>
        </w:rPr>
        <w:t>since in</w:t>
      </w:r>
      <w:r w:rsidR="00084D26" w:rsidRPr="00C72F1B">
        <w:rPr>
          <w:rFonts w:ascii="Arial" w:hAnsi="Arial" w:cs="Arial"/>
          <w:i/>
        </w:rPr>
        <w:t xml:space="preserve"> ST.26</w:t>
      </w:r>
      <w:r w:rsidR="00F14429" w:rsidRPr="00C72F1B">
        <w:rPr>
          <w:rFonts w:ascii="Arial" w:hAnsi="Arial" w:cs="Arial"/>
          <w:i/>
        </w:rPr>
        <w:t xml:space="preserve"> </w:t>
      </w:r>
      <w:r w:rsidRPr="00C72F1B">
        <w:rPr>
          <w:rFonts w:ascii="Arial" w:hAnsi="Arial" w:cs="Arial"/>
          <w:i/>
        </w:rPr>
        <w:t>that uracil</w:t>
      </w:r>
      <w:r w:rsidR="00F14429" w:rsidRPr="00C72F1B">
        <w:rPr>
          <w:rFonts w:ascii="Arial" w:hAnsi="Arial" w:cs="Arial"/>
          <w:i/>
        </w:rPr>
        <w:t xml:space="preserve"> must </w:t>
      </w:r>
      <w:r w:rsidR="00084D26" w:rsidRPr="00C72F1B">
        <w:rPr>
          <w:rFonts w:ascii="Arial" w:hAnsi="Arial" w:cs="Arial"/>
          <w:i/>
        </w:rPr>
        <w:t xml:space="preserve">be </w:t>
      </w:r>
      <w:r w:rsidR="00F14429" w:rsidRPr="00C72F1B">
        <w:rPr>
          <w:rFonts w:ascii="Arial" w:hAnsi="Arial" w:cs="Arial"/>
          <w:i/>
        </w:rPr>
        <w:t>represent</w:t>
      </w:r>
      <w:r w:rsidR="00084D26" w:rsidRPr="00C72F1B">
        <w:rPr>
          <w:rFonts w:ascii="Arial" w:hAnsi="Arial" w:cs="Arial"/>
          <w:i/>
        </w:rPr>
        <w:t>ed</w:t>
      </w:r>
      <w:r w:rsidR="00F14429" w:rsidRPr="00C72F1B">
        <w:rPr>
          <w:rFonts w:ascii="Arial" w:hAnsi="Arial" w:cs="Arial"/>
          <w:i/>
        </w:rPr>
        <w:t xml:space="preserve"> as a “t” </w:t>
      </w:r>
      <w:r w:rsidRPr="00C72F1B">
        <w:rPr>
          <w:rFonts w:ascii="Arial" w:hAnsi="Arial" w:cs="Arial"/>
          <w:i/>
        </w:rPr>
        <w:t xml:space="preserve">with a </w:t>
      </w:r>
      <w:r w:rsidR="00F14429" w:rsidRPr="00C72F1B">
        <w:rPr>
          <w:rFonts w:ascii="Arial" w:hAnsi="Arial" w:cs="Arial"/>
          <w:i/>
        </w:rPr>
        <w:t>further annotat</w:t>
      </w:r>
      <w:r w:rsidRPr="00C72F1B">
        <w:rPr>
          <w:rFonts w:ascii="Arial" w:hAnsi="Arial" w:cs="Arial"/>
          <w:i/>
        </w:rPr>
        <w:t>ion</w:t>
      </w:r>
      <w:r w:rsidR="00F14429" w:rsidRPr="00C72F1B">
        <w:rPr>
          <w:rFonts w:ascii="Arial" w:hAnsi="Arial" w:cs="Arial"/>
          <w:i/>
        </w:rPr>
        <w:t xml:space="preserve"> to indicate that </w:t>
      </w:r>
      <w:r w:rsidRPr="00C72F1B">
        <w:rPr>
          <w:rFonts w:ascii="Arial" w:hAnsi="Arial" w:cs="Arial"/>
          <w:i/>
        </w:rPr>
        <w:t xml:space="preserve">the “t” is </w:t>
      </w:r>
      <w:r w:rsidR="00F14429" w:rsidRPr="00C72F1B">
        <w:rPr>
          <w:rFonts w:ascii="Arial" w:hAnsi="Arial" w:cs="Arial"/>
          <w:i/>
        </w:rPr>
        <w:t>actually uracil.</w:t>
      </w:r>
    </w:p>
    <w:p w14:paraId="03DA9732" w14:textId="1493B495" w:rsidR="00D77BC9" w:rsidRDefault="00CC2CE2" w:rsidP="00D77BC9">
      <w:pPr>
        <w:pStyle w:val="ListParagraph"/>
        <w:numPr>
          <w:ilvl w:val="0"/>
          <w:numId w:val="11"/>
        </w:numPr>
        <w:spacing w:after="340" w:line="240" w:lineRule="auto"/>
        <w:ind w:left="567" w:firstLine="0"/>
        <w:contextualSpacing w:val="0"/>
        <w:rPr>
          <w:rFonts w:ascii="Arial" w:hAnsi="Arial" w:cs="Arial"/>
          <w:i/>
        </w:rPr>
      </w:pPr>
      <w:r w:rsidRPr="00C72F1B">
        <w:rPr>
          <w:rFonts w:ascii="Arial" w:hAnsi="Arial" w:cs="Arial"/>
          <w:i/>
        </w:rPr>
        <w:t>Applicant must be careful where</w:t>
      </w:r>
      <w:r w:rsidR="00F14429" w:rsidRPr="00C72F1B">
        <w:rPr>
          <w:rFonts w:ascii="Arial" w:hAnsi="Arial" w:cs="Arial"/>
          <w:i/>
        </w:rPr>
        <w:t xml:space="preserve"> an RNA sequence contains thymine, </w:t>
      </w:r>
      <w:r w:rsidRPr="00C72F1B">
        <w:rPr>
          <w:rFonts w:ascii="Arial" w:hAnsi="Arial" w:cs="Arial"/>
          <w:i/>
        </w:rPr>
        <w:t xml:space="preserve">since in ST.26 that thymine must be </w:t>
      </w:r>
      <w:r w:rsidR="00F14429" w:rsidRPr="00C72F1B">
        <w:rPr>
          <w:rFonts w:ascii="Arial" w:hAnsi="Arial" w:cs="Arial"/>
          <w:i/>
        </w:rPr>
        <w:t xml:space="preserve">represented </w:t>
      </w:r>
      <w:r w:rsidR="00E63B44" w:rsidRPr="00C72F1B">
        <w:rPr>
          <w:rFonts w:ascii="Arial" w:hAnsi="Arial" w:cs="Arial"/>
          <w:i/>
        </w:rPr>
        <w:t xml:space="preserve">as a </w:t>
      </w:r>
      <w:r w:rsidR="00F14429" w:rsidRPr="00C72F1B">
        <w:rPr>
          <w:rFonts w:ascii="Arial" w:hAnsi="Arial" w:cs="Arial"/>
          <w:i/>
        </w:rPr>
        <w:t xml:space="preserve">“t” </w:t>
      </w:r>
      <w:r w:rsidRPr="00C72F1B">
        <w:rPr>
          <w:rFonts w:ascii="Arial" w:hAnsi="Arial" w:cs="Arial"/>
          <w:i/>
        </w:rPr>
        <w:t>with</w:t>
      </w:r>
      <w:r w:rsidR="00F14429" w:rsidRPr="00C72F1B">
        <w:rPr>
          <w:rFonts w:ascii="Arial" w:hAnsi="Arial" w:cs="Arial"/>
          <w:i/>
        </w:rPr>
        <w:t xml:space="preserve"> a further annotation to indicate that the “t” in RNA is actually thymine.</w:t>
      </w:r>
    </w:p>
    <w:p w14:paraId="4B8BC626" w14:textId="26E28C10" w:rsidR="00AF5AEB" w:rsidRPr="00C72F1B" w:rsidRDefault="00CA4632"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In both ST.25 and ST.26, m</w:t>
      </w:r>
      <w:r w:rsidR="00F14429" w:rsidRPr="00C72F1B">
        <w:rPr>
          <w:rFonts w:ascii="Arial" w:hAnsi="Arial" w:cs="Arial"/>
        </w:rPr>
        <w:t>odified nucleotide</w:t>
      </w:r>
      <w:r w:rsidRPr="00C72F1B">
        <w:rPr>
          <w:rFonts w:ascii="Arial" w:hAnsi="Arial" w:cs="Arial"/>
        </w:rPr>
        <w:t>s</w:t>
      </w:r>
      <w:r w:rsidR="00F14429" w:rsidRPr="00C72F1B">
        <w:rPr>
          <w:rFonts w:ascii="Arial" w:hAnsi="Arial" w:cs="Arial"/>
        </w:rPr>
        <w:t xml:space="preserve"> or amino acid</w:t>
      </w:r>
      <w:r w:rsidRPr="00C72F1B">
        <w:rPr>
          <w:rFonts w:ascii="Arial" w:hAnsi="Arial" w:cs="Arial"/>
        </w:rPr>
        <w:t>s</w:t>
      </w:r>
      <w:r w:rsidR="00F14429" w:rsidRPr="00C72F1B">
        <w:rPr>
          <w:rFonts w:ascii="Arial" w:hAnsi="Arial" w:cs="Arial"/>
        </w:rPr>
        <w:t xml:space="preserve"> </w:t>
      </w:r>
      <w:r w:rsidRPr="00C72F1B">
        <w:rPr>
          <w:rFonts w:ascii="Arial" w:hAnsi="Arial" w:cs="Arial"/>
        </w:rPr>
        <w:t>must</w:t>
      </w:r>
      <w:r w:rsidR="00F14429" w:rsidRPr="00C72F1B">
        <w:rPr>
          <w:rFonts w:ascii="Arial" w:hAnsi="Arial" w:cs="Arial"/>
        </w:rPr>
        <w:t xml:space="preserve"> have a further description</w:t>
      </w:r>
      <w:r w:rsidRPr="00C72F1B">
        <w:rPr>
          <w:rFonts w:ascii="Arial" w:hAnsi="Arial" w:cs="Arial"/>
        </w:rPr>
        <w:t xml:space="preserve">.  </w:t>
      </w:r>
      <w:r w:rsidR="00A271DA" w:rsidRPr="00C72F1B">
        <w:rPr>
          <w:rFonts w:ascii="Arial" w:hAnsi="Arial" w:cs="Arial"/>
        </w:rPr>
        <w:t xml:space="preserve"> In ST.26, the identity of a modified nucleotide may be indicated using</w:t>
      </w:r>
      <w:r w:rsidR="00C72F1B">
        <w:rPr>
          <w:rFonts w:ascii="Arial" w:hAnsi="Arial" w:cs="Arial"/>
        </w:rPr>
        <w:t xml:space="preserve"> </w:t>
      </w:r>
      <w:r w:rsidR="00A271DA" w:rsidRPr="00C72F1B">
        <w:rPr>
          <w:rFonts w:ascii="Arial" w:hAnsi="Arial" w:cs="Arial"/>
        </w:rPr>
        <w:t>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was not contained in a</w:t>
      </w:r>
      <w:r w:rsidR="00AF5AEB" w:rsidRPr="00C72F1B">
        <w:rPr>
          <w:rFonts w:ascii="Arial" w:hAnsi="Arial" w:cs="Arial"/>
        </w:rPr>
        <w:t>n ST.25</w:t>
      </w:r>
      <w:r w:rsidR="00A271DA" w:rsidRPr="00C72F1B">
        <w:rPr>
          <w:rFonts w:ascii="Arial" w:hAnsi="Arial" w:cs="Arial"/>
        </w:rPr>
        <w:t xml:space="preserve"> table, use of t</w:t>
      </w:r>
      <w:r w:rsidR="00AF5AEB" w:rsidRPr="00C72F1B">
        <w:rPr>
          <w:rFonts w:ascii="Arial" w:hAnsi="Arial" w:cs="Arial"/>
        </w:rPr>
        <w:t>he complete, unabbreviated name was not required</w:t>
      </w:r>
      <w:r w:rsidR="0045377E" w:rsidRPr="00C72F1B">
        <w:rPr>
          <w:rFonts w:ascii="Arial" w:hAnsi="Arial" w:cs="Arial"/>
        </w:rPr>
        <w:t>, and not infrequently, an abbreviation would be used instead</w:t>
      </w:r>
      <w:r w:rsidR="00E41470">
        <w:rPr>
          <w:rFonts w:ascii="Arial" w:hAnsi="Arial" w:cs="Arial"/>
        </w:rPr>
        <w:t>.</w:t>
      </w:r>
    </w:p>
    <w:p w14:paraId="1D23BB3C" w14:textId="7ACF5AB5" w:rsidR="00067013" w:rsidRPr="00C72F1B" w:rsidRDefault="00967885" w:rsidP="00887C8B">
      <w:pPr>
        <w:pStyle w:val="ListParagraph"/>
        <w:numPr>
          <w:ilvl w:val="0"/>
          <w:numId w:val="38"/>
        </w:numPr>
        <w:spacing w:after="220" w:line="240" w:lineRule="auto"/>
        <w:ind w:left="567" w:firstLine="0"/>
        <w:contextualSpacing w:val="0"/>
        <w:rPr>
          <w:rFonts w:ascii="Arial" w:hAnsi="Arial" w:cs="Arial"/>
          <w:i/>
        </w:rPr>
      </w:pPr>
      <w:r w:rsidRPr="00C72F1B">
        <w:rPr>
          <w:rFonts w:ascii="Arial" w:hAnsi="Arial" w:cs="Arial"/>
          <w:i/>
        </w:rPr>
        <w:t xml:space="preserve">Where </w:t>
      </w:r>
      <w:r w:rsidR="000E6E67" w:rsidRPr="00AE4E73">
        <w:rPr>
          <w:rFonts w:ascii="Arial" w:hAnsi="Arial" w:cs="Arial"/>
          <w:i/>
        </w:rPr>
        <w:t>only</w:t>
      </w:r>
      <w:r w:rsidR="000E6E67" w:rsidRPr="00C72F1B">
        <w:rPr>
          <w:rFonts w:ascii="Arial" w:hAnsi="Arial" w:cs="Arial"/>
          <w:i/>
        </w:rPr>
        <w:t xml:space="preserve"> </w:t>
      </w:r>
      <w:r w:rsidRPr="00C72F1B">
        <w:rPr>
          <w:rFonts w:ascii="Arial" w:hAnsi="Arial" w:cs="Arial"/>
          <w:i/>
        </w:rPr>
        <w:t xml:space="preserve">an abbreviated name was used </w:t>
      </w:r>
      <w:r w:rsidR="000E6E67" w:rsidRPr="00C72F1B">
        <w:rPr>
          <w:rFonts w:ascii="Arial" w:hAnsi="Arial" w:cs="Arial"/>
          <w:i/>
        </w:rPr>
        <w:t xml:space="preserve">both in the application and in an ST.25 sequence listing </w:t>
      </w:r>
      <w:r w:rsidRPr="00C72F1B">
        <w:rPr>
          <w:rFonts w:ascii="Arial" w:hAnsi="Arial" w:cs="Arial"/>
          <w:i/>
        </w:rPr>
        <w:t xml:space="preserve">for either a </w:t>
      </w:r>
      <w:r w:rsidR="000E6E67" w:rsidRPr="00C72F1B">
        <w:rPr>
          <w:rFonts w:ascii="Arial" w:hAnsi="Arial" w:cs="Arial"/>
          <w:i/>
        </w:rPr>
        <w:t>modified nucleotide or a modified</w:t>
      </w:r>
      <w:r w:rsidRPr="00C72F1B">
        <w:rPr>
          <w:rFonts w:ascii="Arial" w:hAnsi="Arial" w:cs="Arial"/>
          <w:i/>
        </w:rPr>
        <w:t xml:space="preserve"> amino acid, and the abbreviated name is known in the art to reference only </w:t>
      </w:r>
      <w:r w:rsidR="00A828C1" w:rsidRPr="00C72F1B">
        <w:rPr>
          <w:rFonts w:ascii="Arial" w:hAnsi="Arial" w:cs="Arial"/>
          <w:i/>
        </w:rPr>
        <w:t>one specific</w:t>
      </w:r>
      <w:r w:rsidRPr="00C72F1B">
        <w:rPr>
          <w:rFonts w:ascii="Arial" w:hAnsi="Arial" w:cs="Arial"/>
          <w:i/>
        </w:rPr>
        <w:t xml:space="preserve"> </w:t>
      </w:r>
      <w:r w:rsidR="000E6E67" w:rsidRPr="00C72F1B">
        <w:rPr>
          <w:rFonts w:ascii="Arial" w:hAnsi="Arial" w:cs="Arial"/>
          <w:i/>
        </w:rPr>
        <w:t>modified nucleotide or modified amino acid</w:t>
      </w:r>
      <w:r w:rsidRPr="00C72F1B">
        <w:rPr>
          <w:rFonts w:ascii="Arial" w:hAnsi="Arial" w:cs="Arial"/>
          <w:i/>
        </w:rPr>
        <w:t xml:space="preserve">, then </w:t>
      </w:r>
      <w:r w:rsidR="004A78F1" w:rsidRPr="00C72F1B">
        <w:rPr>
          <w:rFonts w:ascii="Arial" w:hAnsi="Arial" w:cs="Arial"/>
          <w:i/>
        </w:rPr>
        <w:t>the Task Force agrees</w:t>
      </w:r>
      <w:r w:rsidR="000E6E67" w:rsidRPr="00C72F1B">
        <w:rPr>
          <w:rFonts w:ascii="Arial" w:hAnsi="Arial" w:cs="Arial"/>
          <w:i/>
        </w:rPr>
        <w:t xml:space="preserve"> </w:t>
      </w:r>
      <w:r w:rsidR="00952EB9" w:rsidRPr="00C72F1B">
        <w:rPr>
          <w:rFonts w:ascii="Arial" w:hAnsi="Arial" w:cs="Arial"/>
          <w:i/>
        </w:rPr>
        <w:t>that</w:t>
      </w:r>
      <w:r w:rsidR="000E6E67" w:rsidRPr="00C72F1B">
        <w:rPr>
          <w:rFonts w:ascii="Arial" w:hAnsi="Arial" w:cs="Arial"/>
          <w:i/>
        </w:rPr>
        <w:t xml:space="preserve"> use of the full, unabbreviated name would </w:t>
      </w:r>
      <w:r w:rsidR="00952EB9" w:rsidRPr="00C72F1B">
        <w:rPr>
          <w:rFonts w:ascii="Arial" w:hAnsi="Arial" w:cs="Arial"/>
          <w:i/>
        </w:rPr>
        <w:t xml:space="preserve">not </w:t>
      </w:r>
      <w:r w:rsidR="000E6E67" w:rsidRPr="00C72F1B">
        <w:rPr>
          <w:rFonts w:ascii="Arial" w:hAnsi="Arial" w:cs="Arial"/>
          <w:i/>
        </w:rPr>
        <w:t>itself constitute added matter.</w:t>
      </w:r>
    </w:p>
    <w:p w14:paraId="4DC23EC0" w14:textId="09571687" w:rsidR="00AE4E73" w:rsidRPr="00AE4E73" w:rsidRDefault="00067013" w:rsidP="00AE4E73">
      <w:pPr>
        <w:pStyle w:val="ListParagraph"/>
        <w:numPr>
          <w:ilvl w:val="0"/>
          <w:numId w:val="38"/>
        </w:numPr>
        <w:spacing w:after="340" w:line="240" w:lineRule="auto"/>
        <w:ind w:left="567" w:firstLine="0"/>
        <w:contextualSpacing w:val="0"/>
        <w:rPr>
          <w:rFonts w:ascii="Arial" w:hAnsi="Arial" w:cs="Arial"/>
          <w:i/>
        </w:rPr>
      </w:pPr>
      <w:r w:rsidRPr="00AE4E73">
        <w:rPr>
          <w:rFonts w:ascii="Arial" w:hAnsi="Arial" w:cs="Arial"/>
          <w:i/>
        </w:rPr>
        <w:t>Where</w:t>
      </w:r>
      <w:r w:rsidR="000E6E67" w:rsidRPr="00AE4E73">
        <w:rPr>
          <w:rFonts w:ascii="Arial" w:hAnsi="Arial" w:cs="Arial"/>
          <w:i/>
        </w:rPr>
        <w:t xml:space="preserve"> only an abbreviated name was used both in the application and in an ST.25 sequence listing for either a modified nucleotide or a modified amino acid</w:t>
      </w:r>
      <w:r w:rsidR="00526438" w:rsidRPr="00AE4E73">
        <w:rPr>
          <w:rFonts w:ascii="Arial" w:hAnsi="Arial" w:cs="Arial"/>
          <w:i/>
        </w:rPr>
        <w:t xml:space="preserve"> (and the application contains no chemical structure)</w:t>
      </w:r>
      <w:r w:rsidR="000E6E67" w:rsidRPr="00AE4E73">
        <w:rPr>
          <w:rFonts w:ascii="Arial" w:hAnsi="Arial" w:cs="Arial"/>
          <w:i/>
        </w:rPr>
        <w:t xml:space="preserve">, and the abbreviated name is </w:t>
      </w:r>
      <w:r w:rsidR="00730E00" w:rsidRPr="00AE4E73">
        <w:rPr>
          <w:rFonts w:ascii="Arial" w:hAnsi="Arial" w:cs="Arial"/>
          <w:b/>
          <w:i/>
        </w:rPr>
        <w:t>not</w:t>
      </w:r>
      <w:r w:rsidR="000E6E67" w:rsidRPr="00AE4E73">
        <w:rPr>
          <w:rFonts w:ascii="Arial" w:hAnsi="Arial" w:cs="Arial"/>
          <w:b/>
          <w:i/>
        </w:rPr>
        <w:t xml:space="preserve"> </w:t>
      </w:r>
      <w:r w:rsidR="000E6E67" w:rsidRPr="00AE4E73">
        <w:rPr>
          <w:rFonts w:ascii="Arial" w:hAnsi="Arial" w:cs="Arial"/>
          <w:i/>
        </w:rPr>
        <w:t>known in the art to reference</w:t>
      </w:r>
      <w:r w:rsidR="00A828C1" w:rsidRPr="00AE4E73">
        <w:rPr>
          <w:rFonts w:ascii="Arial" w:hAnsi="Arial" w:cs="Arial"/>
          <w:i/>
        </w:rPr>
        <w:t xml:space="preserve"> one specific modified nucleotide or modified amino acid</w:t>
      </w:r>
      <w:r w:rsidR="000E6E67" w:rsidRPr="00AE4E73">
        <w:rPr>
          <w:rFonts w:ascii="Arial" w:hAnsi="Arial" w:cs="Arial"/>
          <w:i/>
        </w:rPr>
        <w:t xml:space="preserve">, i.e., the </w:t>
      </w:r>
      <w:r w:rsidR="009C5222" w:rsidRPr="00AE4E73">
        <w:rPr>
          <w:rFonts w:ascii="Arial" w:hAnsi="Arial" w:cs="Arial"/>
          <w:i/>
        </w:rPr>
        <w:t xml:space="preserve">abbreviation </w:t>
      </w:r>
      <w:r w:rsidR="00526438" w:rsidRPr="00AE4E73">
        <w:rPr>
          <w:rFonts w:ascii="Arial" w:hAnsi="Arial" w:cs="Arial"/>
          <w:i/>
        </w:rPr>
        <w:t xml:space="preserve">is either not known at all in the art, or </w:t>
      </w:r>
      <w:r w:rsidR="000E6E67" w:rsidRPr="00AE4E73">
        <w:rPr>
          <w:rFonts w:ascii="Arial" w:hAnsi="Arial" w:cs="Arial"/>
          <w:i/>
        </w:rPr>
        <w:t xml:space="preserve">could </w:t>
      </w:r>
      <w:r w:rsidR="009C5222" w:rsidRPr="00AE4E73">
        <w:rPr>
          <w:rFonts w:ascii="Arial" w:hAnsi="Arial" w:cs="Arial"/>
          <w:i/>
        </w:rPr>
        <w:t>possibly represent multiple different modified nucleotides or modified amino acids</w:t>
      </w:r>
      <w:r w:rsidR="000E6E67" w:rsidRPr="00AE4E73">
        <w:rPr>
          <w:rFonts w:ascii="Arial" w:hAnsi="Arial" w:cs="Arial"/>
          <w:i/>
        </w:rPr>
        <w:t>, then compliance with ST.26</w:t>
      </w:r>
      <w:r w:rsidR="00730E00" w:rsidRPr="00AE4E73">
        <w:rPr>
          <w:rFonts w:ascii="Arial" w:hAnsi="Arial" w:cs="Arial"/>
          <w:i/>
        </w:rPr>
        <w:t>,</w:t>
      </w:r>
      <w:r w:rsidR="000E6E67" w:rsidRPr="00AE4E73">
        <w:rPr>
          <w:rFonts w:ascii="Arial" w:hAnsi="Arial" w:cs="Arial"/>
          <w:i/>
        </w:rPr>
        <w:t xml:space="preserve"> </w:t>
      </w:r>
      <w:r w:rsidR="00B80F78" w:rsidRPr="00AE4E73">
        <w:rPr>
          <w:rFonts w:ascii="Arial" w:hAnsi="Arial" w:cs="Arial"/>
          <w:i/>
        </w:rPr>
        <w:t xml:space="preserve">without </w:t>
      </w:r>
      <w:r w:rsidR="00730E00" w:rsidRPr="00AE4E73">
        <w:rPr>
          <w:rFonts w:ascii="Arial" w:hAnsi="Arial" w:cs="Arial"/>
          <w:i/>
        </w:rPr>
        <w:t xml:space="preserve">introduction of </w:t>
      </w:r>
      <w:r w:rsidR="00B80F78" w:rsidRPr="00AE4E73">
        <w:rPr>
          <w:rFonts w:ascii="Arial" w:hAnsi="Arial" w:cs="Arial"/>
          <w:i/>
        </w:rPr>
        <w:t>added matter</w:t>
      </w:r>
      <w:r w:rsidR="00730E00" w:rsidRPr="00AE4E73">
        <w:rPr>
          <w:rFonts w:ascii="Arial" w:hAnsi="Arial" w:cs="Arial"/>
          <w:i/>
        </w:rPr>
        <w:t>,</w:t>
      </w:r>
      <w:r w:rsidR="00B80F78" w:rsidRPr="00AE4E73">
        <w:rPr>
          <w:rFonts w:ascii="Arial" w:hAnsi="Arial" w:cs="Arial"/>
          <w:i/>
        </w:rPr>
        <w:t xml:space="preserve"> </w:t>
      </w:r>
      <w:r w:rsidR="00327C90" w:rsidRPr="00AE4E73">
        <w:rPr>
          <w:rFonts w:ascii="Arial" w:hAnsi="Arial" w:cs="Arial"/>
          <w:i/>
        </w:rPr>
        <w:t xml:space="preserve">is </w:t>
      </w:r>
      <w:r w:rsidR="000E6E67" w:rsidRPr="00AE4E73">
        <w:rPr>
          <w:rFonts w:ascii="Arial" w:hAnsi="Arial" w:cs="Arial"/>
          <w:i/>
        </w:rPr>
        <w:t>not possible</w:t>
      </w:r>
      <w:r w:rsidR="00327C90" w:rsidRPr="00AE4E73">
        <w:rPr>
          <w:rFonts w:ascii="Arial" w:hAnsi="Arial" w:cs="Arial"/>
          <w:i/>
        </w:rPr>
        <w:t xml:space="preserve"> in this situation</w:t>
      </w:r>
      <w:r w:rsidR="00AF5AEB" w:rsidRPr="00AE4E73">
        <w:rPr>
          <w:rFonts w:ascii="Arial" w:hAnsi="Arial" w:cs="Arial"/>
          <w:i/>
        </w:rPr>
        <w:t>.</w:t>
      </w:r>
      <w:r w:rsidR="000E6E67" w:rsidRPr="00AE4E73">
        <w:rPr>
          <w:rFonts w:ascii="Arial" w:hAnsi="Arial" w:cs="Arial"/>
          <w:i/>
        </w:rPr>
        <w:t xml:space="preserve">  Of course in this</w:t>
      </w:r>
      <w:r w:rsidR="00B80F78" w:rsidRPr="00AE4E73">
        <w:rPr>
          <w:rFonts w:ascii="Arial" w:hAnsi="Arial" w:cs="Arial"/>
          <w:i/>
        </w:rPr>
        <w:t xml:space="preserve"> case, the priority application and </w:t>
      </w:r>
      <w:r w:rsidR="000E6E67" w:rsidRPr="00AE4E73">
        <w:rPr>
          <w:rFonts w:ascii="Arial" w:hAnsi="Arial" w:cs="Arial"/>
          <w:i/>
        </w:rPr>
        <w:t>sequence listing</w:t>
      </w:r>
      <w:r w:rsidR="00B80F78" w:rsidRPr="00AE4E73">
        <w:rPr>
          <w:rFonts w:ascii="Arial" w:hAnsi="Arial" w:cs="Arial"/>
          <w:i/>
        </w:rPr>
        <w:t xml:space="preserve"> are themselves vague.  </w:t>
      </w:r>
      <w:r w:rsidR="000C664D" w:rsidRPr="00AE4E73">
        <w:rPr>
          <w:rFonts w:ascii="Arial" w:hAnsi="Arial" w:cs="Arial"/>
          <w:i/>
        </w:rPr>
        <w:t xml:space="preserve">Care should be taken to draft the original </w:t>
      </w:r>
      <w:r w:rsidR="003F61A0" w:rsidRPr="00AE4E73">
        <w:rPr>
          <w:rFonts w:ascii="Arial" w:hAnsi="Arial" w:cs="Arial"/>
          <w:i/>
        </w:rPr>
        <w:t xml:space="preserve">(ST.25) </w:t>
      </w:r>
      <w:r w:rsidR="000C664D" w:rsidRPr="00AE4E73">
        <w:rPr>
          <w:rFonts w:ascii="Arial" w:hAnsi="Arial" w:cs="Arial"/>
          <w:i/>
        </w:rPr>
        <w:t>sequence listing and application</w:t>
      </w:r>
      <w:r w:rsidR="003F61A0" w:rsidRPr="00AE4E73">
        <w:rPr>
          <w:rFonts w:ascii="Arial" w:hAnsi="Arial" w:cs="Arial"/>
          <w:i/>
        </w:rPr>
        <w:t xml:space="preserve"> disclosure</w:t>
      </w:r>
      <w:r w:rsidR="000C664D" w:rsidRPr="00AE4E73">
        <w:rPr>
          <w:rFonts w:ascii="Arial" w:hAnsi="Arial" w:cs="Arial"/>
          <w:i/>
        </w:rPr>
        <w:t xml:space="preserve"> to include the unabbreviated name to avoid future issues.  </w:t>
      </w:r>
      <w:r w:rsidR="00327C90" w:rsidRPr="00AE4E73">
        <w:rPr>
          <w:rFonts w:ascii="Arial" w:hAnsi="Arial" w:cs="Arial"/>
          <w:i/>
        </w:rPr>
        <w:t>T</w:t>
      </w:r>
      <w:r w:rsidR="00474794" w:rsidRPr="00AE4E73">
        <w:rPr>
          <w:rFonts w:ascii="Arial" w:hAnsi="Arial" w:cs="Arial"/>
          <w:i/>
        </w:rPr>
        <w:t>o avoid potential deleted matter, t</w:t>
      </w:r>
      <w:r w:rsidR="00327C90" w:rsidRPr="00AE4E73">
        <w:rPr>
          <w:rFonts w:ascii="Arial" w:hAnsi="Arial" w:cs="Arial"/>
          <w:i/>
        </w:rPr>
        <w:t xml:space="preserve">he abbreviated name from the ST.25 sequence listing </w:t>
      </w:r>
      <w:r w:rsidR="00474794" w:rsidRPr="00AE4E73">
        <w:rPr>
          <w:rFonts w:ascii="Arial" w:hAnsi="Arial" w:cs="Arial"/>
          <w:i/>
        </w:rPr>
        <w:t xml:space="preserve">should </w:t>
      </w:r>
      <w:r w:rsidR="00327C90" w:rsidRPr="00AE4E73">
        <w:rPr>
          <w:rFonts w:ascii="Arial" w:hAnsi="Arial" w:cs="Arial"/>
          <w:i/>
        </w:rPr>
        <w:t>be placed in an ST.26 “note” or “NOTE” qualifier</w:t>
      </w:r>
      <w:r w:rsidR="00B80F78" w:rsidRPr="00AE4E73">
        <w:rPr>
          <w:rFonts w:ascii="Arial" w:hAnsi="Arial" w:cs="Arial"/>
          <w:i/>
        </w:rPr>
        <w:t>.</w:t>
      </w:r>
      <w:r w:rsidR="00327C90" w:rsidRPr="00AE4E73">
        <w:rPr>
          <w:rFonts w:ascii="Arial" w:hAnsi="Arial" w:cs="Arial"/>
          <w:i/>
        </w:rPr>
        <w:t xml:space="preserve">  The complete unabbreviated name of the modified nucleotide or modified amino acid required in an ST.26 sequence listing will not be afforded priority </w:t>
      </w:r>
      <w:r w:rsidR="00160D92" w:rsidRPr="00AE4E73">
        <w:rPr>
          <w:rFonts w:ascii="Arial" w:hAnsi="Arial" w:cs="Arial"/>
          <w:i/>
        </w:rPr>
        <w:t>to</w:t>
      </w:r>
      <w:r w:rsidR="00327C90" w:rsidRPr="00AE4E73">
        <w:rPr>
          <w:rFonts w:ascii="Arial" w:hAnsi="Arial" w:cs="Arial"/>
          <w:i/>
        </w:rPr>
        <w:t xml:space="preserve"> the earlier application.</w:t>
      </w:r>
      <w:r w:rsidR="00AE4E73" w:rsidRPr="00AE4E73">
        <w:rPr>
          <w:rFonts w:ascii="Arial" w:hAnsi="Arial" w:cs="Arial"/>
          <w:i/>
        </w:rPr>
        <w:br w:type="page"/>
      </w:r>
    </w:p>
    <w:p w14:paraId="30110CD5" w14:textId="5A6257C6" w:rsidR="00F14429" w:rsidRPr="00C72F1B" w:rsidRDefault="00F14429"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ST.25 </w:t>
      </w:r>
      <w:r w:rsidR="001B74B6" w:rsidRPr="00C72F1B">
        <w:rPr>
          <w:rFonts w:ascii="Arial" w:hAnsi="Arial" w:cs="Arial"/>
        </w:rPr>
        <w:t>contained a number of feature keys that are not contained in ST.26.  Therefore, applicants must take care to capture the information contained in those ST.25 feature keys in a manner compliant with ST.26 without the introduction of added</w:t>
      </w:r>
      <w:r w:rsidR="00EB10B6" w:rsidRPr="00C72F1B">
        <w:rPr>
          <w:rFonts w:ascii="Arial" w:hAnsi="Arial" w:cs="Arial"/>
        </w:rPr>
        <w:t xml:space="preserve"> or deleted</w:t>
      </w:r>
      <w:r w:rsidR="001B74B6" w:rsidRPr="00C72F1B">
        <w:rPr>
          <w:rFonts w:ascii="Arial" w:hAnsi="Arial" w:cs="Arial"/>
        </w:rPr>
        <w:t xml:space="preserve"> matter.</w:t>
      </w:r>
    </w:p>
    <w:p w14:paraId="7DE33FC5" w14:textId="70BE3AA2" w:rsidR="00D77BC9" w:rsidRDefault="00586380" w:rsidP="00994491">
      <w:pPr>
        <w:spacing w:after="120" w:line="240" w:lineRule="auto"/>
        <w:rPr>
          <w:rFonts w:ascii="Arial" w:hAnsi="Arial" w:cs="Arial"/>
          <w:i/>
        </w:rPr>
      </w:pPr>
      <w:r w:rsidRPr="00C72F1B">
        <w:rPr>
          <w:rFonts w:ascii="Arial" w:hAnsi="Arial" w:cs="Arial"/>
          <w:i/>
        </w:rPr>
        <w:t xml:space="preserve">The following table provides guidance as to the manner in which the information contained in a former ST.25 feature key </w:t>
      </w:r>
      <w:r w:rsidR="00C75CF7" w:rsidRPr="00C72F1B">
        <w:rPr>
          <w:rFonts w:ascii="Arial" w:hAnsi="Arial" w:cs="Arial"/>
          <w:i/>
        </w:rPr>
        <w:t xml:space="preserve">may </w:t>
      </w:r>
      <w:r w:rsidRPr="00C72F1B">
        <w:rPr>
          <w:rFonts w:ascii="Arial" w:hAnsi="Arial" w:cs="Arial"/>
          <w:i/>
        </w:rPr>
        <w:t xml:space="preserve">be included in compliance with ST.26 </w:t>
      </w:r>
      <w:r w:rsidR="00EE4D5A" w:rsidRPr="00C72F1B">
        <w:rPr>
          <w:rFonts w:ascii="Arial" w:hAnsi="Arial" w:cs="Arial"/>
          <w:i/>
        </w:rPr>
        <w:t>without the introduction</w:t>
      </w:r>
      <w:r w:rsidRPr="00C72F1B">
        <w:rPr>
          <w:rFonts w:ascii="Arial" w:hAnsi="Arial" w:cs="Arial"/>
          <w:i/>
        </w:rPr>
        <w:t xml:space="preserve"> of added matter.</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863DFC" w:rsidRPr="00887C8B" w14:paraId="22BE4A89" w14:textId="55121B94" w:rsidTr="00994491">
        <w:trPr>
          <w:trHeight w:val="130"/>
        </w:trPr>
        <w:tc>
          <w:tcPr>
            <w:tcW w:w="567" w:type="dxa"/>
          </w:tcPr>
          <w:p w14:paraId="005A4965" w14:textId="33DAC61B" w:rsidR="00863DFC" w:rsidRPr="00887C8B" w:rsidRDefault="00863DFC" w:rsidP="00994491">
            <w:pPr>
              <w:pStyle w:val="ListParagraph"/>
              <w:spacing w:after="220" w:line="240" w:lineRule="auto"/>
              <w:ind w:left="318" w:hanging="426"/>
              <w:contextualSpacing w:val="0"/>
              <w:jc w:val="center"/>
              <w:rPr>
                <w:rFonts w:ascii="Arial" w:hAnsi="Arial" w:cs="Arial"/>
                <w:i/>
              </w:rPr>
            </w:pPr>
            <w:r w:rsidRPr="00887C8B">
              <w:rPr>
                <w:rFonts w:ascii="Arial" w:hAnsi="Arial" w:cs="Arial"/>
                <w:i/>
              </w:rPr>
              <w:t>No.</w:t>
            </w:r>
          </w:p>
        </w:tc>
        <w:tc>
          <w:tcPr>
            <w:tcW w:w="3544" w:type="dxa"/>
          </w:tcPr>
          <w:p w14:paraId="78938348" w14:textId="4DF94A20" w:rsidR="00863DFC" w:rsidRPr="00887C8B" w:rsidRDefault="00863DFC"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Feature keys in ST.25 that are absent in ST.26</w:t>
            </w:r>
          </w:p>
        </w:tc>
        <w:tc>
          <w:tcPr>
            <w:tcW w:w="5812" w:type="dxa"/>
          </w:tcPr>
          <w:p w14:paraId="32B8F04E" w14:textId="222E5EC3" w:rsidR="00863DFC" w:rsidRPr="00887C8B" w:rsidRDefault="00F80C54" w:rsidP="00C72F1B">
            <w:pPr>
              <w:pStyle w:val="ListParagraph"/>
              <w:spacing w:after="220" w:line="240" w:lineRule="auto"/>
              <w:ind w:left="360" w:hanging="360"/>
              <w:contextualSpacing w:val="0"/>
              <w:jc w:val="center"/>
              <w:rPr>
                <w:rFonts w:ascii="Arial" w:hAnsi="Arial" w:cs="Arial"/>
                <w:i/>
              </w:rPr>
            </w:pPr>
            <w:r w:rsidRPr="00887C8B">
              <w:rPr>
                <w:rFonts w:ascii="Arial" w:hAnsi="Arial" w:cs="Arial"/>
                <w:i/>
              </w:rPr>
              <w:t>Potential</w:t>
            </w:r>
            <w:r w:rsidR="00FA1892" w:rsidRPr="00887C8B">
              <w:rPr>
                <w:rFonts w:ascii="Arial" w:hAnsi="Arial" w:cs="Arial"/>
                <w:i/>
              </w:rPr>
              <w:t>ly</w:t>
            </w:r>
            <w:r w:rsidRPr="00887C8B">
              <w:rPr>
                <w:rFonts w:ascii="Arial" w:hAnsi="Arial" w:cs="Arial"/>
                <w:i/>
              </w:rPr>
              <w:t xml:space="preserve"> e</w:t>
            </w:r>
            <w:r w:rsidR="00863DFC" w:rsidRPr="00887C8B">
              <w:rPr>
                <w:rFonts w:ascii="Arial" w:hAnsi="Arial" w:cs="Arial"/>
                <w:i/>
              </w:rPr>
              <w:t>quivalent Feature key/Qualifier</w:t>
            </w:r>
            <w:r w:rsidR="00FA1892" w:rsidRPr="00887C8B">
              <w:rPr>
                <w:rFonts w:ascii="Arial" w:hAnsi="Arial" w:cs="Arial"/>
                <w:i/>
              </w:rPr>
              <w:t>/</w:t>
            </w:r>
            <w:r w:rsidR="00863DFC" w:rsidRPr="00887C8B">
              <w:rPr>
                <w:rFonts w:ascii="Arial" w:hAnsi="Arial" w:cs="Arial"/>
                <w:i/>
              </w:rPr>
              <w:t>value in ST.26</w:t>
            </w:r>
          </w:p>
        </w:tc>
      </w:tr>
      <w:tr w:rsidR="00863DFC" w:rsidRPr="00887C8B" w14:paraId="7A3099D0" w14:textId="49721B69" w:rsidTr="00994491">
        <w:trPr>
          <w:trHeight w:val="273"/>
        </w:trPr>
        <w:tc>
          <w:tcPr>
            <w:tcW w:w="567" w:type="dxa"/>
          </w:tcPr>
          <w:p w14:paraId="42380550" w14:textId="6F91608F" w:rsidR="00863DFC" w:rsidRPr="00887C8B" w:rsidRDefault="00863DFC" w:rsidP="00C72F1B">
            <w:pPr>
              <w:pStyle w:val="ListParagraph"/>
              <w:spacing w:after="220" w:line="240" w:lineRule="auto"/>
              <w:ind w:left="360" w:hanging="360"/>
              <w:contextualSpacing w:val="0"/>
              <w:rPr>
                <w:rFonts w:ascii="Arial" w:hAnsi="Arial" w:cs="Arial"/>
                <w:i/>
              </w:rPr>
            </w:pPr>
            <w:r w:rsidRPr="00887C8B">
              <w:rPr>
                <w:rFonts w:ascii="Arial" w:hAnsi="Arial" w:cs="Arial"/>
                <w:i/>
              </w:rPr>
              <w:t>1</w:t>
            </w:r>
          </w:p>
        </w:tc>
        <w:tc>
          <w:tcPr>
            <w:tcW w:w="3544" w:type="dxa"/>
          </w:tcPr>
          <w:p w14:paraId="5CF07597" w14:textId="28B2ADF4" w:rsidR="00863DF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a</w:t>
            </w:r>
            <w:r w:rsidR="00863DFC" w:rsidRPr="00887C8B">
              <w:rPr>
                <w:rFonts w:ascii="Arial" w:hAnsi="Arial" w:cs="Arial"/>
                <w:i/>
              </w:rPr>
              <w:t>llele</w:t>
            </w:r>
            <w:r w:rsidRPr="00887C8B">
              <w:rPr>
                <w:rFonts w:ascii="Arial" w:hAnsi="Arial" w:cs="Arial"/>
                <w:i/>
              </w:rPr>
              <w:t>/</w:t>
            </w:r>
            <w:r w:rsidR="00FA1892" w:rsidRPr="00887C8B">
              <w:rPr>
                <w:rFonts w:ascii="Arial" w:hAnsi="Arial" w:cs="Arial"/>
                <w:i/>
              </w:rPr>
              <w:t>&lt;223&gt;</w:t>
            </w:r>
            <w:r w:rsidRPr="00887C8B">
              <w:rPr>
                <w:rFonts w:ascii="Arial" w:hAnsi="Arial" w:cs="Arial"/>
                <w:i/>
              </w:rPr>
              <w:t xml:space="preserve"> value</w:t>
            </w:r>
          </w:p>
        </w:tc>
        <w:tc>
          <w:tcPr>
            <w:tcW w:w="5812" w:type="dxa"/>
          </w:tcPr>
          <w:p w14:paraId="39926270" w14:textId="21A97D0A" w:rsidR="00863DFC" w:rsidRPr="00887C8B" w:rsidRDefault="00C81828"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w:t>
            </w:r>
            <w:r w:rsidR="00F3288A" w:rsidRPr="00887C8B">
              <w:rPr>
                <w:rFonts w:ascii="Arial" w:hAnsi="Arial" w:cs="Arial"/>
                <w:i/>
              </w:rPr>
              <w:t>isc_</w:t>
            </w:r>
            <w:r w:rsidR="00282389" w:rsidRPr="00887C8B">
              <w:rPr>
                <w:rFonts w:ascii="Arial" w:hAnsi="Arial" w:cs="Arial"/>
                <w:i/>
              </w:rPr>
              <w:t>feature</w:t>
            </w:r>
            <w:proofErr w:type="spellEnd"/>
            <w:r w:rsidR="00282389" w:rsidRPr="00887C8B">
              <w:rPr>
                <w:rFonts w:ascii="Arial" w:hAnsi="Arial" w:cs="Arial"/>
                <w:i/>
              </w:rPr>
              <w:t>/</w:t>
            </w:r>
            <w:r w:rsidR="00F90950" w:rsidRPr="00887C8B">
              <w:rPr>
                <w:rFonts w:ascii="Arial" w:hAnsi="Arial" w:cs="Arial"/>
                <w:i/>
              </w:rPr>
              <w:t>allele</w:t>
            </w:r>
            <w:r w:rsidR="00FA1892" w:rsidRPr="00887C8B">
              <w:rPr>
                <w:rFonts w:ascii="Arial" w:hAnsi="Arial" w:cs="Arial"/>
                <w:i/>
              </w:rPr>
              <w:t>/</w:t>
            </w:r>
            <w:r w:rsidR="00E82EB3" w:rsidRPr="00887C8B">
              <w:rPr>
                <w:rFonts w:ascii="Arial" w:hAnsi="Arial" w:cs="Arial"/>
                <w:i/>
              </w:rPr>
              <w:t>value from &lt;223&gt;</w:t>
            </w:r>
          </w:p>
        </w:tc>
      </w:tr>
      <w:tr w:rsidR="00B1682C" w:rsidRPr="00887C8B" w14:paraId="78A49812" w14:textId="77777777" w:rsidTr="00994491">
        <w:trPr>
          <w:trHeight w:val="149"/>
        </w:trPr>
        <w:tc>
          <w:tcPr>
            <w:tcW w:w="567" w:type="dxa"/>
          </w:tcPr>
          <w:p w14:paraId="6CEAF394" w14:textId="257360D1"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w:t>
            </w:r>
          </w:p>
        </w:tc>
        <w:tc>
          <w:tcPr>
            <w:tcW w:w="3544" w:type="dxa"/>
          </w:tcPr>
          <w:p w14:paraId="0C8F5667" w14:textId="2E8B243D"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attenuator</w:t>
            </w:r>
            <w:r w:rsidRPr="00887C8B">
              <w:rPr>
                <w:rFonts w:ascii="Arial" w:hAnsi="Arial" w:cs="Arial"/>
                <w:i/>
              </w:rPr>
              <w:t>/&lt;223&gt; value</w:t>
            </w:r>
          </w:p>
        </w:tc>
        <w:tc>
          <w:tcPr>
            <w:tcW w:w="5812" w:type="dxa"/>
          </w:tcPr>
          <w:p w14:paraId="68C5B262" w14:textId="54B9C55C"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r w:rsidR="00FA1892" w:rsidRPr="00887C8B">
              <w:rPr>
                <w:rFonts w:ascii="Arial" w:hAnsi="Arial" w:cs="Arial"/>
                <w:i/>
              </w:rPr>
              <w:t>attenuator</w:t>
            </w:r>
            <w:r w:rsidR="00C81828" w:rsidRPr="00887C8B">
              <w:rPr>
                <w:rFonts w:ascii="Arial" w:hAnsi="Arial" w:cs="Arial"/>
                <w:i/>
              </w:rPr>
              <w:t xml:space="preserve"> </w:t>
            </w:r>
          </w:p>
          <w:p w14:paraId="71F2549A" w14:textId="3A0A1C1A" w:rsidR="00FA1892" w:rsidRPr="00887C8B" w:rsidRDefault="00FA1892" w:rsidP="00D77BC9">
            <w:pPr>
              <w:pStyle w:val="ListParagraph"/>
              <w:numPr>
                <w:ilvl w:val="0"/>
                <w:numId w:val="31"/>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w:t>
            </w:r>
            <w:r w:rsidR="00E82EB3" w:rsidRPr="00887C8B">
              <w:rPr>
                <w:rFonts w:ascii="Arial" w:hAnsi="Arial" w:cs="Arial"/>
                <w:i/>
              </w:rPr>
              <w:t>value from &lt;223&gt;</w:t>
            </w:r>
          </w:p>
        </w:tc>
      </w:tr>
      <w:tr w:rsidR="00B1682C" w:rsidRPr="00887C8B" w14:paraId="11953DDF" w14:textId="77777777" w:rsidTr="00994491">
        <w:trPr>
          <w:trHeight w:val="130"/>
        </w:trPr>
        <w:tc>
          <w:tcPr>
            <w:tcW w:w="567" w:type="dxa"/>
          </w:tcPr>
          <w:p w14:paraId="3763888F" w14:textId="5655EC5E"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3</w:t>
            </w:r>
          </w:p>
        </w:tc>
        <w:tc>
          <w:tcPr>
            <w:tcW w:w="3544" w:type="dxa"/>
          </w:tcPr>
          <w:p w14:paraId="007A962B" w14:textId="168F2522" w:rsidR="00B1682C" w:rsidRPr="00887C8B" w:rsidRDefault="00E82EB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CAAT_signal</w:t>
            </w:r>
            <w:proofErr w:type="spellEnd"/>
            <w:r w:rsidRPr="00887C8B">
              <w:rPr>
                <w:rFonts w:ascii="Arial" w:hAnsi="Arial" w:cs="Arial"/>
                <w:i/>
              </w:rPr>
              <w:t>/&lt;223&gt; value</w:t>
            </w:r>
          </w:p>
        </w:tc>
        <w:tc>
          <w:tcPr>
            <w:tcW w:w="5812" w:type="dxa"/>
          </w:tcPr>
          <w:p w14:paraId="35263855" w14:textId="382B0466" w:rsidR="00B1682C" w:rsidRPr="00887C8B" w:rsidRDefault="0030693B" w:rsidP="00D77BC9">
            <w:pPr>
              <w:spacing w:after="220" w:line="240" w:lineRule="auto"/>
              <w:ind w:left="485"/>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C81828" w:rsidRPr="00887C8B">
              <w:rPr>
                <w:rFonts w:ascii="Arial" w:hAnsi="Arial" w:cs="Arial"/>
                <w:i/>
              </w:rPr>
              <w:t>/</w:t>
            </w:r>
            <w:proofErr w:type="spellStart"/>
            <w:r w:rsidR="00FA1892" w:rsidRPr="00887C8B">
              <w:rPr>
                <w:rFonts w:ascii="Arial" w:hAnsi="Arial" w:cs="Arial"/>
                <w:i/>
              </w:rPr>
              <w:t>CAAT_signal</w:t>
            </w:r>
            <w:proofErr w:type="spellEnd"/>
          </w:p>
          <w:p w14:paraId="79DF9648" w14:textId="64F76CCE" w:rsidR="000E4A0E" w:rsidRPr="00887C8B" w:rsidRDefault="000E4A0E"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39FD2AB6" w14:textId="77777777" w:rsidTr="00994491">
        <w:trPr>
          <w:trHeight w:val="130"/>
        </w:trPr>
        <w:tc>
          <w:tcPr>
            <w:tcW w:w="567" w:type="dxa"/>
          </w:tcPr>
          <w:p w14:paraId="4C354631" w14:textId="3959C61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4</w:t>
            </w:r>
          </w:p>
        </w:tc>
        <w:tc>
          <w:tcPr>
            <w:tcW w:w="3544" w:type="dxa"/>
          </w:tcPr>
          <w:p w14:paraId="32D294A0" w14:textId="06549206" w:rsidR="00B1682C" w:rsidRPr="00887C8B" w:rsidRDefault="001B74B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conflict</w:t>
            </w:r>
            <w:r w:rsidRPr="00887C8B">
              <w:rPr>
                <w:rFonts w:ascii="Arial" w:hAnsi="Arial" w:cs="Arial"/>
                <w:i/>
              </w:rPr>
              <w:t>/&lt;223&gt; value</w:t>
            </w:r>
          </w:p>
        </w:tc>
        <w:tc>
          <w:tcPr>
            <w:tcW w:w="5812" w:type="dxa"/>
          </w:tcPr>
          <w:p w14:paraId="539C9B43" w14:textId="631A1464" w:rsidR="00B1682C" w:rsidRPr="00887C8B" w:rsidRDefault="001B74B6" w:rsidP="00C72F1B">
            <w:pPr>
              <w:pStyle w:val="ListParagraph"/>
              <w:spacing w:after="220" w:line="240" w:lineRule="auto"/>
              <w:ind w:left="360" w:hanging="360"/>
              <w:contextualSpacing w:val="0"/>
              <w:rPr>
                <w:rFonts w:ascii="Arial" w:hAnsi="Arial" w:cs="Arial"/>
                <w:i/>
                <w:color w:val="000000" w:themeColor="text1"/>
              </w:rPr>
            </w:pPr>
            <w:proofErr w:type="spellStart"/>
            <w:r w:rsidRPr="00887C8B">
              <w:rPr>
                <w:rFonts w:ascii="Arial" w:hAnsi="Arial" w:cs="Arial"/>
                <w:i/>
                <w:color w:val="000000" w:themeColor="text1"/>
              </w:rPr>
              <w:t>misc_feature</w:t>
            </w:r>
            <w:proofErr w:type="spellEnd"/>
            <w:r w:rsidRPr="00887C8B">
              <w:rPr>
                <w:rFonts w:ascii="Arial" w:hAnsi="Arial" w:cs="Arial"/>
                <w:i/>
                <w:color w:val="000000" w:themeColor="text1"/>
              </w:rPr>
              <w:t>/note/</w:t>
            </w:r>
            <w:r w:rsidR="00554467" w:rsidRPr="00887C8B">
              <w:rPr>
                <w:rFonts w:ascii="Arial" w:hAnsi="Arial" w:cs="Arial"/>
                <w:i/>
                <w:color w:val="000000" w:themeColor="text1"/>
              </w:rPr>
              <w:t xml:space="preserve">conflict with </w:t>
            </w:r>
            <w:r w:rsidRPr="00887C8B">
              <w:rPr>
                <w:rFonts w:ascii="Arial" w:hAnsi="Arial" w:cs="Arial"/>
                <w:i/>
                <w:color w:val="000000" w:themeColor="text1"/>
              </w:rPr>
              <w:t>&lt;223&gt;</w:t>
            </w:r>
            <w:r w:rsidR="00554467" w:rsidRPr="00887C8B">
              <w:rPr>
                <w:rFonts w:ascii="Arial" w:hAnsi="Arial" w:cs="Arial"/>
                <w:i/>
                <w:color w:val="000000" w:themeColor="text1"/>
              </w:rPr>
              <w:t xml:space="preserve"> value</w:t>
            </w:r>
          </w:p>
        </w:tc>
      </w:tr>
      <w:tr w:rsidR="00B1682C" w:rsidRPr="00887C8B" w14:paraId="13EB7C25" w14:textId="77777777" w:rsidTr="00994491">
        <w:trPr>
          <w:trHeight w:val="177"/>
        </w:trPr>
        <w:tc>
          <w:tcPr>
            <w:tcW w:w="567" w:type="dxa"/>
          </w:tcPr>
          <w:p w14:paraId="3723CF38" w14:textId="44102D9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5</w:t>
            </w:r>
          </w:p>
        </w:tc>
        <w:tc>
          <w:tcPr>
            <w:tcW w:w="3544" w:type="dxa"/>
          </w:tcPr>
          <w:p w14:paraId="73D16604" w14:textId="1B15787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enhancer</w:t>
            </w:r>
            <w:r w:rsidRPr="00887C8B">
              <w:rPr>
                <w:rFonts w:ascii="Arial" w:hAnsi="Arial" w:cs="Arial"/>
                <w:i/>
              </w:rPr>
              <w:t>/&lt;223&gt; value</w:t>
            </w:r>
          </w:p>
        </w:tc>
        <w:tc>
          <w:tcPr>
            <w:tcW w:w="5812" w:type="dxa"/>
          </w:tcPr>
          <w:p w14:paraId="0A00E943" w14:textId="4BC9F856"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2806E9" w:rsidRPr="00887C8B">
              <w:rPr>
                <w:rFonts w:ascii="Arial" w:hAnsi="Arial" w:cs="Arial"/>
                <w:i/>
              </w:rPr>
              <w:t>/enhancer</w:t>
            </w:r>
          </w:p>
          <w:p w14:paraId="43439D04" w14:textId="4CE896BD"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E02EA2A" w14:textId="77777777" w:rsidTr="00994491">
        <w:trPr>
          <w:trHeight w:val="136"/>
        </w:trPr>
        <w:tc>
          <w:tcPr>
            <w:tcW w:w="567" w:type="dxa"/>
          </w:tcPr>
          <w:p w14:paraId="26E478D1" w14:textId="600168A9"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6</w:t>
            </w:r>
          </w:p>
        </w:tc>
        <w:tc>
          <w:tcPr>
            <w:tcW w:w="3544" w:type="dxa"/>
          </w:tcPr>
          <w:p w14:paraId="25FBB887" w14:textId="0AEAE180" w:rsidR="00B1682C" w:rsidRPr="00887C8B" w:rsidRDefault="002806E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GC_signal</w:t>
            </w:r>
            <w:proofErr w:type="spellEnd"/>
            <w:r w:rsidRPr="00887C8B">
              <w:rPr>
                <w:rFonts w:ascii="Arial" w:hAnsi="Arial" w:cs="Arial"/>
                <w:i/>
              </w:rPr>
              <w:t>/&lt;223&gt; value</w:t>
            </w:r>
          </w:p>
        </w:tc>
        <w:tc>
          <w:tcPr>
            <w:tcW w:w="5812" w:type="dxa"/>
          </w:tcPr>
          <w:p w14:paraId="10414619" w14:textId="2F2FE0A3" w:rsidR="00B1682C" w:rsidRPr="00887C8B" w:rsidRDefault="0030693B" w:rsidP="00D77BC9">
            <w:pPr>
              <w:pStyle w:val="ListParagraph"/>
              <w:spacing w:after="220" w:line="240" w:lineRule="auto"/>
              <w:ind w:left="360" w:firstLine="12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2806E9" w:rsidRPr="00887C8B">
              <w:rPr>
                <w:rFonts w:ascii="Arial" w:hAnsi="Arial" w:cs="Arial"/>
                <w:i/>
              </w:rPr>
              <w:t>GC_signal</w:t>
            </w:r>
            <w:proofErr w:type="spellEnd"/>
          </w:p>
          <w:p w14:paraId="44E2DB46" w14:textId="649EDAFF" w:rsidR="002806E9" w:rsidRPr="00887C8B" w:rsidRDefault="002806E9"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w:t>
            </w:r>
            <w:r w:rsidRPr="00887C8B">
              <w:rPr>
                <w:rFonts w:ascii="Arial" w:hAnsi="Arial" w:cs="Arial"/>
                <w:i/>
              </w:rPr>
              <w:t xml:space="preserve"> /note/value from &lt;223&gt;</w:t>
            </w:r>
          </w:p>
        </w:tc>
      </w:tr>
      <w:tr w:rsidR="00B1682C" w:rsidRPr="00887C8B" w14:paraId="46B51C14" w14:textId="77777777" w:rsidTr="00994491">
        <w:trPr>
          <w:trHeight w:val="192"/>
        </w:trPr>
        <w:tc>
          <w:tcPr>
            <w:tcW w:w="567" w:type="dxa"/>
          </w:tcPr>
          <w:p w14:paraId="7B522086" w14:textId="1C8F461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7</w:t>
            </w:r>
          </w:p>
        </w:tc>
        <w:tc>
          <w:tcPr>
            <w:tcW w:w="3544" w:type="dxa"/>
          </w:tcPr>
          <w:p w14:paraId="18B6A5F9" w14:textId="45E35D5F" w:rsidR="00B1682C" w:rsidRPr="00887C8B" w:rsidRDefault="00CA77C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LTR</w:t>
            </w:r>
            <w:r w:rsidRPr="00887C8B">
              <w:rPr>
                <w:rFonts w:ascii="Arial" w:hAnsi="Arial" w:cs="Arial"/>
                <w:i/>
              </w:rPr>
              <w:t>/&lt;223&gt; value</w:t>
            </w:r>
          </w:p>
        </w:tc>
        <w:tc>
          <w:tcPr>
            <w:tcW w:w="5812" w:type="dxa"/>
          </w:tcPr>
          <w:p w14:paraId="3E77D0AB" w14:textId="2DE4C913" w:rsidR="00B1682C" w:rsidRPr="00887C8B" w:rsidRDefault="00CA77C6" w:rsidP="00D77BC9">
            <w:pPr>
              <w:pStyle w:val="ListParagraph"/>
              <w:spacing w:after="220" w:line="240" w:lineRule="auto"/>
              <w:ind w:left="485" w:hanging="17"/>
              <w:contextualSpacing w:val="0"/>
              <w:rPr>
                <w:rFonts w:ascii="Arial" w:hAnsi="Arial" w:cs="Arial"/>
                <w:i/>
              </w:rPr>
            </w:pPr>
            <w:proofErr w:type="spellStart"/>
            <w:r w:rsidRPr="00887C8B">
              <w:rPr>
                <w:rFonts w:ascii="Arial" w:hAnsi="Arial" w:cs="Arial"/>
                <w:i/>
              </w:rPr>
              <w:t>mobile_element</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rpt_type</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long_terminal_repeat</w:t>
            </w:r>
            <w:proofErr w:type="spellEnd"/>
          </w:p>
          <w:p w14:paraId="320A0D83" w14:textId="365D1A75" w:rsidR="00CA77C6" w:rsidRPr="00887C8B" w:rsidRDefault="00CA77C6"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1A5A54" w:rsidRPr="00887C8B">
              <w:rPr>
                <w:rFonts w:ascii="Arial" w:hAnsi="Arial" w:cs="Arial"/>
                <w:i/>
              </w:rPr>
              <w:t xml:space="preserve">: </w:t>
            </w:r>
            <w:r w:rsidRPr="00887C8B">
              <w:rPr>
                <w:rFonts w:ascii="Arial" w:hAnsi="Arial" w:cs="Arial"/>
                <w:i/>
              </w:rPr>
              <w:t>/note/value from &lt;223&gt;</w:t>
            </w:r>
          </w:p>
        </w:tc>
      </w:tr>
      <w:tr w:rsidR="00B1682C" w:rsidRPr="00887C8B" w14:paraId="1680057A" w14:textId="77777777" w:rsidTr="00994491">
        <w:trPr>
          <w:trHeight w:val="111"/>
        </w:trPr>
        <w:tc>
          <w:tcPr>
            <w:tcW w:w="567" w:type="dxa"/>
          </w:tcPr>
          <w:p w14:paraId="17D05D4C" w14:textId="158CFE80"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8</w:t>
            </w:r>
          </w:p>
        </w:tc>
        <w:tc>
          <w:tcPr>
            <w:tcW w:w="3544" w:type="dxa"/>
          </w:tcPr>
          <w:p w14:paraId="2F97DB11" w14:textId="469C31D4" w:rsidR="00B1682C" w:rsidRPr="00887C8B" w:rsidRDefault="00E82FB7"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misc_signal</w:t>
            </w:r>
            <w:proofErr w:type="spellEnd"/>
            <w:r w:rsidRPr="00887C8B">
              <w:rPr>
                <w:rFonts w:ascii="Arial" w:hAnsi="Arial" w:cs="Arial"/>
                <w:i/>
              </w:rPr>
              <w:t>/&lt;223&gt; value</w:t>
            </w:r>
          </w:p>
        </w:tc>
        <w:tc>
          <w:tcPr>
            <w:tcW w:w="5812" w:type="dxa"/>
          </w:tcPr>
          <w:p w14:paraId="5B84125F" w14:textId="2526E4B9" w:rsidR="00B1682C" w:rsidRPr="00887C8B" w:rsidRDefault="0030693B" w:rsidP="00D77BC9">
            <w:pPr>
              <w:pStyle w:val="ListParagraph"/>
              <w:spacing w:after="220" w:line="240" w:lineRule="auto"/>
              <w:ind w:left="485" w:hanging="17"/>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D14540" w:rsidRPr="00887C8B">
              <w:rPr>
                <w:rFonts w:ascii="Arial" w:hAnsi="Arial" w:cs="Arial"/>
                <w:i/>
              </w:rPr>
              <w:t>/other</w:t>
            </w:r>
          </w:p>
          <w:p w14:paraId="6FBBE654" w14:textId="60214121" w:rsidR="00D14540" w:rsidRPr="00887C8B" w:rsidRDefault="00D14540"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r w:rsidR="00B1682C" w:rsidRPr="00887C8B" w14:paraId="6660A6CE" w14:textId="77777777" w:rsidTr="00994491">
        <w:trPr>
          <w:trHeight w:val="165"/>
        </w:trPr>
        <w:tc>
          <w:tcPr>
            <w:tcW w:w="567" w:type="dxa"/>
          </w:tcPr>
          <w:p w14:paraId="65781329" w14:textId="74C1B27B"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9</w:t>
            </w:r>
          </w:p>
        </w:tc>
        <w:tc>
          <w:tcPr>
            <w:tcW w:w="3544" w:type="dxa"/>
          </w:tcPr>
          <w:p w14:paraId="4A83F804" w14:textId="2D4AC590" w:rsidR="00B1682C" w:rsidRPr="00887C8B" w:rsidRDefault="00633A1F"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mutation</w:t>
            </w:r>
            <w:r w:rsidRPr="00887C8B">
              <w:rPr>
                <w:rFonts w:ascii="Arial" w:hAnsi="Arial" w:cs="Arial"/>
                <w:i/>
              </w:rPr>
              <w:t>/&lt;223&gt; value</w:t>
            </w:r>
          </w:p>
        </w:tc>
        <w:tc>
          <w:tcPr>
            <w:tcW w:w="5812" w:type="dxa"/>
          </w:tcPr>
          <w:p w14:paraId="43CE8F6A" w14:textId="41AADDC6" w:rsidR="00B1682C" w:rsidRPr="00887C8B" w:rsidRDefault="00F94637" w:rsidP="00C72F1B">
            <w:pPr>
              <w:pStyle w:val="ListParagraph"/>
              <w:spacing w:after="220" w:line="240" w:lineRule="auto"/>
              <w:ind w:left="360" w:hanging="360"/>
              <w:contextualSpacing w:val="0"/>
              <w:rPr>
                <w:rFonts w:ascii="Arial" w:hAnsi="Arial" w:cs="Arial"/>
                <w:i/>
              </w:rPr>
            </w:pPr>
            <w:r w:rsidRPr="00887C8B">
              <w:rPr>
                <w:rFonts w:ascii="Arial" w:hAnsi="Arial" w:cs="Arial"/>
                <w:i/>
                <w:color w:val="000000" w:themeColor="text1"/>
              </w:rPr>
              <w:t>variation/note</w:t>
            </w:r>
            <w:r w:rsidR="00633A1F" w:rsidRPr="00887C8B">
              <w:rPr>
                <w:rFonts w:ascii="Arial" w:hAnsi="Arial" w:cs="Arial"/>
                <w:i/>
                <w:color w:val="000000" w:themeColor="text1"/>
              </w:rPr>
              <w:t xml:space="preserve">/mutation </w:t>
            </w:r>
            <w:r w:rsidR="0099060C" w:rsidRPr="00887C8B">
              <w:rPr>
                <w:rFonts w:ascii="Arial" w:hAnsi="Arial" w:cs="Arial"/>
                <w:i/>
                <w:color w:val="000000" w:themeColor="text1"/>
              </w:rPr>
              <w:t>with</w:t>
            </w:r>
            <w:r w:rsidR="00633A1F" w:rsidRPr="00887C8B">
              <w:rPr>
                <w:rFonts w:ascii="Arial" w:hAnsi="Arial" w:cs="Arial"/>
                <w:i/>
                <w:color w:val="000000" w:themeColor="text1"/>
              </w:rPr>
              <w:t xml:space="preserve"> &lt;223&gt; value</w:t>
            </w:r>
          </w:p>
        </w:tc>
      </w:tr>
      <w:tr w:rsidR="00B1682C" w:rsidRPr="00887C8B" w14:paraId="19F519E0" w14:textId="77777777" w:rsidTr="00994491">
        <w:trPr>
          <w:trHeight w:val="178"/>
        </w:trPr>
        <w:tc>
          <w:tcPr>
            <w:tcW w:w="567" w:type="dxa"/>
          </w:tcPr>
          <w:p w14:paraId="1D01FCEF" w14:textId="67F899B4"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10</w:t>
            </w:r>
          </w:p>
        </w:tc>
        <w:tc>
          <w:tcPr>
            <w:tcW w:w="3544" w:type="dxa"/>
          </w:tcPr>
          <w:p w14:paraId="70512D72" w14:textId="314EAAF2"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old_sequence</w:t>
            </w:r>
            <w:proofErr w:type="spellEnd"/>
            <w:r w:rsidRPr="00887C8B">
              <w:rPr>
                <w:rFonts w:ascii="Arial" w:hAnsi="Arial" w:cs="Arial"/>
                <w:i/>
              </w:rPr>
              <w:t>/&lt;223&gt; value</w:t>
            </w:r>
          </w:p>
        </w:tc>
        <w:tc>
          <w:tcPr>
            <w:tcW w:w="5812" w:type="dxa"/>
          </w:tcPr>
          <w:p w14:paraId="75495955" w14:textId="5E3E492C" w:rsidR="00B1682C" w:rsidRPr="00887C8B" w:rsidRDefault="00544F43"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99060C" w:rsidRPr="00887C8B">
              <w:rPr>
                <w:rFonts w:ascii="Arial" w:hAnsi="Arial" w:cs="Arial"/>
                <w:i/>
              </w:rPr>
              <w:t>/</w:t>
            </w:r>
            <w:proofErr w:type="spellStart"/>
            <w:r w:rsidR="0099060C" w:rsidRPr="00887C8B">
              <w:rPr>
                <w:rFonts w:ascii="Arial" w:hAnsi="Arial" w:cs="Arial"/>
                <w:i/>
              </w:rPr>
              <w:t>old_sequence</w:t>
            </w:r>
            <w:proofErr w:type="spellEnd"/>
            <w:r w:rsidR="0099060C" w:rsidRPr="00887C8B">
              <w:rPr>
                <w:rFonts w:ascii="Arial" w:hAnsi="Arial" w:cs="Arial"/>
                <w:i/>
              </w:rPr>
              <w:t xml:space="preserve"> with &lt;223&gt; value</w:t>
            </w:r>
          </w:p>
        </w:tc>
      </w:tr>
      <w:tr w:rsidR="00B1682C" w:rsidRPr="00887C8B" w14:paraId="5F32BC50" w14:textId="77777777" w:rsidTr="00994491">
        <w:trPr>
          <w:trHeight w:val="165"/>
        </w:trPr>
        <w:tc>
          <w:tcPr>
            <w:tcW w:w="567" w:type="dxa"/>
          </w:tcPr>
          <w:p w14:paraId="0546F658" w14:textId="472D6D6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11</w:t>
            </w:r>
          </w:p>
        </w:tc>
        <w:tc>
          <w:tcPr>
            <w:tcW w:w="3544" w:type="dxa"/>
          </w:tcPr>
          <w:p w14:paraId="0E6539F4" w14:textId="46E881A6" w:rsidR="00B1682C" w:rsidRPr="00887C8B" w:rsidRDefault="0099060C"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polyA_signal</w:t>
            </w:r>
            <w:proofErr w:type="spellEnd"/>
            <w:r w:rsidRPr="00887C8B">
              <w:rPr>
                <w:rFonts w:ascii="Arial" w:hAnsi="Arial" w:cs="Arial"/>
                <w:i/>
              </w:rPr>
              <w:t>/&lt;223&gt; value</w:t>
            </w:r>
          </w:p>
        </w:tc>
        <w:tc>
          <w:tcPr>
            <w:tcW w:w="5812" w:type="dxa"/>
          </w:tcPr>
          <w:p w14:paraId="1EB82820" w14:textId="074B6E2C" w:rsidR="00B1682C" w:rsidRPr="00887C8B" w:rsidRDefault="0030693B" w:rsidP="00D77BC9">
            <w:pPr>
              <w:pStyle w:val="ListParagraph"/>
              <w:spacing w:after="220" w:line="240" w:lineRule="auto"/>
              <w:ind w:left="360" w:hanging="8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99060C" w:rsidRPr="00887C8B">
              <w:rPr>
                <w:rFonts w:ascii="Arial" w:hAnsi="Arial" w:cs="Arial"/>
                <w:i/>
              </w:rPr>
              <w:t>polyA_signal_sequence</w:t>
            </w:r>
            <w:proofErr w:type="spellEnd"/>
          </w:p>
          <w:p w14:paraId="5C6D1104" w14:textId="4963184F" w:rsidR="0099060C" w:rsidRPr="00887C8B" w:rsidRDefault="0099060C"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w:t>
            </w:r>
            <w:r w:rsidR="00281E44" w:rsidRPr="00887C8B">
              <w:rPr>
                <w:rFonts w:ascii="Arial" w:hAnsi="Arial" w:cs="Arial"/>
                <w:i/>
              </w:rPr>
              <w:t>:</w:t>
            </w:r>
            <w:r w:rsidRPr="00887C8B">
              <w:rPr>
                <w:rFonts w:ascii="Arial" w:hAnsi="Arial" w:cs="Arial"/>
                <w:i/>
              </w:rPr>
              <w:t xml:space="preserve"> /note/value from &lt;223&gt;</w:t>
            </w:r>
          </w:p>
        </w:tc>
      </w:tr>
      <w:tr w:rsidR="00B1682C" w:rsidRPr="00887C8B" w14:paraId="3B14075F" w14:textId="77777777" w:rsidTr="00994491">
        <w:trPr>
          <w:trHeight w:val="206"/>
        </w:trPr>
        <w:tc>
          <w:tcPr>
            <w:tcW w:w="567" w:type="dxa"/>
          </w:tcPr>
          <w:p w14:paraId="6D86DF78" w14:textId="78ED3D18" w:rsidR="00B1682C" w:rsidRPr="00887C8B" w:rsidRDefault="00AE4E73" w:rsidP="00C72F1B">
            <w:pPr>
              <w:pStyle w:val="ListParagraph"/>
              <w:spacing w:after="220" w:line="240" w:lineRule="auto"/>
              <w:ind w:left="360" w:hanging="360"/>
              <w:contextualSpacing w:val="0"/>
              <w:rPr>
                <w:rFonts w:ascii="Arial" w:hAnsi="Arial" w:cs="Arial"/>
                <w:i/>
              </w:rPr>
            </w:pPr>
            <w:r>
              <w:br w:type="page"/>
            </w:r>
            <w:r w:rsidR="00B1682C" w:rsidRPr="00887C8B">
              <w:rPr>
                <w:rFonts w:ascii="Arial" w:hAnsi="Arial" w:cs="Arial"/>
                <w:i/>
              </w:rPr>
              <w:t>12</w:t>
            </w:r>
          </w:p>
        </w:tc>
        <w:tc>
          <w:tcPr>
            <w:tcW w:w="3544" w:type="dxa"/>
          </w:tcPr>
          <w:p w14:paraId="6A37F4FA" w14:textId="028972F8" w:rsidR="00B1682C" w:rsidRPr="00887C8B" w:rsidRDefault="00281E44"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promoter</w:t>
            </w:r>
            <w:r w:rsidRPr="00887C8B">
              <w:rPr>
                <w:rFonts w:ascii="Arial" w:hAnsi="Arial" w:cs="Arial"/>
                <w:i/>
              </w:rPr>
              <w:t>/&lt;223&gt; value</w:t>
            </w:r>
          </w:p>
        </w:tc>
        <w:tc>
          <w:tcPr>
            <w:tcW w:w="5812" w:type="dxa"/>
          </w:tcPr>
          <w:p w14:paraId="0276EFCF" w14:textId="08545A8B" w:rsidR="00B1682C" w:rsidRPr="00887C8B" w:rsidRDefault="0030693B" w:rsidP="00D77BC9">
            <w:pPr>
              <w:pStyle w:val="ListParagraph"/>
              <w:spacing w:after="220" w:line="240" w:lineRule="auto"/>
              <w:ind w:left="485"/>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r w:rsidR="00281E44" w:rsidRPr="00887C8B">
              <w:rPr>
                <w:rFonts w:ascii="Arial" w:hAnsi="Arial" w:cs="Arial"/>
                <w:i/>
              </w:rPr>
              <w:t>promoter</w:t>
            </w:r>
          </w:p>
          <w:p w14:paraId="7FBE1AB8" w14:textId="76E5D578" w:rsidR="00D77BC9" w:rsidRPr="00887C8B" w:rsidRDefault="00281E44" w:rsidP="00D77BC9">
            <w:pPr>
              <w:pStyle w:val="ListParagraph"/>
              <w:numPr>
                <w:ilvl w:val="0"/>
                <w:numId w:val="32"/>
              </w:numPr>
              <w:spacing w:after="220" w:line="240" w:lineRule="auto"/>
              <w:ind w:left="485" w:hanging="425"/>
              <w:contextualSpacing w:val="0"/>
              <w:rPr>
                <w:rFonts w:ascii="Arial" w:hAnsi="Arial" w:cs="Arial"/>
                <w:i/>
              </w:rPr>
            </w:pPr>
            <w:r w:rsidRPr="00887C8B">
              <w:rPr>
                <w:rFonts w:ascii="Arial" w:hAnsi="Arial" w:cs="Arial"/>
                <w:i/>
              </w:rPr>
              <w:t>if needed: /note/value from &lt;223&gt;</w:t>
            </w:r>
          </w:p>
        </w:tc>
      </w:tr>
    </w:tbl>
    <w:p w14:paraId="7ED971B9" w14:textId="77777777" w:rsidR="00AE4E73" w:rsidRDefault="00AE4E73">
      <w:r>
        <w:br w:type="page"/>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812"/>
      </w:tblGrid>
      <w:tr w:rsidR="00B1682C" w:rsidRPr="00887C8B" w14:paraId="7EBFC486" w14:textId="77777777" w:rsidTr="00994491">
        <w:trPr>
          <w:trHeight w:val="151"/>
        </w:trPr>
        <w:tc>
          <w:tcPr>
            <w:tcW w:w="567" w:type="dxa"/>
          </w:tcPr>
          <w:p w14:paraId="3210B570" w14:textId="404DAC5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13</w:t>
            </w:r>
          </w:p>
        </w:tc>
        <w:tc>
          <w:tcPr>
            <w:tcW w:w="3544" w:type="dxa"/>
          </w:tcPr>
          <w:p w14:paraId="460D46FB" w14:textId="7E6B6BD6" w:rsidR="00B1682C" w:rsidRPr="00887C8B" w:rsidRDefault="00B70529"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RBS</w:t>
            </w:r>
            <w:r w:rsidRPr="00887C8B">
              <w:rPr>
                <w:rFonts w:ascii="Arial" w:hAnsi="Arial" w:cs="Arial"/>
                <w:i/>
              </w:rPr>
              <w:t>/&lt;223&gt; value</w:t>
            </w:r>
          </w:p>
        </w:tc>
        <w:tc>
          <w:tcPr>
            <w:tcW w:w="5812" w:type="dxa"/>
          </w:tcPr>
          <w:p w14:paraId="4FE43E89" w14:textId="5E50AD7C" w:rsidR="00B1682C" w:rsidRPr="00887C8B" w:rsidRDefault="0030693B" w:rsidP="00D77BC9">
            <w:pPr>
              <w:pStyle w:val="ListParagraph"/>
              <w:spacing w:after="220" w:line="240" w:lineRule="auto"/>
              <w:ind w:left="439" w:hanging="62"/>
              <w:contextualSpacing w:val="0"/>
              <w:rPr>
                <w:rFonts w:ascii="Arial" w:hAnsi="Arial" w:cs="Arial"/>
                <w:i/>
              </w:rPr>
            </w:pPr>
            <w:r w:rsidRPr="00887C8B">
              <w:rPr>
                <w:rFonts w:ascii="Arial" w:hAnsi="Arial" w:cs="Arial"/>
                <w:i/>
              </w:rPr>
              <w:t>regulatory*/</w:t>
            </w:r>
            <w:proofErr w:type="spellStart"/>
            <w:r w:rsidRPr="00887C8B">
              <w:rPr>
                <w:rFonts w:ascii="Arial" w:hAnsi="Arial" w:cs="Arial"/>
                <w:i/>
              </w:rPr>
              <w:t>regulatory_class</w:t>
            </w:r>
            <w:proofErr w:type="spellEnd"/>
            <w:r w:rsidRPr="00887C8B">
              <w:rPr>
                <w:rFonts w:ascii="Arial" w:hAnsi="Arial" w:cs="Arial"/>
                <w:i/>
              </w:rPr>
              <w:t>*</w:t>
            </w:r>
            <w:r w:rsidR="00544F43" w:rsidRPr="00887C8B">
              <w:rPr>
                <w:rFonts w:ascii="Arial" w:hAnsi="Arial" w:cs="Arial"/>
                <w:i/>
              </w:rPr>
              <w:t>/</w:t>
            </w:r>
            <w:proofErr w:type="spellStart"/>
            <w:r w:rsidR="00B70529" w:rsidRPr="00887C8B">
              <w:rPr>
                <w:rFonts w:ascii="Arial" w:hAnsi="Arial" w:cs="Arial"/>
                <w:i/>
              </w:rPr>
              <w:t>ribosome_binding_site</w:t>
            </w:r>
            <w:proofErr w:type="spellEnd"/>
          </w:p>
          <w:p w14:paraId="0668D4FE" w14:textId="67AA9106"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62771135" w14:textId="77777777" w:rsidTr="00994491">
        <w:trPr>
          <w:trHeight w:val="178"/>
        </w:trPr>
        <w:tc>
          <w:tcPr>
            <w:tcW w:w="567" w:type="dxa"/>
          </w:tcPr>
          <w:p w14:paraId="2F6B3C27" w14:textId="67F9CA88"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14</w:t>
            </w:r>
          </w:p>
        </w:tc>
        <w:tc>
          <w:tcPr>
            <w:tcW w:w="3544" w:type="dxa"/>
          </w:tcPr>
          <w:p w14:paraId="3FEF7D7C" w14:textId="217B3A40" w:rsidR="00B1682C" w:rsidRPr="00887C8B" w:rsidRDefault="00B70529" w:rsidP="00994491">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Pr="00887C8B">
              <w:rPr>
                <w:rFonts w:ascii="Arial" w:hAnsi="Arial" w:cs="Arial"/>
                <w:i/>
              </w:rPr>
              <w:t>r</w:t>
            </w:r>
            <w:r w:rsidR="00B1682C" w:rsidRPr="00887C8B">
              <w:rPr>
                <w:rFonts w:ascii="Arial" w:hAnsi="Arial" w:cs="Arial"/>
                <w:i/>
              </w:rPr>
              <w:t>epeat_unit</w:t>
            </w:r>
            <w:proofErr w:type="spellEnd"/>
            <w:r w:rsidRPr="00887C8B">
              <w:rPr>
                <w:rFonts w:ascii="Arial" w:hAnsi="Arial" w:cs="Arial"/>
                <w:i/>
              </w:rPr>
              <w:t>/&lt;223&gt; value</w:t>
            </w:r>
          </w:p>
        </w:tc>
        <w:tc>
          <w:tcPr>
            <w:tcW w:w="5812" w:type="dxa"/>
          </w:tcPr>
          <w:p w14:paraId="7CF4B24D" w14:textId="6267F312" w:rsidR="00B1682C" w:rsidRPr="00887C8B" w:rsidRDefault="00544F43"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a.  </w:t>
            </w:r>
            <w:proofErr w:type="spellStart"/>
            <w:r w:rsidRPr="00887C8B">
              <w:rPr>
                <w:rFonts w:ascii="Arial" w:hAnsi="Arial" w:cs="Arial"/>
                <w:i/>
              </w:rPr>
              <w:t>misc_feature</w:t>
            </w:r>
            <w:proofErr w:type="spellEnd"/>
            <w:r w:rsidRPr="00887C8B">
              <w:rPr>
                <w:rFonts w:ascii="Arial" w:hAnsi="Arial" w:cs="Arial"/>
                <w:i/>
              </w:rPr>
              <w:t>/note</w:t>
            </w:r>
            <w:r w:rsidR="00B70529" w:rsidRPr="00887C8B">
              <w:rPr>
                <w:rFonts w:ascii="Arial" w:hAnsi="Arial" w:cs="Arial"/>
                <w:i/>
              </w:rPr>
              <w:t>/</w:t>
            </w:r>
            <w:proofErr w:type="spellStart"/>
            <w:r w:rsidR="00B70529" w:rsidRPr="00887C8B">
              <w:rPr>
                <w:rFonts w:ascii="Arial" w:hAnsi="Arial" w:cs="Arial"/>
                <w:i/>
              </w:rPr>
              <w:t>repeat_unit</w:t>
            </w:r>
            <w:proofErr w:type="spellEnd"/>
            <w:r w:rsidR="00B70529" w:rsidRPr="00887C8B">
              <w:rPr>
                <w:rFonts w:ascii="Arial" w:hAnsi="Arial" w:cs="Arial"/>
                <w:i/>
              </w:rPr>
              <w:t xml:space="preserve"> with &lt;223&gt; value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not used in ST.25)</w:t>
            </w:r>
          </w:p>
          <w:p w14:paraId="5850C7FA" w14:textId="77777777" w:rsidR="00544F43" w:rsidRPr="00887C8B" w:rsidRDefault="00544F43" w:rsidP="00C72F1B">
            <w:pPr>
              <w:pStyle w:val="ListParagraph"/>
              <w:spacing w:after="220" w:line="240" w:lineRule="auto"/>
              <w:ind w:left="360" w:hanging="360"/>
              <w:contextualSpacing w:val="0"/>
              <w:rPr>
                <w:rFonts w:ascii="Arial" w:hAnsi="Arial" w:cs="Arial"/>
                <w:i/>
              </w:rPr>
            </w:pPr>
            <w:proofErr w:type="gramStart"/>
            <w:r w:rsidRPr="00887C8B">
              <w:rPr>
                <w:rFonts w:ascii="Arial" w:hAnsi="Arial" w:cs="Arial"/>
                <w:i/>
              </w:rPr>
              <w:t xml:space="preserve">b.  </w:t>
            </w:r>
            <w:proofErr w:type="spellStart"/>
            <w:r w:rsidRPr="00887C8B">
              <w:rPr>
                <w:rFonts w:ascii="Arial" w:hAnsi="Arial" w:cs="Arial"/>
                <w:i/>
              </w:rPr>
              <w:t>repeat</w:t>
            </w:r>
            <w:proofErr w:type="gramEnd"/>
            <w:r w:rsidRPr="00887C8B">
              <w:rPr>
                <w:rFonts w:ascii="Arial" w:hAnsi="Arial" w:cs="Arial"/>
                <w:i/>
              </w:rPr>
              <w:t>_region</w:t>
            </w:r>
            <w:proofErr w:type="spellEnd"/>
            <w:r w:rsidRPr="00887C8B">
              <w:rPr>
                <w:rFonts w:ascii="Arial" w:hAnsi="Arial" w:cs="Arial"/>
                <w:i/>
              </w:rPr>
              <w:t>/</w:t>
            </w:r>
            <w:proofErr w:type="spellStart"/>
            <w:r w:rsidRPr="00887C8B">
              <w:rPr>
                <w:rFonts w:ascii="Arial" w:hAnsi="Arial" w:cs="Arial"/>
                <w:i/>
              </w:rPr>
              <w:t>rpt_unit_range</w:t>
            </w:r>
            <w:proofErr w:type="spellEnd"/>
            <w:r w:rsidR="00B70529" w:rsidRPr="00887C8B">
              <w:rPr>
                <w:rFonts w:ascii="Arial" w:hAnsi="Arial" w:cs="Arial"/>
                <w:i/>
              </w:rPr>
              <w:t>/1</w:t>
            </w:r>
            <w:r w:rsidR="00B70529" w:rsidRPr="00887C8B">
              <w:rPr>
                <w:rFonts w:ascii="Arial" w:hAnsi="Arial" w:cs="Arial"/>
                <w:i/>
                <w:vertAlign w:val="superscript"/>
              </w:rPr>
              <w:t>st</w:t>
            </w:r>
            <w:r w:rsidR="00B70529" w:rsidRPr="00887C8B">
              <w:rPr>
                <w:rFonts w:ascii="Arial" w:hAnsi="Arial" w:cs="Arial"/>
                <w:i/>
              </w:rPr>
              <w:t xml:space="preserve"> </w:t>
            </w:r>
            <w:proofErr w:type="spellStart"/>
            <w:r w:rsidR="00B70529" w:rsidRPr="00887C8B">
              <w:rPr>
                <w:rFonts w:ascii="Arial" w:hAnsi="Arial" w:cs="Arial"/>
                <w:i/>
              </w:rPr>
              <w:t>residue..last</w:t>
            </w:r>
            <w:proofErr w:type="spellEnd"/>
            <w:r w:rsidR="00B70529" w:rsidRPr="00887C8B">
              <w:rPr>
                <w:rFonts w:ascii="Arial" w:hAnsi="Arial" w:cs="Arial"/>
                <w:i/>
              </w:rPr>
              <w:t xml:space="preserve"> residue (when </w:t>
            </w:r>
            <w:proofErr w:type="spellStart"/>
            <w:r w:rsidR="00B70529" w:rsidRPr="00887C8B">
              <w:rPr>
                <w:rFonts w:ascii="Arial" w:hAnsi="Arial" w:cs="Arial"/>
                <w:i/>
              </w:rPr>
              <w:t>repeat_region</w:t>
            </w:r>
            <w:proofErr w:type="spellEnd"/>
            <w:r w:rsidR="00B70529" w:rsidRPr="00887C8B">
              <w:rPr>
                <w:rFonts w:ascii="Arial" w:hAnsi="Arial" w:cs="Arial"/>
                <w:i/>
              </w:rPr>
              <w:t xml:space="preserve"> used in ST.25)</w:t>
            </w:r>
          </w:p>
          <w:p w14:paraId="61ADC54D" w14:textId="158A860C" w:rsidR="00B70529" w:rsidRPr="00887C8B" w:rsidRDefault="00B70529"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B1682C" w:rsidRPr="00887C8B" w14:paraId="523B4E6E" w14:textId="77777777" w:rsidTr="00994491">
        <w:trPr>
          <w:trHeight w:val="206"/>
        </w:trPr>
        <w:tc>
          <w:tcPr>
            <w:tcW w:w="567" w:type="dxa"/>
          </w:tcPr>
          <w:p w14:paraId="4CBDD98D" w14:textId="2E149B96" w:rsidR="00B1682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15</w:t>
            </w:r>
          </w:p>
        </w:tc>
        <w:tc>
          <w:tcPr>
            <w:tcW w:w="3544" w:type="dxa"/>
          </w:tcPr>
          <w:p w14:paraId="2A4FC1AD" w14:textId="0DA79AEC" w:rsidR="00B1682C" w:rsidRPr="00887C8B" w:rsidRDefault="00C45542"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satellite</w:t>
            </w:r>
            <w:r w:rsidRPr="00887C8B">
              <w:rPr>
                <w:rFonts w:ascii="Arial" w:hAnsi="Arial" w:cs="Arial"/>
                <w:i/>
              </w:rPr>
              <w:t>/&lt;223&gt; value</w:t>
            </w:r>
          </w:p>
        </w:tc>
        <w:tc>
          <w:tcPr>
            <w:tcW w:w="5812" w:type="dxa"/>
          </w:tcPr>
          <w:p w14:paraId="7477B9B2" w14:textId="3A67510E" w:rsidR="00B1682C" w:rsidRPr="00887C8B" w:rsidRDefault="00EB10B6"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repeat</w:t>
            </w:r>
            <w:r w:rsidR="00282389" w:rsidRPr="00887C8B">
              <w:rPr>
                <w:rFonts w:ascii="Arial" w:hAnsi="Arial" w:cs="Arial"/>
                <w:i/>
              </w:rPr>
              <w:t>_region</w:t>
            </w:r>
            <w:proofErr w:type="spellEnd"/>
            <w:r w:rsidR="00282389" w:rsidRPr="00887C8B">
              <w:rPr>
                <w:rFonts w:ascii="Arial" w:hAnsi="Arial" w:cs="Arial"/>
                <w:i/>
              </w:rPr>
              <w:t>/</w:t>
            </w:r>
            <w:r w:rsidR="00C45542" w:rsidRPr="00887C8B">
              <w:rPr>
                <w:rFonts w:ascii="Arial" w:hAnsi="Arial" w:cs="Arial"/>
                <w:i/>
              </w:rPr>
              <w:t>satellite</w:t>
            </w:r>
            <w:r w:rsidR="001F3DC8" w:rsidRPr="00887C8B">
              <w:rPr>
                <w:rFonts w:ascii="Arial" w:hAnsi="Arial" w:cs="Arial"/>
                <w:i/>
              </w:rPr>
              <w:t>/satellite</w:t>
            </w:r>
            <w:r w:rsidR="00395275" w:rsidRPr="00887C8B">
              <w:rPr>
                <w:rFonts w:ascii="Arial" w:hAnsi="Arial" w:cs="Arial"/>
                <w:i/>
              </w:rPr>
              <w:t xml:space="preserve"> (or microsatellite or </w:t>
            </w:r>
            <w:proofErr w:type="spellStart"/>
            <w:r w:rsidR="00395275" w:rsidRPr="00887C8B">
              <w:rPr>
                <w:rFonts w:ascii="Arial" w:hAnsi="Arial" w:cs="Arial"/>
                <w:i/>
              </w:rPr>
              <w:t>minisatellite</w:t>
            </w:r>
            <w:proofErr w:type="spellEnd"/>
            <w:r w:rsidR="00395275" w:rsidRPr="00887C8B">
              <w:rPr>
                <w:rFonts w:ascii="Arial" w:hAnsi="Arial" w:cs="Arial"/>
                <w:i/>
              </w:rPr>
              <w:t xml:space="preserve"> – if supported)</w:t>
            </w:r>
          </w:p>
          <w:p w14:paraId="50C5E050" w14:textId="29302FE6" w:rsidR="00C45542" w:rsidRPr="00887C8B" w:rsidRDefault="00C45542"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495F0B3" w14:textId="2DBF9F8F" w:rsidTr="00994491">
        <w:trPr>
          <w:trHeight w:val="144"/>
        </w:trPr>
        <w:tc>
          <w:tcPr>
            <w:tcW w:w="567" w:type="dxa"/>
          </w:tcPr>
          <w:p w14:paraId="6648DEBD" w14:textId="638758B6"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16</w:t>
            </w:r>
          </w:p>
        </w:tc>
        <w:tc>
          <w:tcPr>
            <w:tcW w:w="3544" w:type="dxa"/>
          </w:tcPr>
          <w:p w14:paraId="4BADCA31" w14:textId="66E92BB9"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scRNA</w:t>
            </w:r>
            <w:proofErr w:type="spellEnd"/>
            <w:r w:rsidRPr="00887C8B">
              <w:rPr>
                <w:rFonts w:ascii="Arial" w:hAnsi="Arial" w:cs="Arial"/>
                <w:i/>
              </w:rPr>
              <w:t>/&lt;223&gt; value</w:t>
            </w:r>
          </w:p>
        </w:tc>
        <w:tc>
          <w:tcPr>
            <w:tcW w:w="5812" w:type="dxa"/>
          </w:tcPr>
          <w:p w14:paraId="3D467BDE" w14:textId="1A841D81" w:rsidR="00863DFC"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00282389" w:rsidRPr="00887C8B">
              <w:rPr>
                <w:rFonts w:ascii="Arial" w:hAnsi="Arial" w:cs="Arial"/>
                <w:i/>
              </w:rPr>
              <w:t>/</w:t>
            </w:r>
            <w:proofErr w:type="spellStart"/>
            <w:r w:rsidRPr="00887C8B">
              <w:rPr>
                <w:rFonts w:ascii="Arial" w:hAnsi="Arial" w:cs="Arial"/>
                <w:i/>
              </w:rPr>
              <w:t>scRNA</w:t>
            </w:r>
            <w:proofErr w:type="spellEnd"/>
          </w:p>
          <w:p w14:paraId="2B58FF7A" w14:textId="4431F7C1"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002481F" w14:textId="4DB1D324" w:rsidTr="00994491">
        <w:trPr>
          <w:trHeight w:val="144"/>
        </w:trPr>
        <w:tc>
          <w:tcPr>
            <w:tcW w:w="567" w:type="dxa"/>
          </w:tcPr>
          <w:p w14:paraId="6E7D8272" w14:textId="540AD6DA"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17</w:t>
            </w:r>
          </w:p>
        </w:tc>
        <w:tc>
          <w:tcPr>
            <w:tcW w:w="3544" w:type="dxa"/>
          </w:tcPr>
          <w:p w14:paraId="4F4FBEAC" w14:textId="04764ABB"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snRNA</w:t>
            </w:r>
            <w:r w:rsidRPr="00887C8B">
              <w:rPr>
                <w:rFonts w:ascii="Arial" w:hAnsi="Arial" w:cs="Arial"/>
                <w:i/>
              </w:rPr>
              <w:t>/&lt;223&gt; value</w:t>
            </w:r>
          </w:p>
        </w:tc>
        <w:tc>
          <w:tcPr>
            <w:tcW w:w="5812" w:type="dxa"/>
          </w:tcPr>
          <w:p w14:paraId="66F35D71" w14:textId="3007A036" w:rsidR="00AA2236" w:rsidRPr="00887C8B" w:rsidRDefault="00AA2236" w:rsidP="00D77BC9">
            <w:pPr>
              <w:pStyle w:val="ListParagraph"/>
              <w:spacing w:after="220" w:line="240" w:lineRule="auto"/>
              <w:ind w:left="479"/>
              <w:contextualSpacing w:val="0"/>
              <w:rPr>
                <w:rFonts w:ascii="Arial" w:hAnsi="Arial" w:cs="Arial"/>
                <w:i/>
              </w:rPr>
            </w:pPr>
            <w:proofErr w:type="spellStart"/>
            <w:r w:rsidRPr="00887C8B">
              <w:rPr>
                <w:rFonts w:ascii="Arial" w:hAnsi="Arial" w:cs="Arial"/>
                <w:i/>
              </w:rPr>
              <w:t>ncRNA</w:t>
            </w:r>
            <w:proofErr w:type="spellEnd"/>
            <w:r w:rsidR="0030693B" w:rsidRPr="00887C8B">
              <w:rPr>
                <w:rFonts w:ascii="Arial" w:hAnsi="Arial" w:cs="Arial"/>
                <w:i/>
              </w:rPr>
              <w:t>*</w:t>
            </w:r>
            <w:r w:rsidRPr="00887C8B">
              <w:rPr>
                <w:rFonts w:ascii="Arial" w:hAnsi="Arial" w:cs="Arial"/>
                <w:i/>
              </w:rPr>
              <w:t>/</w:t>
            </w:r>
            <w:proofErr w:type="spellStart"/>
            <w:r w:rsidRPr="00887C8B">
              <w:rPr>
                <w:rFonts w:ascii="Arial" w:hAnsi="Arial" w:cs="Arial"/>
                <w:i/>
              </w:rPr>
              <w:t>ncRNA_class</w:t>
            </w:r>
            <w:proofErr w:type="spellEnd"/>
            <w:r w:rsidR="0030693B" w:rsidRPr="00887C8B">
              <w:rPr>
                <w:rFonts w:ascii="Arial" w:hAnsi="Arial" w:cs="Arial"/>
                <w:i/>
              </w:rPr>
              <w:t>*</w:t>
            </w:r>
            <w:r w:rsidRPr="00887C8B">
              <w:rPr>
                <w:rFonts w:ascii="Arial" w:hAnsi="Arial" w:cs="Arial"/>
                <w:i/>
              </w:rPr>
              <w:t>/snRNA</w:t>
            </w:r>
          </w:p>
          <w:p w14:paraId="39FDDEA6" w14:textId="04011C1D" w:rsidR="00863DFC"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033B1B7A" w14:textId="043D09A4" w:rsidTr="00994491">
        <w:trPr>
          <w:trHeight w:val="299"/>
        </w:trPr>
        <w:tc>
          <w:tcPr>
            <w:tcW w:w="567" w:type="dxa"/>
          </w:tcPr>
          <w:p w14:paraId="105AB76A" w14:textId="29295F0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18</w:t>
            </w:r>
          </w:p>
        </w:tc>
        <w:tc>
          <w:tcPr>
            <w:tcW w:w="3544" w:type="dxa"/>
          </w:tcPr>
          <w:p w14:paraId="6810F28D" w14:textId="10A35407"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proofErr w:type="spellStart"/>
            <w:r w:rsidR="00B1682C" w:rsidRPr="00887C8B">
              <w:rPr>
                <w:rFonts w:ascii="Arial" w:hAnsi="Arial" w:cs="Arial"/>
                <w:i/>
              </w:rPr>
              <w:t>TATA_signal</w:t>
            </w:r>
            <w:proofErr w:type="spellEnd"/>
            <w:r w:rsidRPr="00887C8B">
              <w:rPr>
                <w:rFonts w:ascii="Arial" w:hAnsi="Arial" w:cs="Arial"/>
                <w:i/>
              </w:rPr>
              <w:t>/&lt;223&gt; value</w:t>
            </w:r>
          </w:p>
        </w:tc>
        <w:tc>
          <w:tcPr>
            <w:tcW w:w="5812" w:type="dxa"/>
          </w:tcPr>
          <w:p w14:paraId="7760A382" w14:textId="36E9E314"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proofErr w:type="spellStart"/>
            <w:r w:rsidR="00AA2236" w:rsidRPr="00887C8B">
              <w:rPr>
                <w:rFonts w:ascii="Arial" w:hAnsi="Arial" w:cs="Arial"/>
                <w:i/>
              </w:rPr>
              <w:t>TATA_box</w:t>
            </w:r>
            <w:proofErr w:type="spellEnd"/>
          </w:p>
          <w:p w14:paraId="34A79D37" w14:textId="117A691D"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C14BD7A" w14:textId="2A50BF8B" w:rsidTr="00994491">
        <w:trPr>
          <w:trHeight w:val="190"/>
        </w:trPr>
        <w:tc>
          <w:tcPr>
            <w:tcW w:w="567" w:type="dxa"/>
          </w:tcPr>
          <w:p w14:paraId="1CEDDBC4" w14:textId="516DB6D9"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19</w:t>
            </w:r>
          </w:p>
        </w:tc>
        <w:tc>
          <w:tcPr>
            <w:tcW w:w="3544" w:type="dxa"/>
          </w:tcPr>
          <w:p w14:paraId="02968646" w14:textId="7F1F8E14"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terminator</w:t>
            </w:r>
            <w:r w:rsidRPr="00887C8B">
              <w:rPr>
                <w:rFonts w:ascii="Arial" w:hAnsi="Arial" w:cs="Arial"/>
                <w:i/>
              </w:rPr>
              <w:t>/&lt;223&gt; value</w:t>
            </w:r>
          </w:p>
        </w:tc>
        <w:tc>
          <w:tcPr>
            <w:tcW w:w="5812" w:type="dxa"/>
          </w:tcPr>
          <w:p w14:paraId="0EC0A6F0" w14:textId="543FC28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AA2236" w:rsidRPr="00887C8B">
              <w:rPr>
                <w:rFonts w:ascii="Arial" w:hAnsi="Arial" w:cs="Arial"/>
                <w:i/>
              </w:rPr>
              <w:t>terminator</w:t>
            </w:r>
          </w:p>
          <w:p w14:paraId="76D0F8FB" w14:textId="06E33389" w:rsidR="00AA2236" w:rsidRPr="00887C8B" w:rsidRDefault="00AA2236"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192951A4" w14:textId="1D91893C" w:rsidTr="00994491">
        <w:trPr>
          <w:trHeight w:val="176"/>
        </w:trPr>
        <w:tc>
          <w:tcPr>
            <w:tcW w:w="567" w:type="dxa"/>
          </w:tcPr>
          <w:p w14:paraId="684AD063" w14:textId="448290FC"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20</w:t>
            </w:r>
          </w:p>
        </w:tc>
        <w:tc>
          <w:tcPr>
            <w:tcW w:w="3544" w:type="dxa"/>
          </w:tcPr>
          <w:p w14:paraId="396973DB" w14:textId="0BC70BD2"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3’clip</w:t>
            </w:r>
            <w:r w:rsidRPr="00887C8B">
              <w:rPr>
                <w:rFonts w:ascii="Arial" w:hAnsi="Arial" w:cs="Arial"/>
                <w:i/>
              </w:rPr>
              <w:t>/&lt;223&gt; value</w:t>
            </w:r>
          </w:p>
        </w:tc>
        <w:tc>
          <w:tcPr>
            <w:tcW w:w="5812" w:type="dxa"/>
          </w:tcPr>
          <w:p w14:paraId="734A7ED0" w14:textId="0FEF27AD"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/3’clip with &lt;223&gt; value</w:t>
            </w:r>
          </w:p>
        </w:tc>
      </w:tr>
      <w:tr w:rsidR="00863DFC" w:rsidRPr="00887C8B" w14:paraId="5D90FAE1" w14:textId="2F44A738" w:rsidTr="00994491">
        <w:trPr>
          <w:trHeight w:val="135"/>
        </w:trPr>
        <w:tc>
          <w:tcPr>
            <w:tcW w:w="567" w:type="dxa"/>
          </w:tcPr>
          <w:p w14:paraId="317B2D98" w14:textId="5839C322"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21</w:t>
            </w:r>
          </w:p>
        </w:tc>
        <w:tc>
          <w:tcPr>
            <w:tcW w:w="3544" w:type="dxa"/>
          </w:tcPr>
          <w:p w14:paraId="2F0E2673" w14:textId="62FE57F5" w:rsidR="00863DFC" w:rsidRPr="00887C8B" w:rsidRDefault="00AA2236"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5’clip</w:t>
            </w:r>
            <w:r w:rsidRPr="00887C8B">
              <w:rPr>
                <w:rFonts w:ascii="Arial" w:hAnsi="Arial" w:cs="Arial"/>
                <w:i/>
              </w:rPr>
              <w:t>/&lt;223&gt; value</w:t>
            </w:r>
          </w:p>
        </w:tc>
        <w:tc>
          <w:tcPr>
            <w:tcW w:w="5812" w:type="dxa"/>
          </w:tcPr>
          <w:p w14:paraId="77CFE68F" w14:textId="79D98622" w:rsidR="00863DFC" w:rsidRPr="00887C8B" w:rsidRDefault="00282389" w:rsidP="00C72F1B">
            <w:pPr>
              <w:pStyle w:val="ListParagraph"/>
              <w:spacing w:after="220" w:line="240" w:lineRule="auto"/>
              <w:ind w:left="360" w:hanging="360"/>
              <w:contextualSpacing w:val="0"/>
              <w:rPr>
                <w:rFonts w:ascii="Arial" w:hAnsi="Arial" w:cs="Arial"/>
                <w:i/>
              </w:rPr>
            </w:pPr>
            <w:proofErr w:type="spellStart"/>
            <w:r w:rsidRPr="00887C8B">
              <w:rPr>
                <w:rFonts w:ascii="Arial" w:hAnsi="Arial" w:cs="Arial"/>
                <w:i/>
              </w:rPr>
              <w:t>misc_feature</w:t>
            </w:r>
            <w:proofErr w:type="spellEnd"/>
            <w:r w:rsidRPr="00887C8B">
              <w:rPr>
                <w:rFonts w:ascii="Arial" w:hAnsi="Arial" w:cs="Arial"/>
                <w:i/>
              </w:rPr>
              <w:t>/note</w:t>
            </w:r>
            <w:r w:rsidR="00AA2236" w:rsidRPr="00887C8B">
              <w:rPr>
                <w:rFonts w:ascii="Arial" w:hAnsi="Arial" w:cs="Arial"/>
                <w:i/>
              </w:rPr>
              <w:t>/5’clip with &lt;223&gt; value</w:t>
            </w:r>
          </w:p>
        </w:tc>
      </w:tr>
      <w:tr w:rsidR="00863DFC" w:rsidRPr="00887C8B" w14:paraId="301D4F4D" w14:textId="709EEDE2" w:rsidTr="00994491">
        <w:trPr>
          <w:trHeight w:val="190"/>
        </w:trPr>
        <w:tc>
          <w:tcPr>
            <w:tcW w:w="567" w:type="dxa"/>
          </w:tcPr>
          <w:p w14:paraId="55D038BB" w14:textId="59AE0AF4"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22</w:t>
            </w:r>
          </w:p>
        </w:tc>
        <w:tc>
          <w:tcPr>
            <w:tcW w:w="3544" w:type="dxa"/>
          </w:tcPr>
          <w:p w14:paraId="69ADAB6D" w14:textId="280166F9"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&lt;221&gt; -</w:t>
            </w:r>
            <w:r w:rsidR="00B1682C" w:rsidRPr="00887C8B">
              <w:rPr>
                <w:rFonts w:ascii="Arial" w:hAnsi="Arial" w:cs="Arial"/>
                <w:i/>
              </w:rPr>
              <w:t>10_signal</w:t>
            </w:r>
            <w:r w:rsidRPr="00887C8B">
              <w:rPr>
                <w:rFonts w:ascii="Arial" w:hAnsi="Arial" w:cs="Arial"/>
                <w:i/>
              </w:rPr>
              <w:t>/&lt;223&gt; value</w:t>
            </w:r>
          </w:p>
        </w:tc>
        <w:tc>
          <w:tcPr>
            <w:tcW w:w="5812" w:type="dxa"/>
          </w:tcPr>
          <w:p w14:paraId="1CD2DD7D" w14:textId="410986AB" w:rsidR="00863DFC"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282389" w:rsidRPr="00887C8B">
              <w:rPr>
                <w:rFonts w:ascii="Arial" w:hAnsi="Arial" w:cs="Arial"/>
                <w:i/>
              </w:rPr>
              <w:t>egulatory</w:t>
            </w:r>
            <w:r w:rsidRPr="00887C8B">
              <w:rPr>
                <w:rFonts w:ascii="Arial" w:hAnsi="Arial" w:cs="Arial"/>
                <w:i/>
              </w:rPr>
              <w:t>*</w:t>
            </w:r>
            <w:r w:rsidR="00282389" w:rsidRPr="00887C8B">
              <w:rPr>
                <w:rFonts w:ascii="Arial" w:hAnsi="Arial" w:cs="Arial"/>
                <w:i/>
              </w:rPr>
              <w:t>/</w:t>
            </w:r>
            <w:proofErr w:type="spellStart"/>
            <w:r w:rsidR="00282389" w:rsidRPr="00887C8B">
              <w:rPr>
                <w:rFonts w:ascii="Arial" w:hAnsi="Arial" w:cs="Arial"/>
                <w:i/>
              </w:rPr>
              <w:t>regulatory_class</w:t>
            </w:r>
            <w:proofErr w:type="spellEnd"/>
            <w:r w:rsidRPr="00887C8B">
              <w:rPr>
                <w:rFonts w:ascii="Arial" w:hAnsi="Arial" w:cs="Arial"/>
                <w:i/>
              </w:rPr>
              <w:t>*</w:t>
            </w:r>
            <w:r w:rsidR="00282389" w:rsidRPr="00887C8B">
              <w:rPr>
                <w:rFonts w:ascii="Arial" w:hAnsi="Arial" w:cs="Arial"/>
                <w:i/>
              </w:rPr>
              <w:t>/</w:t>
            </w:r>
            <w:r w:rsidR="00DC00FE" w:rsidRPr="00887C8B">
              <w:rPr>
                <w:rFonts w:ascii="Arial" w:hAnsi="Arial" w:cs="Arial"/>
                <w:i/>
              </w:rPr>
              <w:t>minus_10_signal</w:t>
            </w:r>
          </w:p>
          <w:p w14:paraId="1C18E001" w14:textId="3ED53080" w:rsidR="00DC00FE"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r w:rsidR="00863DFC" w:rsidRPr="00887C8B" w14:paraId="661E6235" w14:textId="2896B487" w:rsidTr="00994491">
        <w:trPr>
          <w:trHeight w:val="135"/>
        </w:trPr>
        <w:tc>
          <w:tcPr>
            <w:tcW w:w="567" w:type="dxa"/>
          </w:tcPr>
          <w:p w14:paraId="6C0A6700" w14:textId="30C05FAB" w:rsidR="00863DFC" w:rsidRPr="00887C8B" w:rsidRDefault="00B1682C" w:rsidP="00C72F1B">
            <w:pPr>
              <w:pStyle w:val="ListParagraph"/>
              <w:spacing w:after="220" w:line="240" w:lineRule="auto"/>
              <w:ind w:left="360" w:hanging="360"/>
              <w:contextualSpacing w:val="0"/>
              <w:rPr>
                <w:rFonts w:ascii="Arial" w:hAnsi="Arial" w:cs="Arial"/>
                <w:i/>
              </w:rPr>
            </w:pPr>
            <w:r w:rsidRPr="00887C8B">
              <w:rPr>
                <w:rFonts w:ascii="Arial" w:hAnsi="Arial" w:cs="Arial"/>
                <w:i/>
              </w:rPr>
              <w:t>23</w:t>
            </w:r>
          </w:p>
        </w:tc>
        <w:tc>
          <w:tcPr>
            <w:tcW w:w="3544" w:type="dxa"/>
          </w:tcPr>
          <w:p w14:paraId="495C3250" w14:textId="75B5FE2A" w:rsidR="00863DFC" w:rsidRPr="00887C8B" w:rsidRDefault="00DC00FE" w:rsidP="00C72F1B">
            <w:pPr>
              <w:pStyle w:val="ListParagraph"/>
              <w:spacing w:after="220" w:line="240" w:lineRule="auto"/>
              <w:ind w:left="360" w:hanging="360"/>
              <w:contextualSpacing w:val="0"/>
              <w:rPr>
                <w:rFonts w:ascii="Arial" w:hAnsi="Arial" w:cs="Arial"/>
                <w:i/>
              </w:rPr>
            </w:pPr>
            <w:r w:rsidRPr="00887C8B">
              <w:rPr>
                <w:rFonts w:ascii="Arial" w:hAnsi="Arial" w:cs="Arial"/>
                <w:i/>
              </w:rPr>
              <w:t xml:space="preserve">&lt;221&gt; </w:t>
            </w:r>
            <w:r w:rsidR="00B1682C" w:rsidRPr="00887C8B">
              <w:rPr>
                <w:rFonts w:ascii="Arial" w:hAnsi="Arial" w:cs="Arial"/>
                <w:i/>
              </w:rPr>
              <w:t>-35_signal</w:t>
            </w:r>
            <w:r w:rsidRPr="00887C8B">
              <w:rPr>
                <w:rFonts w:ascii="Arial" w:hAnsi="Arial" w:cs="Arial"/>
                <w:i/>
              </w:rPr>
              <w:t>/&lt;223&gt; value</w:t>
            </w:r>
          </w:p>
        </w:tc>
        <w:tc>
          <w:tcPr>
            <w:tcW w:w="5812" w:type="dxa"/>
          </w:tcPr>
          <w:p w14:paraId="1076ED5F" w14:textId="7FCA1B0C" w:rsidR="00DC00FE" w:rsidRPr="00887C8B" w:rsidRDefault="0030693B" w:rsidP="00D77BC9">
            <w:pPr>
              <w:pStyle w:val="ListParagraph"/>
              <w:spacing w:after="220" w:line="240" w:lineRule="auto"/>
              <w:ind w:left="479"/>
              <w:contextualSpacing w:val="0"/>
              <w:rPr>
                <w:rFonts w:ascii="Arial" w:hAnsi="Arial" w:cs="Arial"/>
                <w:i/>
              </w:rPr>
            </w:pPr>
            <w:r w:rsidRPr="00887C8B">
              <w:rPr>
                <w:rFonts w:ascii="Arial" w:hAnsi="Arial" w:cs="Arial"/>
                <w:i/>
              </w:rPr>
              <w:t>r</w:t>
            </w:r>
            <w:r w:rsidR="00DC00FE" w:rsidRPr="00887C8B">
              <w:rPr>
                <w:rFonts w:ascii="Arial" w:hAnsi="Arial" w:cs="Arial"/>
                <w:i/>
              </w:rPr>
              <w:t>egulatory</w:t>
            </w:r>
            <w:r w:rsidRPr="00887C8B">
              <w:rPr>
                <w:rFonts w:ascii="Arial" w:hAnsi="Arial" w:cs="Arial"/>
                <w:i/>
              </w:rPr>
              <w:t>*/</w:t>
            </w:r>
            <w:proofErr w:type="spellStart"/>
            <w:r w:rsidR="00DC00FE" w:rsidRPr="00887C8B">
              <w:rPr>
                <w:rFonts w:ascii="Arial" w:hAnsi="Arial" w:cs="Arial"/>
                <w:i/>
              </w:rPr>
              <w:t>regulatory_class</w:t>
            </w:r>
            <w:proofErr w:type="spellEnd"/>
            <w:r w:rsidRPr="00887C8B">
              <w:rPr>
                <w:rFonts w:ascii="Arial" w:hAnsi="Arial" w:cs="Arial"/>
                <w:i/>
              </w:rPr>
              <w:t>*</w:t>
            </w:r>
            <w:r w:rsidR="00DC00FE" w:rsidRPr="00887C8B">
              <w:rPr>
                <w:rFonts w:ascii="Arial" w:hAnsi="Arial" w:cs="Arial"/>
                <w:i/>
              </w:rPr>
              <w:t>/minus_35_signal</w:t>
            </w:r>
          </w:p>
          <w:p w14:paraId="38986819" w14:textId="75B614D4" w:rsidR="00863DFC" w:rsidRPr="00887C8B" w:rsidRDefault="00DC00FE" w:rsidP="00D77BC9">
            <w:pPr>
              <w:pStyle w:val="ListParagraph"/>
              <w:numPr>
                <w:ilvl w:val="0"/>
                <w:numId w:val="32"/>
              </w:numPr>
              <w:spacing w:after="220" w:line="240" w:lineRule="auto"/>
              <w:ind w:left="479" w:hanging="425"/>
              <w:contextualSpacing w:val="0"/>
              <w:rPr>
                <w:rFonts w:ascii="Arial" w:hAnsi="Arial" w:cs="Arial"/>
                <w:i/>
              </w:rPr>
            </w:pPr>
            <w:r w:rsidRPr="00887C8B">
              <w:rPr>
                <w:rFonts w:ascii="Arial" w:hAnsi="Arial" w:cs="Arial"/>
                <w:i/>
              </w:rPr>
              <w:t>if needed: /note/value from &lt;223&gt;</w:t>
            </w:r>
          </w:p>
        </w:tc>
      </w:tr>
    </w:tbl>
    <w:p w14:paraId="6BAA580B" w14:textId="3EA3BDA9" w:rsidR="003C09C6" w:rsidRPr="00304AE7" w:rsidRDefault="0030693B" w:rsidP="00304AE7">
      <w:pPr>
        <w:pStyle w:val="ListParagraph"/>
        <w:spacing w:before="120" w:after="220" w:line="240" w:lineRule="auto"/>
        <w:ind w:left="0"/>
        <w:contextualSpacing w:val="0"/>
        <w:rPr>
          <w:rFonts w:ascii="Arial" w:hAnsi="Arial" w:cs="Arial"/>
          <w:i/>
        </w:rPr>
      </w:pPr>
      <w:r w:rsidRPr="00887C8B">
        <w:rPr>
          <w:rFonts w:ascii="Arial" w:hAnsi="Arial" w:cs="Arial"/>
          <w:i/>
        </w:rPr>
        <w:t>*</w:t>
      </w:r>
      <w:r w:rsidR="008D2F5F" w:rsidRPr="00887C8B">
        <w:rPr>
          <w:rFonts w:ascii="Arial" w:hAnsi="Arial" w:cs="Arial"/>
          <w:i/>
        </w:rPr>
        <w:t xml:space="preserve">ST.26 may require that a specific ST.25 feature, e.g., </w:t>
      </w:r>
      <w:proofErr w:type="spellStart"/>
      <w:r w:rsidR="008D2F5F" w:rsidRPr="00887C8B">
        <w:rPr>
          <w:rFonts w:ascii="Arial" w:hAnsi="Arial" w:cs="Arial"/>
          <w:i/>
        </w:rPr>
        <w:t>TATA_signal</w:t>
      </w:r>
      <w:proofErr w:type="spellEnd"/>
      <w:r w:rsidR="008D2F5F" w:rsidRPr="00887C8B">
        <w:rPr>
          <w:rFonts w:ascii="Arial" w:hAnsi="Arial" w:cs="Arial"/>
          <w:i/>
        </w:rPr>
        <w:t xml:space="preserve">, be replaced by a </w:t>
      </w:r>
      <w:r w:rsidR="00BD6024" w:rsidRPr="00887C8B">
        <w:rPr>
          <w:rFonts w:ascii="Arial" w:hAnsi="Arial" w:cs="Arial"/>
          <w:i/>
        </w:rPr>
        <w:t>broader feature key/qualifier/value, e.g., regulatory/</w:t>
      </w:r>
      <w:proofErr w:type="spellStart"/>
      <w:r w:rsidR="00BD6024" w:rsidRPr="00887C8B">
        <w:rPr>
          <w:rFonts w:ascii="Arial" w:hAnsi="Arial" w:cs="Arial"/>
          <w:i/>
        </w:rPr>
        <w:t>regulatory_class</w:t>
      </w:r>
      <w:proofErr w:type="spellEnd"/>
      <w:r w:rsidR="00A95DD2" w:rsidRPr="00887C8B">
        <w:rPr>
          <w:rFonts w:ascii="Arial" w:hAnsi="Arial" w:cs="Arial"/>
          <w:i/>
        </w:rPr>
        <w:t>/</w:t>
      </w:r>
      <w:proofErr w:type="spellStart"/>
      <w:r w:rsidR="00A95DD2" w:rsidRPr="00887C8B">
        <w:rPr>
          <w:rFonts w:ascii="Arial" w:hAnsi="Arial" w:cs="Arial"/>
          <w:i/>
        </w:rPr>
        <w:t>TATA_box</w:t>
      </w:r>
      <w:proofErr w:type="spellEnd"/>
      <w:r w:rsidR="008D2F5F" w:rsidRPr="00887C8B">
        <w:rPr>
          <w:rFonts w:ascii="Arial" w:hAnsi="Arial" w:cs="Arial"/>
          <w:i/>
        </w:rPr>
        <w:t>.  In such a case, the narrower ST.25 feature will be afforded priority to the earlier application.  However, the full breadth of the broader ST.26 feature key/qualifier, e.g., regulatory/</w:t>
      </w:r>
      <w:proofErr w:type="spellStart"/>
      <w:r w:rsidR="008D2F5F" w:rsidRPr="00887C8B">
        <w:rPr>
          <w:rFonts w:ascii="Arial" w:hAnsi="Arial" w:cs="Arial"/>
          <w:i/>
        </w:rPr>
        <w:t>regulatory_class</w:t>
      </w:r>
      <w:proofErr w:type="spellEnd"/>
      <w:r w:rsidR="008D2F5F" w:rsidRPr="00887C8B">
        <w:rPr>
          <w:rFonts w:ascii="Arial" w:hAnsi="Arial" w:cs="Arial"/>
          <w:i/>
        </w:rPr>
        <w:t xml:space="preserve">, </w:t>
      </w:r>
      <w:r w:rsidR="00530E9C" w:rsidRPr="00887C8B">
        <w:rPr>
          <w:rFonts w:ascii="Arial" w:hAnsi="Arial" w:cs="Arial"/>
          <w:i/>
        </w:rPr>
        <w:t>will not be afforded priori</w:t>
      </w:r>
      <w:r w:rsidR="003C09C6" w:rsidRPr="00887C8B">
        <w:rPr>
          <w:rFonts w:ascii="Arial" w:hAnsi="Arial" w:cs="Arial"/>
          <w:i/>
        </w:rPr>
        <w:t>ty to the earlier application.</w:t>
      </w:r>
      <w:r w:rsidR="003C09C6">
        <w:rPr>
          <w:rFonts w:ascii="Arial" w:hAnsi="Arial" w:cs="Arial"/>
        </w:rPr>
        <w:br w:type="page"/>
      </w:r>
    </w:p>
    <w:p w14:paraId="222F3762" w14:textId="2AAA6EDA" w:rsidR="00415A0F" w:rsidRPr="00C72F1B" w:rsidRDefault="00954C3A"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Certain </w:t>
      </w:r>
      <w:r w:rsidR="00655346" w:rsidRPr="00C72F1B">
        <w:rPr>
          <w:rFonts w:ascii="Arial" w:hAnsi="Arial" w:cs="Arial"/>
        </w:rPr>
        <w:t xml:space="preserve">feature keys </w:t>
      </w:r>
      <w:r w:rsidR="00055A7E" w:rsidRPr="00C72F1B">
        <w:rPr>
          <w:rFonts w:ascii="Arial" w:hAnsi="Arial" w:cs="Arial"/>
        </w:rPr>
        <w:t xml:space="preserve">present in both ST.25 and </w:t>
      </w:r>
      <w:r w:rsidR="00655346" w:rsidRPr="00C72F1B">
        <w:rPr>
          <w:rFonts w:ascii="Arial" w:hAnsi="Arial" w:cs="Arial"/>
        </w:rPr>
        <w:t>in ST.26</w:t>
      </w:r>
      <w:r w:rsidRPr="00C72F1B">
        <w:rPr>
          <w:rFonts w:ascii="Arial" w:hAnsi="Arial" w:cs="Arial"/>
        </w:rPr>
        <w:t>, both for nucleotide sequences and amino acid sequences,</w:t>
      </w:r>
      <w:r w:rsidR="00655346" w:rsidRPr="00C72F1B">
        <w:rPr>
          <w:rFonts w:ascii="Arial" w:hAnsi="Arial" w:cs="Arial"/>
        </w:rPr>
        <w:t xml:space="preserve"> have mandatory qualifiers</w:t>
      </w:r>
      <w:r w:rsidR="00055A7E" w:rsidRPr="00C72F1B">
        <w:rPr>
          <w:rFonts w:ascii="Arial" w:hAnsi="Arial" w:cs="Arial"/>
        </w:rPr>
        <w:t xml:space="preserve"> in ST.26</w:t>
      </w:r>
      <w:r w:rsidR="00301F68" w:rsidRPr="00C72F1B">
        <w:rPr>
          <w:rFonts w:ascii="Arial" w:hAnsi="Arial" w:cs="Arial"/>
        </w:rPr>
        <w:t>, as indicated below</w:t>
      </w:r>
      <w:r w:rsidR="00655346" w:rsidRPr="00C72F1B">
        <w:rPr>
          <w:rFonts w:ascii="Arial" w:hAnsi="Arial" w:cs="Arial"/>
        </w:rPr>
        <w:t>.  ST.25 did not have any qualifiers, but did have a &lt;223&gt; free text field.</w:t>
      </w:r>
      <w:r w:rsidR="00B018F5" w:rsidRPr="00C72F1B">
        <w:rPr>
          <w:rFonts w:ascii="Arial" w:hAnsi="Arial" w:cs="Arial"/>
        </w:rPr>
        <w:t xml:space="preserve">  </w:t>
      </w:r>
      <w:r w:rsidR="00FF10CA" w:rsidRPr="00C72F1B">
        <w:rPr>
          <w:rFonts w:ascii="Arial" w:hAnsi="Arial" w:cs="Arial"/>
        </w:rPr>
        <w:t xml:space="preserve">When the information contained in an ST.25 &lt;223&gt; field is appropriate, </w:t>
      </w:r>
      <w:r w:rsidR="00E46F9E" w:rsidRPr="00C72F1B">
        <w:rPr>
          <w:rFonts w:ascii="Arial" w:hAnsi="Arial" w:cs="Arial"/>
        </w:rPr>
        <w:t>the information</w:t>
      </w:r>
      <w:r w:rsidR="00FF10CA" w:rsidRPr="00C72F1B">
        <w:rPr>
          <w:rFonts w:ascii="Arial" w:hAnsi="Arial" w:cs="Arial"/>
        </w:rPr>
        <w:t xml:space="preserve"> should be included </w:t>
      </w:r>
      <w:r w:rsidR="00E46F9E" w:rsidRPr="00C72F1B">
        <w:rPr>
          <w:rFonts w:ascii="Arial" w:hAnsi="Arial" w:cs="Arial"/>
        </w:rPr>
        <w:t>as the value for</w:t>
      </w:r>
      <w:r w:rsidR="00FF10CA" w:rsidRPr="00C72F1B">
        <w:rPr>
          <w:rFonts w:ascii="Arial" w:hAnsi="Arial" w:cs="Arial"/>
        </w:rPr>
        <w:t xml:space="preserve"> the </w:t>
      </w:r>
      <w:r w:rsidR="00E46F9E" w:rsidRPr="00C72F1B">
        <w:rPr>
          <w:rFonts w:ascii="Arial" w:hAnsi="Arial" w:cs="Arial"/>
        </w:rPr>
        <w:t xml:space="preserve">ST.26 </w:t>
      </w:r>
      <w:r w:rsidR="00FF10CA" w:rsidRPr="00C72F1B">
        <w:rPr>
          <w:rFonts w:ascii="Arial" w:hAnsi="Arial" w:cs="Arial"/>
        </w:rPr>
        <w:t xml:space="preserve">mandatory qualifier.  </w:t>
      </w:r>
      <w:r w:rsidR="00B018F5" w:rsidRPr="00C72F1B">
        <w:rPr>
          <w:rFonts w:ascii="Arial" w:hAnsi="Arial" w:cs="Arial"/>
        </w:rPr>
        <w:t xml:space="preserve">When an ST.25 &lt;223&gt; field has either not been provided or contains information that is not appropriate for inclusion in the ST.26 mandatory qualifier,  then </w:t>
      </w:r>
      <w:r w:rsidR="009F706F" w:rsidRPr="00C72F1B">
        <w:rPr>
          <w:rFonts w:ascii="Arial" w:hAnsi="Arial" w:cs="Arial"/>
        </w:rPr>
        <w:t>applicants must take care to capture the information contained in the ST.25 feature key</w:t>
      </w:r>
      <w:r w:rsidR="00655346" w:rsidRPr="00C72F1B">
        <w:rPr>
          <w:rFonts w:ascii="Arial" w:hAnsi="Arial" w:cs="Arial"/>
        </w:rPr>
        <w:t>/&lt;223&gt; field</w:t>
      </w:r>
      <w:r w:rsidR="009F706F" w:rsidRPr="00C72F1B">
        <w:rPr>
          <w:rFonts w:ascii="Arial" w:hAnsi="Arial" w:cs="Arial"/>
        </w:rPr>
        <w:t xml:space="preserve"> in a manner compliant with ST.26 without the introduction of added </w:t>
      </w:r>
      <w:r w:rsidR="00DC3770" w:rsidRPr="00C72F1B">
        <w:rPr>
          <w:rFonts w:ascii="Arial" w:hAnsi="Arial" w:cs="Arial"/>
        </w:rPr>
        <w:t xml:space="preserve">or deleted </w:t>
      </w:r>
      <w:r w:rsidR="009F706F" w:rsidRPr="00C72F1B">
        <w:rPr>
          <w:rFonts w:ascii="Arial" w:hAnsi="Arial" w:cs="Arial"/>
        </w:rPr>
        <w:t>matter.</w:t>
      </w:r>
    </w:p>
    <w:p w14:paraId="43E5EE39" w14:textId="086C5E9B" w:rsidR="00415A0F" w:rsidRPr="00FC0921" w:rsidRDefault="00415A0F" w:rsidP="00994491">
      <w:pPr>
        <w:spacing w:after="60" w:line="240" w:lineRule="auto"/>
        <w:ind w:right="-181"/>
        <w:rPr>
          <w:rFonts w:ascii="Arial" w:hAnsi="Arial" w:cs="Arial"/>
          <w:u w:val="single"/>
        </w:rPr>
      </w:pPr>
      <w:r w:rsidRPr="00FC0921">
        <w:rPr>
          <w:rFonts w:ascii="Arial" w:hAnsi="Arial" w:cs="Arial"/>
          <w:u w:val="single"/>
        </w:rPr>
        <w:t>Nucleotide sequences</w:t>
      </w:r>
    </w:p>
    <w:p w14:paraId="66F0D5C0" w14:textId="31CF4D94" w:rsidR="00415A0F" w:rsidRPr="003046B5" w:rsidRDefault="00415A0F"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404506CF" w14:textId="405C7BD5" w:rsidR="00415A0F" w:rsidRPr="00C72F1B" w:rsidRDefault="00415A0F" w:rsidP="00887C8B">
      <w:pPr>
        <w:pStyle w:val="ListParagraph"/>
        <w:spacing w:after="120" w:line="240" w:lineRule="auto"/>
        <w:ind w:left="1418"/>
        <w:contextualSpacing w:val="0"/>
        <w:rPr>
          <w:rFonts w:ascii="Arial" w:hAnsi="Arial" w:cs="Arial"/>
        </w:rPr>
      </w:pPr>
      <w:r w:rsidRPr="00C72F1B">
        <w:rPr>
          <w:rFonts w:ascii="Arial" w:hAnsi="Arial" w:cs="Arial"/>
        </w:rPr>
        <w:t xml:space="preserve">5.12 - </w:t>
      </w:r>
      <w:proofErr w:type="spellStart"/>
      <w:r w:rsidRPr="00C72F1B">
        <w:rPr>
          <w:rFonts w:ascii="Arial" w:hAnsi="Arial" w:cs="Arial"/>
        </w:rPr>
        <w:t>m</w:t>
      </w:r>
      <w:r w:rsidR="00887C8B">
        <w:rPr>
          <w:rFonts w:ascii="Arial" w:hAnsi="Arial" w:cs="Arial"/>
        </w:rPr>
        <w:t>isc_binding</w:t>
      </w:r>
      <w:proofErr w:type="spellEnd"/>
      <w:r w:rsidR="00887C8B">
        <w:rPr>
          <w:rFonts w:ascii="Arial" w:hAnsi="Arial" w:cs="Arial"/>
        </w:rPr>
        <w:tab/>
      </w:r>
      <w:r w:rsidR="00887C8B">
        <w:rPr>
          <w:rFonts w:ascii="Arial" w:hAnsi="Arial" w:cs="Arial"/>
        </w:rPr>
        <w:tab/>
        <w:t xml:space="preserve">6.3 - </w:t>
      </w:r>
      <w:proofErr w:type="spellStart"/>
      <w:r w:rsidR="00887C8B">
        <w:rPr>
          <w:rFonts w:ascii="Arial" w:hAnsi="Arial" w:cs="Arial"/>
        </w:rPr>
        <w:t>bound_moiety</w:t>
      </w:r>
      <w:proofErr w:type="spellEnd"/>
    </w:p>
    <w:p w14:paraId="332307CB" w14:textId="2126C808" w:rsidR="00415A0F" w:rsidRPr="00C72F1B" w:rsidRDefault="00607AFA" w:rsidP="00887C8B">
      <w:pPr>
        <w:pStyle w:val="ListParagraph"/>
        <w:spacing w:after="220" w:line="240" w:lineRule="auto"/>
        <w:ind w:left="1418"/>
        <w:contextualSpacing w:val="0"/>
        <w:rPr>
          <w:rFonts w:ascii="Arial" w:hAnsi="Arial" w:cs="Arial"/>
        </w:rPr>
      </w:pPr>
      <w:r w:rsidRPr="00C72F1B">
        <w:rPr>
          <w:rFonts w:ascii="Arial" w:hAnsi="Arial" w:cs="Arial"/>
        </w:rPr>
        <w:t>5.30</w:t>
      </w:r>
      <w:r w:rsidR="00415A0F" w:rsidRPr="00C72F1B">
        <w:rPr>
          <w:rFonts w:ascii="Arial" w:hAnsi="Arial" w:cs="Arial"/>
        </w:rPr>
        <w:t xml:space="preserve"> – </w:t>
      </w:r>
      <w:proofErr w:type="spellStart"/>
      <w:r w:rsidR="00415A0F" w:rsidRPr="00C72F1B">
        <w:rPr>
          <w:rFonts w:ascii="Arial" w:hAnsi="Arial" w:cs="Arial"/>
        </w:rPr>
        <w:t>protein_bind</w:t>
      </w:r>
      <w:proofErr w:type="spellEnd"/>
      <w:r w:rsidR="00415A0F" w:rsidRPr="00C72F1B">
        <w:rPr>
          <w:rFonts w:ascii="Arial" w:hAnsi="Arial" w:cs="Arial"/>
        </w:rPr>
        <w:tab/>
      </w:r>
      <w:r w:rsidR="00415A0F" w:rsidRPr="00C72F1B">
        <w:rPr>
          <w:rFonts w:ascii="Arial" w:hAnsi="Arial" w:cs="Arial"/>
        </w:rPr>
        <w:tab/>
        <w:t xml:space="preserve">6.3 – </w:t>
      </w:r>
      <w:proofErr w:type="spellStart"/>
      <w:r w:rsidR="00415A0F" w:rsidRPr="00C72F1B">
        <w:rPr>
          <w:rFonts w:ascii="Arial" w:hAnsi="Arial" w:cs="Arial"/>
        </w:rPr>
        <w:t>bound_moiety</w:t>
      </w:r>
      <w:proofErr w:type="spellEnd"/>
    </w:p>
    <w:p w14:paraId="25EC86FB" w14:textId="51FC3C9A" w:rsidR="00395B03"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If the ST.25 &lt;223</w:t>
      </w:r>
      <w:r w:rsidR="00241787" w:rsidRPr="00C72F1B">
        <w:rPr>
          <w:rFonts w:ascii="Arial" w:hAnsi="Arial" w:cs="Arial"/>
          <w:i/>
        </w:rPr>
        <w:t>&gt;</w:t>
      </w:r>
      <w:r w:rsidRPr="00C72F1B">
        <w:rPr>
          <w:rFonts w:ascii="Arial" w:hAnsi="Arial" w:cs="Arial"/>
          <w:i/>
        </w:rPr>
        <w:t xml:space="preserve"> </w:t>
      </w:r>
      <w:r w:rsidR="007D237B" w:rsidRPr="00C72F1B">
        <w:rPr>
          <w:rFonts w:ascii="Arial" w:hAnsi="Arial" w:cs="Arial"/>
          <w:i/>
        </w:rPr>
        <w:t>fiel</w:t>
      </w:r>
      <w:r w:rsidR="00680FBA" w:rsidRPr="00C72F1B">
        <w:rPr>
          <w:rFonts w:ascii="Arial" w:hAnsi="Arial" w:cs="Arial"/>
          <w:i/>
        </w:rPr>
        <w:t>d is absent</w:t>
      </w:r>
      <w:r w:rsidR="007D237B" w:rsidRPr="00C72F1B">
        <w:rPr>
          <w:rFonts w:ascii="Arial" w:hAnsi="Arial" w:cs="Arial"/>
          <w:i/>
        </w:rPr>
        <w:t xml:space="preserve"> or inappropriate</w:t>
      </w:r>
      <w:r w:rsidR="00680FBA" w:rsidRPr="00C72F1B">
        <w:rPr>
          <w:rFonts w:ascii="Arial" w:hAnsi="Arial" w:cs="Arial"/>
          <w:i/>
        </w:rPr>
        <w:t xml:space="preserve">, and the application description discloses the name of the molecule/complex that may bind to the featured location of the nucleic acid, then </w:t>
      </w:r>
      <w:r w:rsidR="007D237B" w:rsidRPr="00C72F1B">
        <w:rPr>
          <w:rFonts w:ascii="Arial" w:hAnsi="Arial" w:cs="Arial"/>
          <w:i/>
        </w:rPr>
        <w:t>that name should be included in the qualifier “</w:t>
      </w:r>
      <w:proofErr w:type="spellStart"/>
      <w:r w:rsidR="007D237B" w:rsidRPr="00C72F1B">
        <w:rPr>
          <w:rFonts w:ascii="Arial" w:hAnsi="Arial" w:cs="Arial"/>
          <w:i/>
        </w:rPr>
        <w:t>bound_moiety</w:t>
      </w:r>
      <w:proofErr w:type="spellEnd"/>
      <w:r w:rsidR="007D237B" w:rsidRPr="00C72F1B">
        <w:rPr>
          <w:rFonts w:ascii="Arial" w:hAnsi="Arial" w:cs="Arial"/>
          <w:i/>
        </w:rPr>
        <w:t>”.</w:t>
      </w:r>
    </w:p>
    <w:p w14:paraId="027C6B9F" w14:textId="7E031B81" w:rsidR="00167222" w:rsidRPr="00C72F1B" w:rsidRDefault="00415A0F" w:rsidP="00994491">
      <w:pPr>
        <w:pStyle w:val="ListParagraph"/>
        <w:numPr>
          <w:ilvl w:val="2"/>
          <w:numId w:val="1"/>
        </w:numPr>
        <w:spacing w:after="220" w:line="240" w:lineRule="auto"/>
        <w:ind w:left="1418" w:firstLine="180"/>
        <w:contextualSpacing w:val="0"/>
        <w:rPr>
          <w:rFonts w:ascii="Arial" w:hAnsi="Arial" w:cs="Arial"/>
          <w:i/>
        </w:rPr>
      </w:pPr>
      <w:r w:rsidRPr="00C72F1B">
        <w:rPr>
          <w:rFonts w:ascii="Arial" w:hAnsi="Arial" w:cs="Arial"/>
          <w:i/>
        </w:rPr>
        <w:t xml:space="preserve">Any information contained </w:t>
      </w:r>
      <w:r w:rsidR="00167222" w:rsidRPr="00C72F1B">
        <w:rPr>
          <w:rFonts w:ascii="Arial" w:hAnsi="Arial" w:cs="Arial"/>
          <w:i/>
        </w:rPr>
        <w:t>the ST.25 &lt;223&gt; field that is inappropriate for inclusion in the qualifier “</w:t>
      </w:r>
      <w:proofErr w:type="spellStart"/>
      <w:r w:rsidR="00167222" w:rsidRPr="00C72F1B">
        <w:rPr>
          <w:rFonts w:ascii="Arial" w:hAnsi="Arial" w:cs="Arial"/>
          <w:i/>
        </w:rPr>
        <w:t>bound_moiety</w:t>
      </w:r>
      <w:proofErr w:type="spellEnd"/>
      <w:r w:rsidR="00167222" w:rsidRPr="00C72F1B">
        <w:rPr>
          <w:rFonts w:ascii="Arial" w:hAnsi="Arial" w:cs="Arial"/>
          <w:i/>
        </w:rPr>
        <w:t>” should be inserted into an appropriate optional qualifier of the feature key, e.g., “note”.</w:t>
      </w:r>
    </w:p>
    <w:p w14:paraId="1A73A492" w14:textId="3F840949" w:rsidR="00680FBA" w:rsidRPr="00C72F1B" w:rsidRDefault="00415A0F" w:rsidP="00887C8B">
      <w:pPr>
        <w:pStyle w:val="ListParagraph"/>
        <w:numPr>
          <w:ilvl w:val="0"/>
          <w:numId w:val="37"/>
        </w:numPr>
        <w:spacing w:after="220" w:line="240" w:lineRule="auto"/>
        <w:ind w:left="567" w:firstLine="0"/>
        <w:contextualSpacing w:val="0"/>
        <w:rPr>
          <w:rFonts w:ascii="Arial" w:hAnsi="Arial" w:cs="Arial"/>
          <w:i/>
        </w:rPr>
      </w:pPr>
      <w:r w:rsidRPr="00C72F1B">
        <w:rPr>
          <w:rFonts w:ascii="Arial" w:hAnsi="Arial" w:cs="Arial"/>
          <w:i/>
        </w:rPr>
        <w:t xml:space="preserve">If the ST.25 </w:t>
      </w:r>
      <w:r w:rsidR="007D237B" w:rsidRPr="00C72F1B">
        <w:rPr>
          <w:rFonts w:ascii="Arial" w:hAnsi="Arial" w:cs="Arial"/>
          <w:i/>
        </w:rPr>
        <w:t>&lt;223&gt; field is absent or inappropriate, and the application description does not disclose the name of the molecule/complex that may bind to the featu</w:t>
      </w:r>
      <w:r w:rsidR="000302EE" w:rsidRPr="00C72F1B">
        <w:rPr>
          <w:rFonts w:ascii="Arial" w:hAnsi="Arial" w:cs="Arial"/>
          <w:i/>
        </w:rPr>
        <w:t>red location of the nucleotide</w:t>
      </w:r>
      <w:r w:rsidR="007D237B" w:rsidRPr="00C72F1B">
        <w:rPr>
          <w:rFonts w:ascii="Arial" w:hAnsi="Arial" w:cs="Arial"/>
          <w:i/>
        </w:rPr>
        <w:t xml:space="preserve">, </w:t>
      </w:r>
      <w:r w:rsidR="00680FBA" w:rsidRPr="00C72F1B">
        <w:rPr>
          <w:rFonts w:ascii="Arial" w:hAnsi="Arial" w:cs="Arial"/>
          <w:i/>
        </w:rPr>
        <w:t xml:space="preserve">then the ST.26 feature key </w:t>
      </w:r>
      <w:r w:rsidR="000302EE" w:rsidRPr="00C72F1B">
        <w:rPr>
          <w:rFonts w:ascii="Arial" w:hAnsi="Arial" w:cs="Arial"/>
          <w:i/>
        </w:rPr>
        <w:t>“</w:t>
      </w:r>
      <w:proofErr w:type="spellStart"/>
      <w:r w:rsidR="00680FBA" w:rsidRPr="00C72F1B">
        <w:rPr>
          <w:rFonts w:ascii="Arial" w:hAnsi="Arial" w:cs="Arial"/>
          <w:i/>
        </w:rPr>
        <w:t>misc_feature</w:t>
      </w:r>
      <w:proofErr w:type="spellEnd"/>
      <w:r w:rsidR="000302EE" w:rsidRPr="00C72F1B">
        <w:rPr>
          <w:rFonts w:ascii="Arial" w:hAnsi="Arial" w:cs="Arial"/>
          <w:i/>
        </w:rPr>
        <w:t>”</w:t>
      </w:r>
      <w:r w:rsidR="00680FBA" w:rsidRPr="00C72F1B">
        <w:rPr>
          <w:rFonts w:ascii="Arial" w:hAnsi="Arial" w:cs="Arial"/>
          <w:i/>
        </w:rPr>
        <w:t xml:space="preserve"> should be used instead</w:t>
      </w:r>
      <w:r w:rsidR="00167222" w:rsidRPr="00C72F1B">
        <w:rPr>
          <w:rFonts w:ascii="Arial" w:hAnsi="Arial" w:cs="Arial"/>
          <w:i/>
        </w:rPr>
        <w:t>,</w:t>
      </w:r>
      <w:r w:rsidR="00680FBA" w:rsidRPr="00C72F1B">
        <w:rPr>
          <w:rFonts w:ascii="Arial" w:hAnsi="Arial" w:cs="Arial"/>
          <w:i/>
        </w:rPr>
        <w:t xml:space="preserve"> with the qualifier “note”</w:t>
      </w:r>
      <w:r w:rsidR="00EF698F" w:rsidRPr="00C72F1B">
        <w:rPr>
          <w:rFonts w:ascii="Arial" w:hAnsi="Arial" w:cs="Arial"/>
          <w:i/>
        </w:rPr>
        <w:t>.</w:t>
      </w:r>
    </w:p>
    <w:p w14:paraId="75B9AA60" w14:textId="37076A07" w:rsidR="00EF698F" w:rsidRPr="00C72F1B" w:rsidRDefault="00EF698F" w:rsidP="00887C8B">
      <w:pPr>
        <w:pStyle w:val="ListParagraph"/>
        <w:numPr>
          <w:ilvl w:val="0"/>
          <w:numId w:val="39"/>
        </w:numPr>
        <w:spacing w:after="220" w:line="240" w:lineRule="auto"/>
        <w:ind w:left="1418" w:firstLine="142"/>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681CD22F" w14:textId="7C49A7C5" w:rsidR="00994491" w:rsidRDefault="00EF698F" w:rsidP="00887C8B">
      <w:pPr>
        <w:pStyle w:val="ListParagraph"/>
        <w:numPr>
          <w:ilvl w:val="0"/>
          <w:numId w:val="39"/>
        </w:numPr>
        <w:spacing w:after="340" w:line="240" w:lineRule="auto"/>
        <w:ind w:left="1418" w:firstLine="142"/>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6E3366AD" w14:textId="34E97420" w:rsidR="00596819" w:rsidRPr="00304AE7" w:rsidRDefault="00596819" w:rsidP="00994491">
      <w:pPr>
        <w:spacing w:after="60" w:line="240" w:lineRule="auto"/>
        <w:ind w:right="-181"/>
        <w:rPr>
          <w:rFonts w:ascii="Arial" w:hAnsi="Arial" w:cs="Arial"/>
          <w:u w:val="single"/>
        </w:rPr>
      </w:pPr>
      <w:r w:rsidRPr="00304AE7">
        <w:rPr>
          <w:rFonts w:ascii="Arial" w:hAnsi="Arial" w:cs="Arial"/>
          <w:u w:val="single"/>
        </w:rPr>
        <w:t>Amino acid sequences</w:t>
      </w:r>
    </w:p>
    <w:p w14:paraId="16023838" w14:textId="44F6ECBD" w:rsidR="00596819" w:rsidRPr="003046B5" w:rsidRDefault="00596819" w:rsidP="00887C8B">
      <w:pPr>
        <w:pStyle w:val="ListParagraph"/>
        <w:spacing w:after="120" w:line="240" w:lineRule="auto"/>
        <w:ind w:left="1418"/>
        <w:contextualSpacing w:val="0"/>
        <w:rPr>
          <w:rFonts w:ascii="Arial" w:hAnsi="Arial" w:cs="Arial"/>
          <w:b/>
        </w:rPr>
      </w:pPr>
      <w:r w:rsidRPr="003046B5">
        <w:rPr>
          <w:rFonts w:ascii="Arial" w:hAnsi="Arial" w:cs="Arial"/>
          <w:b/>
        </w:rPr>
        <w:t>Feature Key</w:t>
      </w:r>
      <w:r w:rsidRPr="003046B5">
        <w:rPr>
          <w:rFonts w:ascii="Arial" w:hAnsi="Arial" w:cs="Arial"/>
          <w:b/>
        </w:rPr>
        <w:tab/>
      </w:r>
      <w:r w:rsidRPr="003046B5">
        <w:rPr>
          <w:rFonts w:ascii="Arial" w:hAnsi="Arial" w:cs="Arial"/>
          <w:b/>
        </w:rPr>
        <w:tab/>
      </w:r>
      <w:r w:rsidRPr="003046B5">
        <w:rPr>
          <w:rFonts w:ascii="Arial" w:hAnsi="Arial" w:cs="Arial"/>
          <w:b/>
        </w:rPr>
        <w:tab/>
        <w:t>Mandatory Qualifier</w:t>
      </w:r>
    </w:p>
    <w:p w14:paraId="2A48374E" w14:textId="1709C8A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7.2 </w:t>
      </w:r>
      <w:r w:rsidR="00301F68" w:rsidRPr="00C72F1B">
        <w:rPr>
          <w:rFonts w:ascii="Arial" w:hAnsi="Arial" w:cs="Arial"/>
        </w:rPr>
        <w:t xml:space="preserve">  </w:t>
      </w:r>
      <w:r w:rsidRPr="00C72F1B">
        <w:rPr>
          <w:rFonts w:ascii="Arial" w:hAnsi="Arial" w:cs="Arial"/>
        </w:rPr>
        <w:t>– BINDING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2F7E6256" w14:textId="6D63A7C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7.4 </w:t>
      </w:r>
      <w:r w:rsidR="00301F68" w:rsidRPr="00C72F1B">
        <w:rPr>
          <w:rFonts w:ascii="Arial" w:hAnsi="Arial" w:cs="Arial"/>
        </w:rPr>
        <w:t xml:space="preserve">  </w:t>
      </w:r>
      <w:r w:rsidRPr="00C72F1B">
        <w:rPr>
          <w:rFonts w:ascii="Arial" w:hAnsi="Arial" w:cs="Arial"/>
        </w:rPr>
        <w:t>– CARBOHYD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1E8F3D29" w14:textId="23275EF9"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 xml:space="preserve">7.9 </w:t>
      </w:r>
      <w:r w:rsidR="00301F68" w:rsidRPr="00C72F1B">
        <w:rPr>
          <w:rFonts w:ascii="Arial" w:hAnsi="Arial" w:cs="Arial"/>
        </w:rPr>
        <w:t xml:space="preserve">  </w:t>
      </w:r>
      <w:r w:rsidRPr="00C72F1B">
        <w:rPr>
          <w:rFonts w:ascii="Arial" w:hAnsi="Arial" w:cs="Arial"/>
        </w:rPr>
        <w:t>– CROSSLINK</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829FF0B" w14:textId="3873316D"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7.11 – DNA_BIND</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7E2A4F30" w14:textId="363BFA90" w:rsidR="00F14429" w:rsidRPr="00C72F1B" w:rsidRDefault="00F14429" w:rsidP="00887C8B">
      <w:pPr>
        <w:pStyle w:val="ListParagraph"/>
        <w:spacing w:after="120" w:line="240" w:lineRule="auto"/>
        <w:ind w:left="1418"/>
        <w:contextualSpacing w:val="0"/>
        <w:rPr>
          <w:rFonts w:ascii="Arial" w:hAnsi="Arial" w:cs="Arial"/>
        </w:rPr>
      </w:pPr>
      <w:r w:rsidRPr="00C72F1B">
        <w:rPr>
          <w:rFonts w:ascii="Arial" w:hAnsi="Arial" w:cs="Arial"/>
        </w:rPr>
        <w:t>7.12 – DOMAIN</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p>
    <w:p w14:paraId="382CF0EE" w14:textId="5326144C" w:rsidR="00F14429" w:rsidRPr="00C72F1B" w:rsidRDefault="006521D5" w:rsidP="00887C8B">
      <w:pPr>
        <w:spacing w:after="120" w:line="240" w:lineRule="auto"/>
        <w:ind w:left="1418"/>
        <w:rPr>
          <w:rFonts w:ascii="Arial" w:hAnsi="Arial" w:cs="Arial"/>
        </w:rPr>
      </w:pPr>
      <w:r w:rsidRPr="00C72F1B">
        <w:rPr>
          <w:rFonts w:ascii="Arial" w:hAnsi="Arial" w:cs="Arial"/>
        </w:rPr>
        <w:t xml:space="preserve">7.16 </w:t>
      </w:r>
      <w:r w:rsidR="00F14429" w:rsidRPr="00C72F1B">
        <w:rPr>
          <w:rFonts w:ascii="Arial" w:hAnsi="Arial" w:cs="Arial"/>
        </w:rPr>
        <w:t>– LIPID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887C8B">
        <w:rPr>
          <w:rFonts w:ascii="Arial" w:hAnsi="Arial" w:cs="Arial"/>
        </w:rPr>
        <w:tab/>
      </w:r>
      <w:r w:rsidR="00F14429" w:rsidRPr="00C72F1B">
        <w:rPr>
          <w:rFonts w:ascii="Arial" w:hAnsi="Arial" w:cs="Arial"/>
        </w:rPr>
        <w:t>8.2 – NOTE</w:t>
      </w:r>
    </w:p>
    <w:p w14:paraId="055BDB95" w14:textId="76FC198B" w:rsidR="00F14429" w:rsidRPr="00C72F1B" w:rsidRDefault="00655346" w:rsidP="00887C8B">
      <w:pPr>
        <w:spacing w:after="120" w:line="240" w:lineRule="auto"/>
        <w:ind w:left="1418"/>
        <w:rPr>
          <w:rFonts w:ascii="Arial" w:hAnsi="Arial" w:cs="Arial"/>
        </w:rPr>
      </w:pPr>
      <w:r w:rsidRPr="00C72F1B">
        <w:rPr>
          <w:rFonts w:ascii="Arial" w:hAnsi="Arial" w:cs="Arial"/>
        </w:rPr>
        <w:t xml:space="preserve">7.23 </w:t>
      </w:r>
      <w:r w:rsidR="00F14429" w:rsidRPr="00C72F1B">
        <w:rPr>
          <w:rFonts w:ascii="Arial" w:hAnsi="Arial" w:cs="Arial"/>
        </w:rPr>
        <w:t>– NP_BIND</w:t>
      </w:r>
      <w:r w:rsidR="00F14429" w:rsidRPr="00C72F1B">
        <w:rPr>
          <w:rFonts w:ascii="Arial" w:hAnsi="Arial" w:cs="Arial"/>
        </w:rPr>
        <w:tab/>
      </w:r>
      <w:r w:rsidR="00F14429" w:rsidRPr="00C72F1B">
        <w:rPr>
          <w:rFonts w:ascii="Arial" w:hAnsi="Arial" w:cs="Arial"/>
        </w:rPr>
        <w:tab/>
      </w:r>
      <w:r w:rsidR="00692151" w:rsidRPr="00C72F1B">
        <w:rPr>
          <w:rFonts w:ascii="Arial" w:hAnsi="Arial" w:cs="Arial"/>
        </w:rPr>
        <w:tab/>
      </w:r>
      <w:r w:rsidR="00F14429" w:rsidRPr="00C72F1B">
        <w:rPr>
          <w:rFonts w:ascii="Arial" w:hAnsi="Arial" w:cs="Arial"/>
        </w:rPr>
        <w:t>8.2 – NOTE</w:t>
      </w:r>
    </w:p>
    <w:p w14:paraId="4C4BD0D5" w14:textId="13976927" w:rsidR="00AE4E73" w:rsidRDefault="00F14429" w:rsidP="00AE4E73">
      <w:pPr>
        <w:spacing w:after="220" w:line="240" w:lineRule="auto"/>
        <w:ind w:left="1418"/>
        <w:rPr>
          <w:rFonts w:ascii="Arial" w:hAnsi="Arial" w:cs="Arial"/>
        </w:rPr>
      </w:pPr>
      <w:r w:rsidRPr="00C72F1B">
        <w:rPr>
          <w:rFonts w:ascii="Arial" w:hAnsi="Arial" w:cs="Arial"/>
        </w:rPr>
        <w:t>7.39 – ZN_FING</w:t>
      </w:r>
      <w:r w:rsidRPr="00C72F1B">
        <w:rPr>
          <w:rFonts w:ascii="Arial" w:hAnsi="Arial" w:cs="Arial"/>
        </w:rPr>
        <w:tab/>
      </w:r>
      <w:r w:rsidRPr="00C72F1B">
        <w:rPr>
          <w:rFonts w:ascii="Arial" w:hAnsi="Arial" w:cs="Arial"/>
        </w:rPr>
        <w:tab/>
      </w:r>
      <w:r w:rsidR="00692151" w:rsidRPr="00C72F1B">
        <w:rPr>
          <w:rFonts w:ascii="Arial" w:hAnsi="Arial" w:cs="Arial"/>
        </w:rPr>
        <w:tab/>
      </w:r>
      <w:r w:rsidRPr="00C72F1B">
        <w:rPr>
          <w:rFonts w:ascii="Arial" w:hAnsi="Arial" w:cs="Arial"/>
        </w:rPr>
        <w:t>8.2 – NOTE</w:t>
      </w:r>
      <w:r w:rsidR="00AE4E73">
        <w:rPr>
          <w:rFonts w:ascii="Arial" w:hAnsi="Arial" w:cs="Arial"/>
        </w:rPr>
        <w:br w:type="page"/>
      </w:r>
    </w:p>
    <w:p w14:paraId="79DE0B49" w14:textId="125D2065" w:rsidR="00666749" w:rsidRPr="00C72F1B" w:rsidRDefault="00666749"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t xml:space="preserve">If the ST.25 &lt;223&gt; field is absent or inappropriate, and the application description discloses the specific information required in the mandatory qualifier, then that information should be included in the </w:t>
      </w:r>
      <w:r w:rsidR="00FF10CA" w:rsidRPr="00C72F1B">
        <w:rPr>
          <w:rFonts w:ascii="Arial" w:hAnsi="Arial" w:cs="Arial"/>
          <w:i/>
        </w:rPr>
        <w:t xml:space="preserve">mandatory </w:t>
      </w:r>
      <w:r w:rsidRPr="00C72F1B">
        <w:rPr>
          <w:rFonts w:ascii="Arial" w:hAnsi="Arial" w:cs="Arial"/>
          <w:i/>
        </w:rPr>
        <w:t>qualifier “NOTE”.</w:t>
      </w:r>
    </w:p>
    <w:p w14:paraId="2AA36DC2" w14:textId="5B394601" w:rsidR="000302EE" w:rsidRPr="00C72F1B" w:rsidRDefault="000302EE" w:rsidP="00994491">
      <w:pPr>
        <w:pStyle w:val="ListParagraph"/>
        <w:numPr>
          <w:ilvl w:val="0"/>
          <w:numId w:val="18"/>
        </w:numPr>
        <w:spacing w:after="340" w:line="240" w:lineRule="auto"/>
        <w:ind w:left="1418" w:firstLine="181"/>
        <w:contextualSpacing w:val="0"/>
        <w:rPr>
          <w:rFonts w:ascii="Arial" w:hAnsi="Arial" w:cs="Arial"/>
          <w:i/>
        </w:rPr>
      </w:pPr>
      <w:r w:rsidRPr="00C72F1B">
        <w:rPr>
          <w:rFonts w:ascii="Arial" w:hAnsi="Arial" w:cs="Arial"/>
          <w:i/>
        </w:rPr>
        <w:t>Any information contained in the ST.25 &lt;223&gt; field that is inappropriate for inclusion in the mandatory qualifier “NOTE” (see feature key definition and comment) should be inserted into a second qualifier “NOTE”.</w:t>
      </w:r>
    </w:p>
    <w:p w14:paraId="09BC3B01" w14:textId="3D309B89" w:rsidR="000302EE" w:rsidRPr="00C72F1B" w:rsidRDefault="000302EE" w:rsidP="00994491">
      <w:pPr>
        <w:pStyle w:val="ListParagraph"/>
        <w:numPr>
          <w:ilvl w:val="0"/>
          <w:numId w:val="17"/>
        </w:numPr>
        <w:spacing w:after="220" w:line="240" w:lineRule="auto"/>
        <w:ind w:left="567" w:firstLine="0"/>
        <w:contextualSpacing w:val="0"/>
        <w:rPr>
          <w:rFonts w:ascii="Arial" w:hAnsi="Arial" w:cs="Arial"/>
          <w:i/>
        </w:rPr>
      </w:pPr>
      <w:r w:rsidRPr="00C72F1B">
        <w:rPr>
          <w:rFonts w:ascii="Arial" w:hAnsi="Arial" w:cs="Arial"/>
          <w:i/>
        </w:rPr>
        <w:t>If the ST.25 &lt;223&gt; field is absent or inappropriate, and the application description does not disclose the specific information required in the mandatory qualifier, then the ST.26 feature key “SITE” (for one amino acid) or “REGION” (for a range of amino acids) should be used instead, with the qualifier “NOTE”.</w:t>
      </w:r>
    </w:p>
    <w:p w14:paraId="0A653AE7" w14:textId="76E57827" w:rsidR="00395B03" w:rsidRPr="00C72F1B" w:rsidRDefault="00395B03" w:rsidP="00994491">
      <w:pPr>
        <w:pStyle w:val="ListParagraph"/>
        <w:numPr>
          <w:ilvl w:val="2"/>
          <w:numId w:val="17"/>
        </w:numPr>
        <w:spacing w:after="220" w:line="240" w:lineRule="auto"/>
        <w:ind w:left="1418" w:firstLine="180"/>
        <w:contextualSpacing w:val="0"/>
        <w:rPr>
          <w:rFonts w:ascii="Arial" w:hAnsi="Arial" w:cs="Arial"/>
          <w:i/>
        </w:rPr>
      </w:pPr>
      <w:r w:rsidRPr="00C72F1B">
        <w:rPr>
          <w:rFonts w:ascii="Arial" w:hAnsi="Arial" w:cs="Arial"/>
          <w:i/>
        </w:rPr>
        <w:t>If the ST.25 &lt;223&gt; field is absent, then the value of the qualifier “NOTE” should be the name of the ST.25 feature key;</w:t>
      </w:r>
      <w:r w:rsidR="00887C8B">
        <w:rPr>
          <w:rFonts w:ascii="Arial" w:hAnsi="Arial" w:cs="Arial"/>
          <w:i/>
        </w:rPr>
        <w:t xml:space="preserve">  and</w:t>
      </w:r>
    </w:p>
    <w:p w14:paraId="4A1B425B" w14:textId="16785C59" w:rsidR="00395B03" w:rsidRPr="00C72F1B" w:rsidRDefault="00395B03" w:rsidP="00994491">
      <w:pPr>
        <w:pStyle w:val="ListParagraph"/>
        <w:numPr>
          <w:ilvl w:val="2"/>
          <w:numId w:val="17"/>
        </w:numPr>
        <w:spacing w:after="340" w:line="240" w:lineRule="auto"/>
        <w:ind w:left="1418" w:firstLine="181"/>
        <w:contextualSpacing w:val="0"/>
        <w:rPr>
          <w:rFonts w:ascii="Arial" w:hAnsi="Arial" w:cs="Arial"/>
          <w:i/>
        </w:rPr>
      </w:pPr>
      <w:r w:rsidRPr="00C72F1B">
        <w:rPr>
          <w:rFonts w:ascii="Arial" w:hAnsi="Arial" w:cs="Arial"/>
          <w:i/>
        </w:rPr>
        <w:t>If the ST.25 &lt;223&gt; field contains inappropriate information, then the value of the qualifier “NOTE” should be the name of the ST.25 feature key and the information from the &lt;223&gt; field.</w:t>
      </w:r>
    </w:p>
    <w:p w14:paraId="523B2E9C" w14:textId="0839A6CB" w:rsidR="00F93C66"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Each specific feature key in </w:t>
      </w:r>
      <w:r w:rsidR="009C7E33" w:rsidRPr="00C72F1B">
        <w:rPr>
          <w:rFonts w:ascii="Arial" w:hAnsi="Arial" w:cs="Arial"/>
        </w:rPr>
        <w:t xml:space="preserve">ST.25 </w:t>
      </w:r>
      <w:r w:rsidR="00841920" w:rsidRPr="00C72F1B">
        <w:rPr>
          <w:rFonts w:ascii="Arial" w:hAnsi="Arial" w:cs="Arial"/>
        </w:rPr>
        <w:t>had a &lt;222&gt; field to indicate a feature location</w:t>
      </w:r>
      <w:r w:rsidR="007F20B5" w:rsidRPr="00C72F1B">
        <w:rPr>
          <w:rFonts w:ascii="Arial" w:hAnsi="Arial" w:cs="Arial"/>
        </w:rPr>
        <w:t>;</w:t>
      </w:r>
      <w:r w:rsidR="00841920" w:rsidRPr="00C72F1B">
        <w:rPr>
          <w:rFonts w:ascii="Arial" w:hAnsi="Arial" w:cs="Arial"/>
        </w:rPr>
        <w:t xml:space="preserve"> however,</w:t>
      </w:r>
      <w:r w:rsidR="007F20B5" w:rsidRPr="00C72F1B">
        <w:rPr>
          <w:rFonts w:ascii="Arial" w:hAnsi="Arial" w:cs="Arial"/>
        </w:rPr>
        <w:t xml:space="preserve"> ST.25 did not require an indication of the location for most features and the format of </w:t>
      </w:r>
      <w:r w:rsidR="00841920" w:rsidRPr="00C72F1B">
        <w:rPr>
          <w:rFonts w:ascii="Arial" w:hAnsi="Arial" w:cs="Arial"/>
        </w:rPr>
        <w:t xml:space="preserve">the location information was not standardized.  Furthermore, ST.25 did not have </w:t>
      </w:r>
      <w:r w:rsidR="009C7E33" w:rsidRPr="00C72F1B">
        <w:rPr>
          <w:rFonts w:ascii="Arial" w:hAnsi="Arial" w:cs="Arial"/>
        </w:rPr>
        <w:t>location operators</w:t>
      </w:r>
      <w:r w:rsidR="007E09D1" w:rsidRPr="00C72F1B">
        <w:rPr>
          <w:rFonts w:ascii="Arial" w:hAnsi="Arial" w:cs="Arial"/>
        </w:rPr>
        <w:t>, e.g. “join”</w:t>
      </w:r>
      <w:r w:rsidR="009C7E33" w:rsidRPr="00C72F1B">
        <w:rPr>
          <w:rFonts w:ascii="Arial" w:hAnsi="Arial" w:cs="Arial"/>
        </w:rPr>
        <w:t>. ST.26 has standardized location descriptors and operators and each f</w:t>
      </w:r>
      <w:r w:rsidR="00285455" w:rsidRPr="00C72F1B">
        <w:rPr>
          <w:rFonts w:ascii="Arial" w:hAnsi="Arial" w:cs="Arial"/>
        </w:rPr>
        <w:t>eature must contain at least one location descriptor.</w:t>
      </w:r>
      <w:r w:rsidR="00FD00F7" w:rsidRPr="00C72F1B">
        <w:rPr>
          <w:rFonts w:ascii="Arial" w:hAnsi="Arial" w:cs="Arial"/>
        </w:rPr>
        <w:t xml:space="preserve">  (CDS feature</w:t>
      </w:r>
      <w:r w:rsidR="00F93C66" w:rsidRPr="00C72F1B">
        <w:rPr>
          <w:rFonts w:ascii="Arial" w:hAnsi="Arial" w:cs="Arial"/>
        </w:rPr>
        <w:t>s</w:t>
      </w:r>
      <w:r w:rsidR="00FD00F7" w:rsidRPr="00C72F1B">
        <w:rPr>
          <w:rFonts w:ascii="Arial" w:hAnsi="Arial" w:cs="Arial"/>
        </w:rPr>
        <w:t xml:space="preserve"> are a special case and are discussed</w:t>
      </w:r>
      <w:r w:rsidR="00CC4E3C" w:rsidRPr="00C72F1B">
        <w:rPr>
          <w:rFonts w:ascii="Arial" w:hAnsi="Arial" w:cs="Arial"/>
        </w:rPr>
        <w:t xml:space="preserve"> below</w:t>
      </w:r>
      <w:r w:rsidR="00FD00F7" w:rsidRPr="00C72F1B">
        <w:rPr>
          <w:rFonts w:ascii="Arial" w:hAnsi="Arial" w:cs="Arial"/>
        </w:rPr>
        <w:t xml:space="preserve"> in item </w:t>
      </w:r>
      <w:r w:rsidR="0030516C">
        <w:rPr>
          <w:rFonts w:ascii="Arial" w:hAnsi="Arial" w:cs="Arial"/>
        </w:rPr>
        <w:t>14</w:t>
      </w:r>
      <w:r w:rsidR="00FD00F7" w:rsidRPr="00C72F1B">
        <w:rPr>
          <w:rFonts w:ascii="Arial" w:hAnsi="Arial" w:cs="Arial"/>
        </w:rPr>
        <w:t>))</w:t>
      </w:r>
      <w:r w:rsidR="00042453" w:rsidRPr="00C72F1B">
        <w:rPr>
          <w:rFonts w:ascii="Arial" w:hAnsi="Arial" w:cs="Arial"/>
        </w:rPr>
        <w:t>.</w:t>
      </w:r>
    </w:p>
    <w:p w14:paraId="71F03613" w14:textId="63A83B59" w:rsidR="00F93C66" w:rsidRPr="00C72F1B" w:rsidRDefault="00F93C66"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 the ST.25 sequence listing had a &lt;222&gt; field, direct importation or importation into ST.26 format should not raise an added matter consideration;</w:t>
      </w:r>
    </w:p>
    <w:p w14:paraId="64723D55" w14:textId="5D71D1DF" w:rsidR="0043311A" w:rsidRPr="00C72F1B" w:rsidRDefault="00704628" w:rsidP="00887C8B">
      <w:pPr>
        <w:pStyle w:val="ListParagraph"/>
        <w:numPr>
          <w:ilvl w:val="0"/>
          <w:numId w:val="36"/>
        </w:numPr>
        <w:spacing w:after="220" w:line="240" w:lineRule="auto"/>
        <w:ind w:left="567" w:firstLine="0"/>
        <w:contextualSpacing w:val="0"/>
        <w:rPr>
          <w:rFonts w:ascii="Arial" w:hAnsi="Arial" w:cs="Arial"/>
        </w:rPr>
      </w:pPr>
      <w:r w:rsidRPr="00C72F1B">
        <w:rPr>
          <w:rFonts w:ascii="Arial" w:hAnsi="Arial" w:cs="Arial"/>
          <w:i/>
        </w:rPr>
        <w:t>If</w:t>
      </w:r>
      <w:r w:rsidR="0043311A" w:rsidRPr="00C72F1B">
        <w:rPr>
          <w:rFonts w:ascii="Arial" w:hAnsi="Arial" w:cs="Arial"/>
          <w:i/>
        </w:rPr>
        <w:t xml:space="preserve"> the ST.25 sequence listing did not have a &lt;222&gt; field, but location information was contained in the application description, then direct importation or importation into ST.26 format should not raise an added matter consideration;</w:t>
      </w:r>
      <w:r w:rsidR="00887C8B">
        <w:rPr>
          <w:rFonts w:ascii="Arial" w:hAnsi="Arial" w:cs="Arial"/>
          <w:i/>
        </w:rPr>
        <w:t xml:space="preserve">  and</w:t>
      </w:r>
    </w:p>
    <w:p w14:paraId="4085F3F9" w14:textId="6FA3EAD1" w:rsidR="00E37287" w:rsidRPr="00C72F1B" w:rsidRDefault="0043311A" w:rsidP="00887C8B">
      <w:pPr>
        <w:pStyle w:val="ListParagraph"/>
        <w:numPr>
          <w:ilvl w:val="0"/>
          <w:numId w:val="36"/>
        </w:numPr>
        <w:spacing w:after="220" w:line="240" w:lineRule="auto"/>
        <w:ind w:left="567" w:firstLine="0"/>
        <w:contextualSpacing w:val="0"/>
        <w:rPr>
          <w:rFonts w:ascii="Arial" w:hAnsi="Arial" w:cs="Arial"/>
          <w:i/>
        </w:rPr>
      </w:pPr>
      <w:r w:rsidRPr="00C72F1B">
        <w:rPr>
          <w:rFonts w:ascii="Arial" w:hAnsi="Arial" w:cs="Arial"/>
          <w:i/>
        </w:rPr>
        <w:t xml:space="preserve"> If neither the ST.25 sequence listing, nor the application description con</w:t>
      </w:r>
      <w:r w:rsidR="003F3D9C" w:rsidRPr="00C72F1B">
        <w:rPr>
          <w:rFonts w:ascii="Arial" w:hAnsi="Arial" w:cs="Arial"/>
          <w:i/>
        </w:rPr>
        <w:t>tained location information, then presumably, the feature applies to the entire sequence</w:t>
      </w:r>
      <w:r w:rsidRPr="00C72F1B">
        <w:rPr>
          <w:rFonts w:ascii="Arial" w:hAnsi="Arial" w:cs="Arial"/>
          <w:i/>
        </w:rPr>
        <w:t>.</w:t>
      </w:r>
      <w:r w:rsidR="00C722FB" w:rsidRPr="00C72F1B">
        <w:rPr>
          <w:rFonts w:ascii="Arial" w:hAnsi="Arial" w:cs="Arial"/>
          <w:i/>
        </w:rPr>
        <w:t>*</w:t>
      </w:r>
      <w:r w:rsidR="00746627" w:rsidRPr="00C72F1B">
        <w:rPr>
          <w:rFonts w:ascii="Arial" w:hAnsi="Arial" w:cs="Arial"/>
          <w:i/>
        </w:rPr>
        <w:t xml:space="preserve"> Care should be taken to draft the original </w:t>
      </w:r>
      <w:r w:rsidR="003F61A0" w:rsidRPr="00C72F1B">
        <w:rPr>
          <w:rFonts w:ascii="Arial" w:hAnsi="Arial" w:cs="Arial"/>
          <w:i/>
        </w:rPr>
        <w:t xml:space="preserve">(ST.25) </w:t>
      </w:r>
      <w:r w:rsidR="00746627" w:rsidRPr="00C72F1B">
        <w:rPr>
          <w:rFonts w:ascii="Arial" w:hAnsi="Arial" w:cs="Arial"/>
          <w:i/>
        </w:rPr>
        <w:t xml:space="preserve">sequence listing and application </w:t>
      </w:r>
      <w:r w:rsidR="003F61A0" w:rsidRPr="00C72F1B">
        <w:rPr>
          <w:rFonts w:ascii="Arial" w:hAnsi="Arial" w:cs="Arial"/>
          <w:i/>
        </w:rPr>
        <w:t xml:space="preserve">disclosure </w:t>
      </w:r>
      <w:r w:rsidR="00746627" w:rsidRPr="00C72F1B">
        <w:rPr>
          <w:rFonts w:ascii="Arial" w:hAnsi="Arial" w:cs="Arial"/>
          <w:i/>
        </w:rPr>
        <w:t>to include location information to the extent possible to avoid future issues.</w:t>
      </w:r>
      <w:r w:rsidR="00363488" w:rsidRPr="00C72F1B">
        <w:rPr>
          <w:rFonts w:ascii="Arial" w:hAnsi="Arial" w:cs="Arial"/>
          <w:i/>
        </w:rPr>
        <w:t xml:space="preserve">  (Indicating a location that is less than the entire sequence without support in the application description would likely constitute added/deleted matter.)</w:t>
      </w:r>
    </w:p>
    <w:p w14:paraId="3488085F" w14:textId="397F0EDD" w:rsidR="00304AE7" w:rsidRDefault="00C722FB" w:rsidP="00994491">
      <w:pPr>
        <w:spacing w:after="340" w:line="240" w:lineRule="auto"/>
        <w:rPr>
          <w:rFonts w:ascii="Arial" w:hAnsi="Arial" w:cs="Arial"/>
        </w:rPr>
      </w:pPr>
      <w:r w:rsidRPr="00C72F1B">
        <w:rPr>
          <w:rFonts w:ascii="Arial" w:hAnsi="Arial" w:cs="Arial"/>
        </w:rPr>
        <w:t>*</w:t>
      </w:r>
      <w:r w:rsidR="004A78F1" w:rsidRPr="00C72F1B">
        <w:rPr>
          <w:rFonts w:ascii="Arial" w:hAnsi="Arial" w:cs="Arial"/>
        </w:rPr>
        <w:t>The Task Force agrees</w:t>
      </w:r>
      <w:r w:rsidR="00A60C7C" w:rsidRPr="00C72F1B">
        <w:rPr>
          <w:rFonts w:ascii="Arial" w:hAnsi="Arial" w:cs="Arial"/>
        </w:rPr>
        <w:t xml:space="preserve"> </w:t>
      </w:r>
      <w:r w:rsidR="00101B6A" w:rsidRPr="00C72F1B">
        <w:rPr>
          <w:rFonts w:ascii="Arial" w:hAnsi="Arial" w:cs="Arial"/>
        </w:rPr>
        <w:t xml:space="preserve">with </w:t>
      </w:r>
      <w:r w:rsidRPr="00C72F1B">
        <w:rPr>
          <w:rFonts w:ascii="Arial" w:hAnsi="Arial" w:cs="Arial"/>
        </w:rPr>
        <w:t xml:space="preserve">this presumption </w:t>
      </w:r>
      <w:r w:rsidR="00B96DD9" w:rsidRPr="00C72F1B">
        <w:rPr>
          <w:rFonts w:ascii="Arial" w:hAnsi="Arial" w:cs="Arial"/>
        </w:rPr>
        <w:t xml:space="preserve">and </w:t>
      </w:r>
      <w:r w:rsidR="00101B6A" w:rsidRPr="00C72F1B">
        <w:rPr>
          <w:rFonts w:ascii="Arial" w:hAnsi="Arial" w:cs="Arial"/>
        </w:rPr>
        <w:t xml:space="preserve">that </w:t>
      </w:r>
      <w:r w:rsidR="00B96DD9" w:rsidRPr="00C72F1B">
        <w:rPr>
          <w:rFonts w:ascii="Arial" w:hAnsi="Arial" w:cs="Arial"/>
        </w:rPr>
        <w:t xml:space="preserve">an indication of the location as the entire sequence </w:t>
      </w:r>
      <w:r w:rsidR="009F41CE" w:rsidRPr="00C72F1B">
        <w:rPr>
          <w:rFonts w:ascii="Arial" w:hAnsi="Arial" w:cs="Arial"/>
        </w:rPr>
        <w:t xml:space="preserve">does not </w:t>
      </w:r>
      <w:r w:rsidRPr="00C72F1B">
        <w:rPr>
          <w:rFonts w:ascii="Arial" w:hAnsi="Arial" w:cs="Arial"/>
        </w:rPr>
        <w:t>constitute added matter.</w:t>
      </w:r>
    </w:p>
    <w:p w14:paraId="5A6A195D" w14:textId="77777777" w:rsidR="00304AE7" w:rsidRDefault="00304AE7">
      <w:pPr>
        <w:rPr>
          <w:rFonts w:ascii="Arial" w:hAnsi="Arial" w:cs="Arial"/>
        </w:rPr>
      </w:pPr>
      <w:r>
        <w:rPr>
          <w:rFonts w:ascii="Arial" w:hAnsi="Arial" w:cs="Arial"/>
        </w:rPr>
        <w:br w:type="page"/>
      </w:r>
    </w:p>
    <w:p w14:paraId="55FB62D2" w14:textId="7F790225" w:rsidR="00BB406A" w:rsidRPr="00C72F1B" w:rsidRDefault="00E56F1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In </w:t>
      </w:r>
      <w:r w:rsidR="00BB406A" w:rsidRPr="00C72F1B">
        <w:rPr>
          <w:rFonts w:ascii="Arial" w:hAnsi="Arial" w:cs="Arial"/>
        </w:rPr>
        <w:t>ST.25</w:t>
      </w:r>
      <w:r w:rsidRPr="00C72F1B">
        <w:rPr>
          <w:rFonts w:ascii="Arial" w:hAnsi="Arial" w:cs="Arial"/>
        </w:rPr>
        <w:t>,</w:t>
      </w:r>
      <w:r w:rsidR="00BB406A" w:rsidRPr="00C72F1B">
        <w:rPr>
          <w:rFonts w:ascii="Arial" w:hAnsi="Arial" w:cs="Arial"/>
        </w:rPr>
        <w:t xml:space="preserve"> </w:t>
      </w:r>
      <w:r w:rsidRPr="00C72F1B">
        <w:rPr>
          <w:rFonts w:ascii="Arial" w:hAnsi="Arial" w:cs="Arial"/>
        </w:rPr>
        <w:t xml:space="preserve">a </w:t>
      </w:r>
      <w:r w:rsidR="00BB406A" w:rsidRPr="00C72F1B">
        <w:rPr>
          <w:rFonts w:ascii="Arial" w:hAnsi="Arial" w:cs="Arial"/>
        </w:rPr>
        <w:t>coding sequence that</w:t>
      </w:r>
      <w:r w:rsidRPr="00C72F1B">
        <w:rPr>
          <w:rFonts w:ascii="Arial" w:hAnsi="Arial" w:cs="Arial"/>
        </w:rPr>
        <w:t xml:space="preserve"> encode</w:t>
      </w:r>
      <w:r w:rsidR="005A5EF4" w:rsidRPr="00C72F1B">
        <w:rPr>
          <w:rFonts w:ascii="Arial" w:hAnsi="Arial" w:cs="Arial"/>
        </w:rPr>
        <w:t>d</w:t>
      </w:r>
      <w:r w:rsidRPr="00C72F1B">
        <w:rPr>
          <w:rFonts w:ascii="Arial" w:hAnsi="Arial" w:cs="Arial"/>
        </w:rPr>
        <w:t xml:space="preserve"> a single, contiguous polypeptide but</w:t>
      </w:r>
      <w:r w:rsidR="00BB406A" w:rsidRPr="00C72F1B">
        <w:rPr>
          <w:rFonts w:ascii="Arial" w:hAnsi="Arial" w:cs="Arial"/>
        </w:rPr>
        <w:t xml:space="preserve"> </w:t>
      </w:r>
      <w:r w:rsidR="00AB1FCF" w:rsidRPr="00C72F1B">
        <w:rPr>
          <w:rFonts w:ascii="Arial" w:hAnsi="Arial" w:cs="Arial"/>
        </w:rPr>
        <w:t xml:space="preserve">that </w:t>
      </w:r>
      <w:r w:rsidR="00BB406A" w:rsidRPr="00C72F1B">
        <w:rPr>
          <w:rFonts w:ascii="Arial" w:hAnsi="Arial" w:cs="Arial"/>
        </w:rPr>
        <w:t>was interrupted by one or more non-coding sequence(s), e.</w:t>
      </w:r>
      <w:r w:rsidR="00101B6A" w:rsidRPr="00C72F1B">
        <w:rPr>
          <w:rFonts w:ascii="Arial" w:hAnsi="Arial" w:cs="Arial"/>
        </w:rPr>
        <w:t>g.,</w:t>
      </w:r>
      <w:r w:rsidR="00BB406A" w:rsidRPr="00C72F1B">
        <w:rPr>
          <w:rFonts w:ascii="Arial" w:hAnsi="Arial" w:cs="Arial"/>
        </w:rPr>
        <w:t xml:space="preserve"> introns, was indicated as multiple separate CDS features, as illustrated below:</w:t>
      </w:r>
    </w:p>
    <w:p w14:paraId="2EE4C349"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19249838"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2BF067DF" w14:textId="77777777" w:rsidR="00BB406A"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1)..(571)</w:t>
      </w:r>
    </w:p>
    <w:p w14:paraId="5C446555"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&lt;220&gt;</w:t>
      </w:r>
    </w:p>
    <w:p w14:paraId="46F05BF3" w14:textId="77777777" w:rsidR="00BB406A" w:rsidRPr="00C72F1B" w:rsidRDefault="00BB406A" w:rsidP="00994491">
      <w:pPr>
        <w:pStyle w:val="ListParagraph"/>
        <w:spacing w:after="60" w:line="240" w:lineRule="auto"/>
        <w:ind w:left="0"/>
        <w:contextualSpacing w:val="0"/>
        <w:rPr>
          <w:rFonts w:ascii="Arial" w:hAnsi="Arial" w:cs="Arial"/>
        </w:rPr>
      </w:pPr>
      <w:r w:rsidRPr="00C72F1B">
        <w:rPr>
          <w:rFonts w:ascii="Arial" w:hAnsi="Arial" w:cs="Arial"/>
        </w:rPr>
        <w:t>&lt;221</w:t>
      </w:r>
      <w:proofErr w:type="gramStart"/>
      <w:r w:rsidRPr="00C72F1B">
        <w:rPr>
          <w:rFonts w:ascii="Arial" w:hAnsi="Arial" w:cs="Arial"/>
        </w:rPr>
        <w:t>&gt;  CDS</w:t>
      </w:r>
      <w:proofErr w:type="gramEnd"/>
    </w:p>
    <w:p w14:paraId="61676E80" w14:textId="0E044C9A" w:rsidR="00850D43" w:rsidRPr="00C72F1B" w:rsidRDefault="00BB406A" w:rsidP="00994491">
      <w:pPr>
        <w:pStyle w:val="ListParagraph"/>
        <w:spacing w:after="220" w:line="240" w:lineRule="auto"/>
        <w:ind w:left="0"/>
        <w:contextualSpacing w:val="0"/>
        <w:rPr>
          <w:rFonts w:ascii="Arial" w:hAnsi="Arial" w:cs="Arial"/>
        </w:rPr>
      </w:pPr>
      <w:r w:rsidRPr="00C72F1B">
        <w:rPr>
          <w:rFonts w:ascii="Arial" w:hAnsi="Arial" w:cs="Arial"/>
        </w:rPr>
        <w:t>&lt;222</w:t>
      </w:r>
      <w:proofErr w:type="gramStart"/>
      <w:r w:rsidRPr="00C72F1B">
        <w:rPr>
          <w:rFonts w:ascii="Arial" w:hAnsi="Arial" w:cs="Arial"/>
        </w:rPr>
        <w:t>&gt;  (</w:t>
      </w:r>
      <w:proofErr w:type="gramEnd"/>
      <w:r w:rsidRPr="00C72F1B">
        <w:rPr>
          <w:rFonts w:ascii="Arial" w:hAnsi="Arial" w:cs="Arial"/>
        </w:rPr>
        <w:t>639)..(859)</w:t>
      </w:r>
    </w:p>
    <w:p w14:paraId="326BF98F" w14:textId="17C98DFB" w:rsidR="00850D43" w:rsidRPr="00C72F1B" w:rsidRDefault="005E6D6D" w:rsidP="00994491">
      <w:pPr>
        <w:spacing w:after="220" w:line="240" w:lineRule="auto"/>
        <w:rPr>
          <w:rFonts w:ascii="Arial" w:hAnsi="Arial" w:cs="Arial"/>
        </w:rPr>
      </w:pPr>
      <w:r w:rsidRPr="00C72F1B">
        <w:rPr>
          <w:rFonts w:ascii="Arial" w:hAnsi="Arial" w:cs="Arial"/>
        </w:rPr>
        <w:t>In contrast, ST.26 has a join location operator that specifies that the</w:t>
      </w:r>
      <w:r w:rsidR="00E56F1C" w:rsidRPr="00C72F1B">
        <w:rPr>
          <w:rFonts w:ascii="Arial" w:hAnsi="Arial" w:cs="Arial"/>
        </w:rPr>
        <w:t xml:space="preserve"> polypeptides encoded by the</w:t>
      </w:r>
      <w:r w:rsidRPr="00C72F1B">
        <w:rPr>
          <w:rFonts w:ascii="Arial" w:hAnsi="Arial" w:cs="Arial"/>
        </w:rPr>
        <w:t xml:space="preserve"> indicated locations are joined</w:t>
      </w:r>
      <w:r w:rsidR="00E56F1C" w:rsidRPr="00C72F1B">
        <w:rPr>
          <w:rFonts w:ascii="Arial" w:hAnsi="Arial" w:cs="Arial"/>
        </w:rPr>
        <w:t xml:space="preserve"> and form a single</w:t>
      </w:r>
      <w:r w:rsidR="00CB3E8E" w:rsidRPr="00C72F1B">
        <w:rPr>
          <w:rFonts w:ascii="Arial" w:hAnsi="Arial" w:cs="Arial"/>
        </w:rPr>
        <w:t xml:space="preserve">, </w:t>
      </w:r>
      <w:r w:rsidR="00AB1FCF" w:rsidRPr="00C72F1B">
        <w:rPr>
          <w:rFonts w:ascii="Arial" w:hAnsi="Arial" w:cs="Arial"/>
        </w:rPr>
        <w:t>contiguous</w:t>
      </w:r>
      <w:r w:rsidR="00E56F1C" w:rsidRPr="00C72F1B">
        <w:rPr>
          <w:rFonts w:ascii="Arial" w:hAnsi="Arial" w:cs="Arial"/>
        </w:rPr>
        <w:t xml:space="preserve"> polypeptide</w:t>
      </w:r>
      <w:r w:rsidRPr="00C72F1B">
        <w:rPr>
          <w:rFonts w:ascii="Arial" w:hAnsi="Arial" w:cs="Arial"/>
        </w:rPr>
        <w:t>.</w:t>
      </w:r>
      <w:r w:rsidR="007E09D1" w:rsidRPr="00C72F1B">
        <w:rPr>
          <w:rFonts w:ascii="Arial" w:hAnsi="Arial" w:cs="Arial"/>
        </w:rPr>
        <w:t xml:space="preserve"> (Note: both ST.25 and ST.26 </w:t>
      </w:r>
      <w:proofErr w:type="gramStart"/>
      <w:r w:rsidR="007E09D1" w:rsidRPr="00C72F1B">
        <w:rPr>
          <w:rFonts w:ascii="Arial" w:hAnsi="Arial" w:cs="Arial"/>
        </w:rPr>
        <w:t>require(</w:t>
      </w:r>
      <w:proofErr w:type="gramEnd"/>
      <w:r w:rsidR="007E09D1" w:rsidRPr="00C72F1B">
        <w:rPr>
          <w:rFonts w:ascii="Arial" w:hAnsi="Arial" w:cs="Arial"/>
        </w:rPr>
        <w:t>d) the stop codon be included in the CDS feature location.)</w:t>
      </w:r>
    </w:p>
    <w:p w14:paraId="5301B7AF" w14:textId="541AB64C" w:rsidR="005E6D6D" w:rsidRPr="00C72F1B" w:rsidRDefault="00CB3E8E" w:rsidP="00994491">
      <w:pPr>
        <w:pStyle w:val="ListParagraph"/>
        <w:numPr>
          <w:ilvl w:val="0"/>
          <w:numId w:val="29"/>
        </w:numPr>
        <w:spacing w:after="220" w:line="240" w:lineRule="auto"/>
        <w:ind w:left="567" w:firstLine="0"/>
        <w:contextualSpacing w:val="0"/>
        <w:rPr>
          <w:rFonts w:ascii="Arial" w:hAnsi="Arial" w:cs="Arial"/>
        </w:rPr>
      </w:pPr>
      <w:r w:rsidRPr="00C72F1B">
        <w:rPr>
          <w:rFonts w:ascii="Arial" w:hAnsi="Arial" w:cs="Arial"/>
          <w:i/>
        </w:rPr>
        <w:t xml:space="preserve">If the ST.25 sequence listing or the application description clearly indicates that the polypeptide sequences encoded by the </w:t>
      </w:r>
      <w:r w:rsidR="00F566FD" w:rsidRPr="00C72F1B">
        <w:rPr>
          <w:rFonts w:ascii="Arial" w:hAnsi="Arial" w:cs="Arial"/>
          <w:i/>
        </w:rPr>
        <w:t>multiple</w:t>
      </w:r>
      <w:r w:rsidR="00AB1FCF" w:rsidRPr="00C72F1B">
        <w:rPr>
          <w:rFonts w:ascii="Arial" w:hAnsi="Arial" w:cs="Arial"/>
          <w:i/>
        </w:rPr>
        <w:t xml:space="preserve"> </w:t>
      </w:r>
      <w:r w:rsidRPr="00C72F1B">
        <w:rPr>
          <w:rFonts w:ascii="Arial" w:hAnsi="Arial" w:cs="Arial"/>
          <w:i/>
        </w:rPr>
        <w:t xml:space="preserve">separate CDS features </w:t>
      </w:r>
      <w:r w:rsidR="00AB1FCF" w:rsidRPr="00C72F1B">
        <w:rPr>
          <w:rFonts w:ascii="Arial" w:hAnsi="Arial" w:cs="Arial"/>
          <w:i/>
        </w:rPr>
        <w:t>form</w:t>
      </w:r>
      <w:r w:rsidRPr="00C72F1B">
        <w:rPr>
          <w:rFonts w:ascii="Arial" w:hAnsi="Arial" w:cs="Arial"/>
          <w:i/>
        </w:rPr>
        <w:t xml:space="preserve"> a single, contiguous polypeptide, then a </w:t>
      </w:r>
      <w:r w:rsidR="005E6D6D" w:rsidRPr="00C72F1B">
        <w:rPr>
          <w:rFonts w:ascii="Arial" w:hAnsi="Arial" w:cs="Arial"/>
          <w:i/>
        </w:rPr>
        <w:t xml:space="preserve">coding sequence </w:t>
      </w:r>
      <w:r w:rsidRPr="00C72F1B">
        <w:rPr>
          <w:rFonts w:ascii="Arial" w:hAnsi="Arial" w:cs="Arial"/>
          <w:i/>
        </w:rPr>
        <w:t xml:space="preserve">interrupted by an intron </w:t>
      </w:r>
      <w:r w:rsidR="005E6D6D" w:rsidRPr="00C72F1B">
        <w:rPr>
          <w:rFonts w:ascii="Arial" w:hAnsi="Arial" w:cs="Arial"/>
          <w:i/>
        </w:rPr>
        <w:t xml:space="preserve">in a single CDS feature </w:t>
      </w:r>
      <w:r w:rsidR="005F5545" w:rsidRPr="00C72F1B">
        <w:rPr>
          <w:rFonts w:ascii="Arial" w:hAnsi="Arial" w:cs="Arial"/>
          <w:i/>
        </w:rPr>
        <w:t>must</w:t>
      </w:r>
      <w:r w:rsidR="00C85D04" w:rsidRPr="00C72F1B">
        <w:rPr>
          <w:rFonts w:ascii="Arial" w:hAnsi="Arial" w:cs="Arial"/>
          <w:i/>
        </w:rPr>
        <w:t xml:space="preserve"> be represented </w:t>
      </w:r>
      <w:r w:rsidR="005E6D6D" w:rsidRPr="00C72F1B">
        <w:rPr>
          <w:rFonts w:ascii="Arial" w:hAnsi="Arial" w:cs="Arial"/>
          <w:i/>
        </w:rPr>
        <w:t>with the join location operator, as illustrated below</w:t>
      </w:r>
      <w:r w:rsidR="00C85D04" w:rsidRPr="00C72F1B">
        <w:rPr>
          <w:rFonts w:ascii="Arial" w:hAnsi="Arial" w:cs="Arial"/>
          <w:i/>
        </w:rPr>
        <w:t>, such that no added matter is introduced</w:t>
      </w:r>
      <w:r w:rsidR="005E6D6D" w:rsidRPr="00C72F1B">
        <w:rPr>
          <w:rFonts w:ascii="Arial" w:hAnsi="Arial" w:cs="Arial"/>
          <w:i/>
        </w:rPr>
        <w:t>:</w:t>
      </w:r>
    </w:p>
    <w:p w14:paraId="446B98D4" w14:textId="77777777"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w:t>
      </w:r>
      <w:proofErr w:type="spellStart"/>
      <w:r w:rsidRPr="00887C8B">
        <w:rPr>
          <w:rFonts w:ascii="Arial" w:hAnsi="Arial" w:cs="Arial"/>
          <w:i/>
        </w:rPr>
        <w:t>INSDFeature_key</w:t>
      </w:r>
      <w:proofErr w:type="spellEnd"/>
      <w:r w:rsidRPr="00887C8B">
        <w:rPr>
          <w:rFonts w:ascii="Arial" w:hAnsi="Arial" w:cs="Arial"/>
          <w:i/>
        </w:rPr>
        <w:t>&gt;CDS&lt;/</w:t>
      </w:r>
      <w:proofErr w:type="spellStart"/>
      <w:r w:rsidRPr="00887C8B">
        <w:rPr>
          <w:rFonts w:ascii="Arial" w:hAnsi="Arial" w:cs="Arial"/>
          <w:i/>
        </w:rPr>
        <w:t>INSDFeature_key</w:t>
      </w:r>
      <w:proofErr w:type="spellEnd"/>
      <w:r w:rsidRPr="00887C8B">
        <w:rPr>
          <w:rFonts w:ascii="Arial" w:hAnsi="Arial" w:cs="Arial"/>
          <w:i/>
        </w:rPr>
        <w:t>&gt;</w:t>
      </w:r>
    </w:p>
    <w:p w14:paraId="63E675E7" w14:textId="36DCD9E5" w:rsidR="00383AB7" w:rsidRPr="00887C8B" w:rsidRDefault="00383AB7" w:rsidP="00994491">
      <w:pPr>
        <w:tabs>
          <w:tab w:val="left" w:pos="810"/>
        </w:tabs>
        <w:spacing w:after="220" w:line="240" w:lineRule="auto"/>
        <w:ind w:left="567"/>
        <w:rPr>
          <w:rFonts w:ascii="Arial" w:hAnsi="Arial" w:cs="Arial"/>
          <w:i/>
        </w:rPr>
      </w:pPr>
      <w:r w:rsidRPr="00887C8B">
        <w:rPr>
          <w:rFonts w:ascii="Arial" w:hAnsi="Arial" w:cs="Arial"/>
          <w:i/>
        </w:rPr>
        <w:t>&lt;INSDFeature_location&gt;</w:t>
      </w:r>
      <w:proofErr w:type="gramStart"/>
      <w:r w:rsidRPr="00887C8B">
        <w:rPr>
          <w:rFonts w:ascii="Arial" w:hAnsi="Arial" w:cs="Arial"/>
          <w:i/>
        </w:rPr>
        <w:t>join(</w:t>
      </w:r>
      <w:proofErr w:type="gramEnd"/>
      <w:r w:rsidRPr="00887C8B">
        <w:rPr>
          <w:rFonts w:ascii="Arial" w:hAnsi="Arial" w:cs="Arial"/>
          <w:i/>
        </w:rPr>
        <w:t>1..571,639..859)&lt;/INSDFeature_location&gt;</w:t>
      </w:r>
    </w:p>
    <w:p w14:paraId="0A4176C0" w14:textId="19BED6C3" w:rsidR="00CB3E8E" w:rsidRPr="00C72F1B" w:rsidRDefault="00CB3E8E" w:rsidP="00994491">
      <w:pPr>
        <w:pStyle w:val="ListParagraph"/>
        <w:numPr>
          <w:ilvl w:val="0"/>
          <w:numId w:val="29"/>
        </w:numPr>
        <w:spacing w:after="340" w:line="240" w:lineRule="auto"/>
        <w:ind w:left="567" w:firstLine="0"/>
        <w:contextualSpacing w:val="0"/>
        <w:rPr>
          <w:rFonts w:ascii="Arial" w:hAnsi="Arial" w:cs="Arial"/>
        </w:rPr>
      </w:pPr>
      <w:r w:rsidRPr="00C72F1B">
        <w:rPr>
          <w:rFonts w:ascii="Arial" w:hAnsi="Arial" w:cs="Arial"/>
        </w:rPr>
        <w:t xml:space="preserve"> </w:t>
      </w:r>
      <w:r w:rsidRPr="00C72F1B">
        <w:rPr>
          <w:rFonts w:ascii="Arial" w:hAnsi="Arial" w:cs="Arial"/>
          <w:i/>
        </w:rPr>
        <w:t>If the</w:t>
      </w:r>
      <w:r w:rsidRPr="00C72F1B">
        <w:rPr>
          <w:rFonts w:ascii="Arial" w:hAnsi="Arial" w:cs="Arial"/>
        </w:rPr>
        <w:t xml:space="preserve"> </w:t>
      </w:r>
      <w:r w:rsidRPr="00C72F1B">
        <w:rPr>
          <w:rFonts w:ascii="Arial" w:hAnsi="Arial" w:cs="Arial"/>
          <w:i/>
        </w:rPr>
        <w:t>ST.25 sequence listing or the application description do</w:t>
      </w:r>
      <w:r w:rsidR="009B04D2" w:rsidRPr="00C72F1B">
        <w:rPr>
          <w:rFonts w:ascii="Arial" w:hAnsi="Arial" w:cs="Arial"/>
          <w:i/>
        </w:rPr>
        <w:t>es</w:t>
      </w:r>
      <w:r w:rsidRPr="00C72F1B">
        <w:rPr>
          <w:rFonts w:ascii="Arial" w:hAnsi="Arial" w:cs="Arial"/>
          <w:i/>
        </w:rPr>
        <w:t xml:space="preserve"> not indicate that the polypeptide sequences encoded by the two separate CDS features form a single, contiguous polypeptide, then </w:t>
      </w:r>
      <w:r w:rsidR="004A78F1" w:rsidRPr="00C72F1B">
        <w:rPr>
          <w:rFonts w:ascii="Arial" w:hAnsi="Arial" w:cs="Arial"/>
          <w:i/>
        </w:rPr>
        <w:t xml:space="preserve">use of the </w:t>
      </w:r>
      <w:r w:rsidRPr="00C72F1B">
        <w:rPr>
          <w:rFonts w:ascii="Arial" w:hAnsi="Arial" w:cs="Arial"/>
          <w:i/>
        </w:rPr>
        <w:t xml:space="preserve">join location operator </w:t>
      </w:r>
      <w:r w:rsidR="009B04D2" w:rsidRPr="00C72F1B">
        <w:rPr>
          <w:rFonts w:ascii="Arial" w:hAnsi="Arial" w:cs="Arial"/>
          <w:i/>
        </w:rPr>
        <w:t>would likely constitute</w:t>
      </w:r>
      <w:r w:rsidRPr="00C72F1B">
        <w:rPr>
          <w:rFonts w:ascii="Arial" w:hAnsi="Arial" w:cs="Arial"/>
          <w:i/>
        </w:rPr>
        <w:t xml:space="preserve"> added matter.</w:t>
      </w:r>
    </w:p>
    <w:p w14:paraId="124316FC" w14:textId="48928DB3" w:rsidR="00850D43" w:rsidRPr="00C72F1B" w:rsidRDefault="003F3D9C"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ST.25 </w:t>
      </w:r>
      <w:r w:rsidR="004C3481" w:rsidRPr="00C72F1B">
        <w:rPr>
          <w:rFonts w:ascii="Arial" w:hAnsi="Arial" w:cs="Arial"/>
        </w:rPr>
        <w:t xml:space="preserve">specified that feature names must be one from Table 5 or 6.  However, U.S. regulations indicated that these feature names were recommended, but not required.  Therefore, an ST.25 sequence listing (compliant with U.S. regulations) </w:t>
      </w:r>
      <w:r w:rsidR="00C75CF7" w:rsidRPr="00C72F1B">
        <w:rPr>
          <w:rFonts w:ascii="Arial" w:hAnsi="Arial" w:cs="Arial"/>
        </w:rPr>
        <w:t xml:space="preserve">might </w:t>
      </w:r>
      <w:r w:rsidR="004C3481" w:rsidRPr="00C72F1B">
        <w:rPr>
          <w:rFonts w:ascii="Arial" w:hAnsi="Arial" w:cs="Arial"/>
        </w:rPr>
        <w:t xml:space="preserve">have a </w:t>
      </w:r>
      <w:r w:rsidR="00704628" w:rsidRPr="00C72F1B">
        <w:rPr>
          <w:rFonts w:ascii="Arial" w:hAnsi="Arial" w:cs="Arial"/>
        </w:rPr>
        <w:t>“</w:t>
      </w:r>
      <w:r w:rsidR="009F4977" w:rsidRPr="00C72F1B">
        <w:rPr>
          <w:rFonts w:ascii="Arial" w:hAnsi="Arial" w:cs="Arial"/>
        </w:rPr>
        <w:t xml:space="preserve">custom </w:t>
      </w:r>
      <w:r w:rsidRPr="00C72F1B">
        <w:rPr>
          <w:rFonts w:ascii="Arial" w:hAnsi="Arial" w:cs="Arial"/>
        </w:rPr>
        <w:t>feature</w:t>
      </w:r>
      <w:r w:rsidR="00704628" w:rsidRPr="00C72F1B">
        <w:rPr>
          <w:rFonts w:ascii="Arial" w:hAnsi="Arial" w:cs="Arial"/>
        </w:rPr>
        <w:t>”</w:t>
      </w:r>
      <w:r w:rsidR="00D83DB5" w:rsidRPr="00C72F1B">
        <w:rPr>
          <w:rFonts w:ascii="Arial" w:hAnsi="Arial" w:cs="Arial"/>
        </w:rPr>
        <w:t>*</w:t>
      </w:r>
      <w:r w:rsidRPr="00C72F1B">
        <w:rPr>
          <w:rFonts w:ascii="Arial" w:hAnsi="Arial" w:cs="Arial"/>
        </w:rPr>
        <w:t xml:space="preserve"> with no </w:t>
      </w:r>
      <w:r w:rsidR="004C3481" w:rsidRPr="00C72F1B">
        <w:rPr>
          <w:rFonts w:ascii="Arial" w:hAnsi="Arial" w:cs="Arial"/>
        </w:rPr>
        <w:t>corresponding feature key in ST.26.</w:t>
      </w:r>
    </w:p>
    <w:p w14:paraId="3EC0ABBF" w14:textId="56811CD8" w:rsidR="006F3F75" w:rsidRPr="00C72F1B" w:rsidRDefault="006F3F75" w:rsidP="00994491">
      <w:pPr>
        <w:pStyle w:val="ListParagraph"/>
        <w:spacing w:after="220" w:line="240" w:lineRule="auto"/>
        <w:ind w:left="0"/>
        <w:contextualSpacing w:val="0"/>
        <w:rPr>
          <w:rFonts w:ascii="Arial" w:hAnsi="Arial" w:cs="Arial"/>
          <w:i/>
        </w:rPr>
      </w:pPr>
      <w:r w:rsidRPr="00C72F1B">
        <w:rPr>
          <w:rFonts w:ascii="Arial" w:hAnsi="Arial" w:cs="Arial"/>
          <w:i/>
        </w:rPr>
        <w:t xml:space="preserve">The “custom feature” name from ST.25 </w:t>
      </w:r>
      <w:r w:rsidR="00C75CF7" w:rsidRPr="00C72F1B">
        <w:rPr>
          <w:rFonts w:ascii="Arial" w:hAnsi="Arial" w:cs="Arial"/>
          <w:i/>
        </w:rPr>
        <w:t xml:space="preserve">may </w:t>
      </w:r>
      <w:r w:rsidRPr="00C72F1B">
        <w:rPr>
          <w:rFonts w:ascii="Arial" w:hAnsi="Arial" w:cs="Arial"/>
          <w:i/>
        </w:rPr>
        <w:t xml:space="preserve">be represented in an ST.26 sequence listing with no added matter as follows: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3874"/>
        <w:gridCol w:w="4030"/>
      </w:tblGrid>
      <w:tr w:rsidR="00011F5A" w:rsidRPr="00B927F5" w14:paraId="14754832" w14:textId="77777777" w:rsidTr="00642AC1">
        <w:trPr>
          <w:trHeight w:val="130"/>
        </w:trPr>
        <w:tc>
          <w:tcPr>
            <w:tcW w:w="884" w:type="dxa"/>
          </w:tcPr>
          <w:p w14:paraId="5D3E9A64" w14:textId="5A23727A"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Type</w:t>
            </w:r>
          </w:p>
        </w:tc>
        <w:tc>
          <w:tcPr>
            <w:tcW w:w="3874" w:type="dxa"/>
          </w:tcPr>
          <w:p w14:paraId="45B5DAF9" w14:textId="40554DD6"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 xml:space="preserve">“Custom Feature” in ST.25 </w:t>
            </w:r>
          </w:p>
        </w:tc>
        <w:tc>
          <w:tcPr>
            <w:tcW w:w="4030" w:type="dxa"/>
          </w:tcPr>
          <w:p w14:paraId="6C9E6AD4" w14:textId="77777777" w:rsidR="00011F5A" w:rsidRPr="00B927F5" w:rsidRDefault="00011F5A" w:rsidP="00C72F1B">
            <w:pPr>
              <w:pStyle w:val="ListParagraph"/>
              <w:spacing w:after="220" w:line="240" w:lineRule="auto"/>
              <w:ind w:left="360" w:hanging="360"/>
              <w:contextualSpacing w:val="0"/>
              <w:jc w:val="center"/>
              <w:rPr>
                <w:rFonts w:ascii="Arial" w:hAnsi="Arial" w:cs="Arial"/>
                <w:i/>
              </w:rPr>
            </w:pPr>
            <w:r w:rsidRPr="00B927F5">
              <w:rPr>
                <w:rFonts w:ascii="Arial" w:hAnsi="Arial" w:cs="Arial"/>
                <w:i/>
              </w:rPr>
              <w:t>Potentially equivalent Feature key/Qualifier/value in ST.26</w:t>
            </w:r>
          </w:p>
        </w:tc>
      </w:tr>
      <w:tr w:rsidR="004C3481" w:rsidRPr="00B927F5" w14:paraId="024A4D04" w14:textId="77777777" w:rsidTr="00642AC1">
        <w:trPr>
          <w:trHeight w:val="130"/>
        </w:trPr>
        <w:tc>
          <w:tcPr>
            <w:tcW w:w="884" w:type="dxa"/>
          </w:tcPr>
          <w:p w14:paraId="14BB9B7A" w14:textId="01DB9462"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NA</w:t>
            </w:r>
          </w:p>
        </w:tc>
        <w:tc>
          <w:tcPr>
            <w:tcW w:w="3874" w:type="dxa"/>
          </w:tcPr>
          <w:p w14:paraId="7C484ADE" w14:textId="1E9C8CBD" w:rsidR="004C3481" w:rsidRPr="00B927F5" w:rsidRDefault="004C3481" w:rsidP="00C72F1B">
            <w:pPr>
              <w:pStyle w:val="ListParagraph"/>
              <w:spacing w:after="220" w:line="240" w:lineRule="auto"/>
              <w:ind w:left="360" w:hanging="360"/>
              <w:contextualSpacing w:val="0"/>
              <w:rPr>
                <w:rFonts w:ascii="Arial" w:hAnsi="Arial" w:cs="Arial"/>
                <w:i/>
              </w:rPr>
            </w:pPr>
            <w:r w:rsidRPr="00B927F5">
              <w:rPr>
                <w:rFonts w:ascii="Arial" w:hAnsi="Arial" w:cs="Arial"/>
                <w:i/>
              </w:rPr>
              <w:t xml:space="preserve">&lt;221&gt; </w:t>
            </w:r>
            <w:r w:rsidR="00107273" w:rsidRPr="00B927F5">
              <w:rPr>
                <w:rFonts w:ascii="Arial" w:hAnsi="Arial" w:cs="Arial"/>
                <w:i/>
              </w:rPr>
              <w:t>custom feature</w:t>
            </w:r>
            <w:r w:rsidRPr="00B927F5">
              <w:rPr>
                <w:rFonts w:ascii="Arial" w:hAnsi="Arial" w:cs="Arial"/>
                <w:i/>
              </w:rPr>
              <w:t>/&lt;223&gt; value</w:t>
            </w:r>
          </w:p>
        </w:tc>
        <w:tc>
          <w:tcPr>
            <w:tcW w:w="4030" w:type="dxa"/>
          </w:tcPr>
          <w:p w14:paraId="7C6D25A6" w14:textId="5C9C7027" w:rsidR="004C3481" w:rsidRPr="00B927F5" w:rsidRDefault="004C3481" w:rsidP="00C72F1B">
            <w:pPr>
              <w:pStyle w:val="ListParagraph"/>
              <w:spacing w:after="220" w:line="240" w:lineRule="auto"/>
              <w:ind w:left="360" w:hanging="360"/>
              <w:contextualSpacing w:val="0"/>
              <w:rPr>
                <w:rFonts w:ascii="Arial" w:hAnsi="Arial" w:cs="Arial"/>
                <w:i/>
                <w:color w:val="000000" w:themeColor="text1"/>
              </w:rPr>
            </w:pPr>
            <w:proofErr w:type="spellStart"/>
            <w:r w:rsidRPr="00B927F5">
              <w:rPr>
                <w:rFonts w:ascii="Arial" w:hAnsi="Arial" w:cs="Arial"/>
                <w:i/>
                <w:color w:val="000000" w:themeColor="text1"/>
              </w:rPr>
              <w:t>misc_feature</w:t>
            </w:r>
            <w:proofErr w:type="spellEnd"/>
            <w:r w:rsidRPr="00B927F5">
              <w:rPr>
                <w:rFonts w:ascii="Arial" w:hAnsi="Arial" w:cs="Arial"/>
                <w:i/>
                <w:color w:val="000000" w:themeColor="text1"/>
              </w:rPr>
              <w:t>/note/</w:t>
            </w:r>
            <w:r w:rsidR="00107273" w:rsidRPr="00B927F5">
              <w:rPr>
                <w:rFonts w:ascii="Arial" w:hAnsi="Arial" w:cs="Arial"/>
                <w:i/>
                <w:color w:val="000000" w:themeColor="text1"/>
              </w:rPr>
              <w:t>custom feature</w:t>
            </w:r>
            <w:r w:rsidRPr="00B927F5">
              <w:rPr>
                <w:rFonts w:ascii="Arial" w:hAnsi="Arial" w:cs="Arial"/>
                <w:i/>
                <w:color w:val="000000" w:themeColor="text1"/>
              </w:rPr>
              <w:t xml:space="preserve"> with &lt;223&gt; value</w:t>
            </w:r>
          </w:p>
        </w:tc>
      </w:tr>
      <w:tr w:rsidR="00107273" w:rsidRPr="00B927F5" w14:paraId="5B35A318" w14:textId="77777777" w:rsidTr="00642AC1">
        <w:trPr>
          <w:trHeight w:val="130"/>
        </w:trPr>
        <w:tc>
          <w:tcPr>
            <w:tcW w:w="884" w:type="dxa"/>
          </w:tcPr>
          <w:p w14:paraId="6C22C700" w14:textId="33BEAA4F"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AA</w:t>
            </w:r>
          </w:p>
        </w:tc>
        <w:tc>
          <w:tcPr>
            <w:tcW w:w="3874" w:type="dxa"/>
          </w:tcPr>
          <w:p w14:paraId="0D394DAE" w14:textId="34986354" w:rsidR="00107273" w:rsidRPr="00B927F5" w:rsidRDefault="00107273" w:rsidP="00C72F1B">
            <w:pPr>
              <w:pStyle w:val="ListParagraph"/>
              <w:spacing w:after="220" w:line="240" w:lineRule="auto"/>
              <w:ind w:left="360" w:hanging="360"/>
              <w:contextualSpacing w:val="0"/>
              <w:rPr>
                <w:rFonts w:ascii="Arial" w:hAnsi="Arial" w:cs="Arial"/>
                <w:i/>
              </w:rPr>
            </w:pPr>
            <w:r w:rsidRPr="00B927F5">
              <w:rPr>
                <w:rFonts w:ascii="Arial" w:hAnsi="Arial" w:cs="Arial"/>
                <w:i/>
              </w:rPr>
              <w:t>&lt;221&gt;custom feature/&lt;223&gt;value</w:t>
            </w:r>
          </w:p>
        </w:tc>
        <w:tc>
          <w:tcPr>
            <w:tcW w:w="4030" w:type="dxa"/>
          </w:tcPr>
          <w:p w14:paraId="6A65B74B" w14:textId="5527640F" w:rsidR="00107273" w:rsidRPr="00B927F5" w:rsidRDefault="00107273" w:rsidP="00C72F1B">
            <w:pPr>
              <w:pStyle w:val="ListParagraph"/>
              <w:spacing w:after="220" w:line="240" w:lineRule="auto"/>
              <w:ind w:left="360" w:hanging="360"/>
              <w:contextualSpacing w:val="0"/>
              <w:rPr>
                <w:rFonts w:ascii="Arial" w:hAnsi="Arial" w:cs="Arial"/>
                <w:i/>
                <w:color w:val="000000" w:themeColor="text1"/>
              </w:rPr>
            </w:pPr>
            <w:r w:rsidRPr="00B927F5">
              <w:rPr>
                <w:rFonts w:ascii="Arial" w:hAnsi="Arial" w:cs="Arial"/>
                <w:i/>
                <w:color w:val="000000" w:themeColor="text1"/>
              </w:rPr>
              <w:t>SITE or REGION/NOTE/custom feature with &lt;223&gt; value</w:t>
            </w:r>
          </w:p>
        </w:tc>
      </w:tr>
    </w:tbl>
    <w:p w14:paraId="684A3191" w14:textId="015C7EF7" w:rsidR="00AE4E73" w:rsidRDefault="00D83DB5" w:rsidP="00AE4E73">
      <w:pPr>
        <w:pStyle w:val="ListParagraph"/>
        <w:spacing w:before="120" w:after="340" w:line="240" w:lineRule="auto"/>
        <w:ind w:left="357"/>
        <w:contextualSpacing w:val="0"/>
        <w:rPr>
          <w:rFonts w:ascii="Arial" w:hAnsi="Arial" w:cs="Arial"/>
          <w:i/>
        </w:rPr>
      </w:pPr>
      <w:r w:rsidRPr="00B927F5">
        <w:rPr>
          <w:rFonts w:ascii="Arial" w:hAnsi="Arial" w:cs="Arial"/>
          <w:i/>
        </w:rPr>
        <w:t>*It is also possible that no feature name is provided for the &lt;221&gt; field</w:t>
      </w:r>
      <w:r w:rsidR="000C52C8" w:rsidRPr="00B927F5">
        <w:rPr>
          <w:rFonts w:ascii="Arial" w:hAnsi="Arial" w:cs="Arial"/>
          <w:i/>
        </w:rPr>
        <w:t xml:space="preserve"> or the &lt;221&gt; field is absent.  The</w:t>
      </w:r>
      <w:r w:rsidRPr="00B927F5">
        <w:rPr>
          <w:rFonts w:ascii="Arial" w:hAnsi="Arial" w:cs="Arial"/>
          <w:i/>
        </w:rPr>
        <w:t>s</w:t>
      </w:r>
      <w:r w:rsidR="000C52C8" w:rsidRPr="00B927F5">
        <w:rPr>
          <w:rFonts w:ascii="Arial" w:hAnsi="Arial" w:cs="Arial"/>
          <w:i/>
        </w:rPr>
        <w:t>e</w:t>
      </w:r>
      <w:r w:rsidRPr="00B927F5">
        <w:rPr>
          <w:rFonts w:ascii="Arial" w:hAnsi="Arial" w:cs="Arial"/>
          <w:i/>
        </w:rPr>
        <w:t xml:space="preserve"> situation</w:t>
      </w:r>
      <w:r w:rsidR="000C52C8" w:rsidRPr="00B927F5">
        <w:rPr>
          <w:rFonts w:ascii="Arial" w:hAnsi="Arial" w:cs="Arial"/>
          <w:i/>
        </w:rPr>
        <w:t>s</w:t>
      </w:r>
      <w:r w:rsidRPr="00B927F5">
        <w:rPr>
          <w:rFonts w:ascii="Arial" w:hAnsi="Arial" w:cs="Arial"/>
          <w:i/>
        </w:rPr>
        <w:t xml:space="preserve"> </w:t>
      </w:r>
      <w:r w:rsidR="00C75CF7" w:rsidRPr="00B927F5">
        <w:rPr>
          <w:rFonts w:ascii="Arial" w:hAnsi="Arial" w:cs="Arial"/>
          <w:i/>
        </w:rPr>
        <w:t xml:space="preserve">may </w:t>
      </w:r>
      <w:r w:rsidRPr="00B927F5">
        <w:rPr>
          <w:rFonts w:ascii="Arial" w:hAnsi="Arial" w:cs="Arial"/>
          <w:i/>
        </w:rPr>
        <w:t>be handled in a similar manner.</w:t>
      </w:r>
      <w:r w:rsidR="00AE4E73">
        <w:rPr>
          <w:rFonts w:ascii="Arial" w:hAnsi="Arial" w:cs="Arial"/>
          <w:i/>
        </w:rPr>
        <w:br w:type="page"/>
      </w:r>
    </w:p>
    <w:p w14:paraId="254CED30" w14:textId="157E2B0F" w:rsidR="002D2C11" w:rsidRPr="00C72F1B" w:rsidRDefault="00F14429" w:rsidP="0030516C">
      <w:pPr>
        <w:pStyle w:val="ListParagraph"/>
        <w:numPr>
          <w:ilvl w:val="0"/>
          <w:numId w:val="35"/>
        </w:numPr>
        <w:spacing w:after="220" w:line="240" w:lineRule="auto"/>
        <w:ind w:left="0" w:firstLine="0"/>
        <w:contextualSpacing w:val="0"/>
        <w:rPr>
          <w:rFonts w:ascii="Arial" w:hAnsi="Arial" w:cs="Arial"/>
          <w:color w:val="000000" w:themeColor="text1"/>
        </w:rPr>
      </w:pPr>
      <w:r w:rsidRPr="00C72F1B">
        <w:rPr>
          <w:rFonts w:ascii="Arial" w:hAnsi="Arial" w:cs="Arial"/>
          <w:color w:val="000000" w:themeColor="text1"/>
        </w:rPr>
        <w:t xml:space="preserve">ST.25 </w:t>
      </w:r>
      <w:r w:rsidR="00042453" w:rsidRPr="00C72F1B">
        <w:rPr>
          <w:rFonts w:ascii="Arial" w:hAnsi="Arial" w:cs="Arial"/>
          <w:color w:val="000000" w:themeColor="text1"/>
        </w:rPr>
        <w:t>contained a feature key “</w:t>
      </w:r>
      <w:r w:rsidRPr="00C72F1B">
        <w:rPr>
          <w:rFonts w:ascii="Arial" w:hAnsi="Arial" w:cs="Arial"/>
          <w:color w:val="000000" w:themeColor="text1"/>
        </w:rPr>
        <w:t>VARSPLIC</w:t>
      </w:r>
      <w:r w:rsidR="00042453" w:rsidRPr="00C72F1B">
        <w:rPr>
          <w:rFonts w:ascii="Arial" w:hAnsi="Arial" w:cs="Arial"/>
          <w:color w:val="000000" w:themeColor="text1"/>
        </w:rPr>
        <w:t>” defined as “</w:t>
      </w:r>
      <w:r w:rsidRPr="00C72F1B">
        <w:rPr>
          <w:rFonts w:ascii="Arial" w:hAnsi="Arial" w:cs="Arial"/>
          <w:color w:val="000000" w:themeColor="text1"/>
        </w:rPr>
        <w:t>description of sequence variants produced by alternative splicing</w:t>
      </w:r>
      <w:r w:rsidR="00042453" w:rsidRPr="00C72F1B">
        <w:rPr>
          <w:rFonts w:ascii="Arial" w:hAnsi="Arial" w:cs="Arial"/>
          <w:color w:val="000000" w:themeColor="text1"/>
        </w:rPr>
        <w:t xml:space="preserve">”.  In </w:t>
      </w:r>
      <w:r w:rsidRPr="00C72F1B">
        <w:rPr>
          <w:rFonts w:ascii="Arial" w:hAnsi="Arial" w:cs="Arial"/>
          <w:color w:val="000000" w:themeColor="text1"/>
        </w:rPr>
        <w:t>ST.26</w:t>
      </w:r>
      <w:r w:rsidR="00042453" w:rsidRPr="00C72F1B">
        <w:rPr>
          <w:rFonts w:ascii="Arial" w:hAnsi="Arial" w:cs="Arial"/>
          <w:color w:val="000000" w:themeColor="text1"/>
        </w:rPr>
        <w:t xml:space="preserve">, </w:t>
      </w:r>
      <w:r w:rsidR="002D2C11" w:rsidRPr="00C72F1B">
        <w:rPr>
          <w:rFonts w:ascii="Arial" w:hAnsi="Arial" w:cs="Arial"/>
          <w:color w:val="000000" w:themeColor="text1"/>
        </w:rPr>
        <w:t xml:space="preserve">“VARSPLIC” has been replaced with the broader </w:t>
      </w:r>
      <w:r w:rsidR="00042453" w:rsidRPr="00C72F1B">
        <w:rPr>
          <w:rFonts w:ascii="Arial" w:hAnsi="Arial" w:cs="Arial"/>
          <w:color w:val="000000" w:themeColor="text1"/>
        </w:rPr>
        <w:t xml:space="preserve">feature key VAR_SEQ </w:t>
      </w:r>
      <w:r w:rsidR="002D2C11" w:rsidRPr="00C72F1B">
        <w:rPr>
          <w:rFonts w:ascii="Arial" w:hAnsi="Arial" w:cs="Arial"/>
          <w:color w:val="000000" w:themeColor="text1"/>
        </w:rPr>
        <w:t>defined as</w:t>
      </w:r>
      <w:r w:rsidR="00042453" w:rsidRPr="00C72F1B">
        <w:rPr>
          <w:rFonts w:ascii="Arial" w:hAnsi="Arial" w:cs="Arial"/>
          <w:color w:val="000000" w:themeColor="text1"/>
        </w:rPr>
        <w:t xml:space="preserve"> “description of sequence variants </w:t>
      </w:r>
      <w:r w:rsidRPr="00C72F1B">
        <w:rPr>
          <w:rFonts w:ascii="Arial" w:hAnsi="Arial" w:cs="Arial"/>
          <w:color w:val="000000" w:themeColor="text1"/>
        </w:rPr>
        <w:t xml:space="preserve">produced by alternative splicing, </w:t>
      </w:r>
      <w:r w:rsidRPr="0030516C">
        <w:rPr>
          <w:rFonts w:ascii="Arial" w:hAnsi="Arial" w:cs="Arial"/>
          <w:color w:val="000000" w:themeColor="text1"/>
        </w:rPr>
        <w:t>alternative promoter usage, alternative initiation and ribosomal frameshifting</w:t>
      </w:r>
      <w:r w:rsidR="00042453" w:rsidRPr="00C72F1B">
        <w:rPr>
          <w:rFonts w:ascii="Arial" w:hAnsi="Arial" w:cs="Arial"/>
          <w:color w:val="000000" w:themeColor="text1"/>
        </w:rPr>
        <w:t>”</w:t>
      </w:r>
      <w:r w:rsidRPr="00C72F1B">
        <w:rPr>
          <w:rFonts w:ascii="Arial" w:hAnsi="Arial" w:cs="Arial"/>
          <w:color w:val="000000" w:themeColor="text1"/>
        </w:rPr>
        <w:t>.</w:t>
      </w:r>
      <w:r w:rsidR="002D2C11" w:rsidRPr="00C72F1B">
        <w:rPr>
          <w:rFonts w:ascii="Arial" w:hAnsi="Arial" w:cs="Arial"/>
          <w:color w:val="000000" w:themeColor="text1"/>
        </w:rPr>
        <w:t xml:space="preserve">  Therefore, the ST.26 sequence listing should not use “VAR_SEQ” </w:t>
      </w:r>
      <w:r w:rsidR="008F359D" w:rsidRPr="00C72F1B">
        <w:rPr>
          <w:rFonts w:ascii="Arial" w:hAnsi="Arial" w:cs="Arial"/>
          <w:color w:val="000000" w:themeColor="text1"/>
        </w:rPr>
        <w:t xml:space="preserve">as a replacement of “VARSPLIC” </w:t>
      </w:r>
      <w:r w:rsidR="002D2C11" w:rsidRPr="00C72F1B">
        <w:rPr>
          <w:rFonts w:ascii="Arial" w:hAnsi="Arial" w:cs="Arial"/>
          <w:color w:val="000000" w:themeColor="text1"/>
        </w:rPr>
        <w:t>without a further explanation.</w:t>
      </w:r>
    </w:p>
    <w:p w14:paraId="3B9609CB" w14:textId="482A3921" w:rsidR="00F14429" w:rsidRPr="00C72F1B" w:rsidRDefault="002D2C11" w:rsidP="00994491">
      <w:pPr>
        <w:pStyle w:val="ListParagraph"/>
        <w:spacing w:after="340" w:line="240" w:lineRule="auto"/>
        <w:ind w:left="0"/>
        <w:contextualSpacing w:val="0"/>
        <w:rPr>
          <w:rFonts w:ascii="Arial" w:hAnsi="Arial" w:cs="Arial"/>
          <w:i/>
          <w:color w:val="000000" w:themeColor="text1"/>
        </w:rPr>
      </w:pPr>
      <w:r w:rsidRPr="00C72F1B">
        <w:rPr>
          <w:rFonts w:ascii="Arial" w:hAnsi="Arial" w:cs="Arial"/>
          <w:i/>
          <w:color w:val="000000" w:themeColor="text1"/>
        </w:rPr>
        <w:t>In ST.26 the feature “VAR_SEQ” should be used with the qualifier “NOTE”</w:t>
      </w:r>
      <w:r w:rsidR="00AF5F23" w:rsidRPr="00C72F1B">
        <w:rPr>
          <w:rFonts w:ascii="Arial" w:hAnsi="Arial" w:cs="Arial"/>
          <w:i/>
          <w:color w:val="000000" w:themeColor="text1"/>
        </w:rPr>
        <w:t>,</w:t>
      </w:r>
      <w:r w:rsidRPr="00C72F1B">
        <w:rPr>
          <w:rFonts w:ascii="Arial" w:hAnsi="Arial" w:cs="Arial"/>
          <w:i/>
          <w:color w:val="000000" w:themeColor="text1"/>
        </w:rPr>
        <w:t xml:space="preserve"> whose value should include an explanation of the </w:t>
      </w:r>
      <w:r w:rsidR="00FF5CD3" w:rsidRPr="00C72F1B">
        <w:rPr>
          <w:rFonts w:ascii="Arial" w:hAnsi="Arial" w:cs="Arial"/>
          <w:i/>
          <w:color w:val="000000" w:themeColor="text1"/>
        </w:rPr>
        <w:t xml:space="preserve">ST.25 </w:t>
      </w:r>
      <w:r w:rsidRPr="00C72F1B">
        <w:rPr>
          <w:rFonts w:ascii="Arial" w:hAnsi="Arial" w:cs="Arial"/>
          <w:i/>
          <w:color w:val="000000" w:themeColor="text1"/>
        </w:rPr>
        <w:t>narrower scope, e.g., “</w:t>
      </w:r>
      <w:r w:rsidRPr="00C72F1B">
        <w:rPr>
          <w:rFonts w:ascii="Arial" w:hAnsi="Arial" w:cs="Arial"/>
          <w:color w:val="000000" w:themeColor="text1"/>
        </w:rPr>
        <w:t>sequence variant produced by alternative splicing</w:t>
      </w:r>
      <w:r w:rsidRPr="00C72F1B">
        <w:rPr>
          <w:rFonts w:ascii="Arial" w:hAnsi="Arial" w:cs="Arial"/>
          <w:i/>
          <w:color w:val="000000" w:themeColor="text1"/>
        </w:rPr>
        <w:t>”.</w:t>
      </w:r>
      <w:r w:rsidR="00AF5F23" w:rsidRPr="00C72F1B">
        <w:rPr>
          <w:rFonts w:ascii="Arial" w:hAnsi="Arial" w:cs="Arial"/>
          <w:i/>
          <w:color w:val="000000" w:themeColor="text1"/>
        </w:rPr>
        <w:t xml:space="preserve">  Any additional information contained in an accompanying ST.25 &lt;223&gt; field should also be included in the qualifier “NOTE”.</w:t>
      </w:r>
    </w:p>
    <w:p w14:paraId="060281AC" w14:textId="63BEEE5C" w:rsidR="00F14429" w:rsidRPr="00C72F1B" w:rsidRDefault="003C6A9F"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 xml:space="preserve">If the source of a sequence was artificial, the </w:t>
      </w:r>
      <w:r w:rsidR="00F14429" w:rsidRPr="00C72F1B">
        <w:rPr>
          <w:rFonts w:ascii="Arial" w:hAnsi="Arial" w:cs="Arial"/>
        </w:rPr>
        <w:t xml:space="preserve">ST.25 </w:t>
      </w:r>
      <w:r w:rsidRPr="00C72F1B">
        <w:rPr>
          <w:rFonts w:ascii="Arial" w:hAnsi="Arial" w:cs="Arial"/>
        </w:rPr>
        <w:t>&lt;213&gt; Organism field required the phrase “</w:t>
      </w:r>
      <w:r w:rsidR="00F14429" w:rsidRPr="00C72F1B">
        <w:rPr>
          <w:rFonts w:ascii="Arial" w:hAnsi="Arial" w:cs="Arial"/>
        </w:rPr>
        <w:t>Artificial Sequence</w:t>
      </w:r>
      <w:r w:rsidRPr="00C72F1B">
        <w:rPr>
          <w:rFonts w:ascii="Arial" w:hAnsi="Arial" w:cs="Arial"/>
        </w:rPr>
        <w:t xml:space="preserve">”.  In </w:t>
      </w:r>
      <w:r w:rsidR="00F14429" w:rsidRPr="00C72F1B">
        <w:rPr>
          <w:rFonts w:ascii="Arial" w:hAnsi="Arial" w:cs="Arial"/>
        </w:rPr>
        <w:t>ST.26</w:t>
      </w:r>
      <w:r w:rsidRPr="00C72F1B">
        <w:rPr>
          <w:rFonts w:ascii="Arial" w:hAnsi="Arial" w:cs="Arial"/>
        </w:rPr>
        <w:t>, the feature key “source” or “SOURCE” requires the qualifier “organism” or “ORGANISM”, whose value must be indicated as “synthetic c</w:t>
      </w:r>
      <w:r w:rsidR="00F14429" w:rsidRPr="00C72F1B">
        <w:rPr>
          <w:rFonts w:ascii="Arial" w:hAnsi="Arial" w:cs="Arial"/>
        </w:rPr>
        <w:t>onstruct</w:t>
      </w:r>
      <w:r w:rsidR="008B28F5" w:rsidRPr="00C72F1B">
        <w:rPr>
          <w:rFonts w:ascii="Arial" w:hAnsi="Arial" w:cs="Arial"/>
        </w:rPr>
        <w:t>”, rather than “Artificial S</w:t>
      </w:r>
      <w:r w:rsidRPr="00C72F1B">
        <w:rPr>
          <w:rFonts w:ascii="Arial" w:hAnsi="Arial" w:cs="Arial"/>
        </w:rPr>
        <w:t>equence”.</w:t>
      </w:r>
    </w:p>
    <w:p w14:paraId="02F57346" w14:textId="76DC5AD8" w:rsidR="004344A4" w:rsidRPr="00C72F1B" w:rsidRDefault="004344A4" w:rsidP="00994491">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“synthetic construct”.  </w:t>
      </w:r>
      <w:r w:rsidR="00F63EA4"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F63EA4" w:rsidRPr="00C72F1B">
        <w:rPr>
          <w:rFonts w:ascii="Arial" w:hAnsi="Arial" w:cs="Arial"/>
          <w:i/>
        </w:rPr>
        <w:t xml:space="preserve">should </w:t>
      </w:r>
      <w:r w:rsidR="00795FE4" w:rsidRPr="00C72F1B">
        <w:rPr>
          <w:rFonts w:ascii="Arial" w:hAnsi="Arial" w:cs="Arial"/>
          <w:i/>
        </w:rPr>
        <w:t>be included in a qualifier “note” or “NOTE” (of the feature key “source” or “SOURCE”).</w:t>
      </w:r>
      <w:r w:rsidRPr="00C72F1B">
        <w:rPr>
          <w:rFonts w:ascii="Arial" w:hAnsi="Arial" w:cs="Arial"/>
          <w:i/>
        </w:rPr>
        <w:t xml:space="preserve"> </w:t>
      </w:r>
    </w:p>
    <w:p w14:paraId="14579DBF" w14:textId="62902EFE" w:rsidR="009875F2" w:rsidRPr="00C72F1B" w:rsidRDefault="008B28F5" w:rsidP="0030516C">
      <w:pPr>
        <w:pStyle w:val="ListParagraph"/>
        <w:numPr>
          <w:ilvl w:val="0"/>
          <w:numId w:val="35"/>
        </w:numPr>
        <w:spacing w:after="220" w:line="240" w:lineRule="auto"/>
        <w:ind w:left="0" w:firstLine="0"/>
        <w:contextualSpacing w:val="0"/>
        <w:rPr>
          <w:rFonts w:ascii="Arial" w:hAnsi="Arial" w:cs="Arial"/>
        </w:rPr>
      </w:pPr>
      <w:r w:rsidRPr="00C72F1B">
        <w:rPr>
          <w:rFonts w:ascii="Arial" w:hAnsi="Arial" w:cs="Arial"/>
        </w:rPr>
        <w:t>If the scientific name of the source organism of a sequence was unknown, the ST.25 &lt;213&gt; Organism field required the term “Unknown”.  In ST.26, the feature key “source” or “SOURCE” requires the qualifier “organism” or “ORGANISM”, whose value must be indicated as “unidentified”, rather than “Unknown”.</w:t>
      </w:r>
    </w:p>
    <w:p w14:paraId="2F6F4A6B" w14:textId="085F80A5" w:rsidR="00994491" w:rsidRDefault="00795FE4" w:rsidP="00304AE7">
      <w:pPr>
        <w:pStyle w:val="ListParagraph"/>
        <w:spacing w:after="340" w:line="240" w:lineRule="auto"/>
        <w:ind w:left="0"/>
        <w:contextualSpacing w:val="0"/>
        <w:rPr>
          <w:rFonts w:ascii="Arial" w:hAnsi="Arial" w:cs="Arial"/>
          <w:i/>
        </w:rPr>
      </w:pPr>
      <w:r w:rsidRPr="00C72F1B">
        <w:rPr>
          <w:rFonts w:ascii="Arial" w:hAnsi="Arial" w:cs="Arial"/>
          <w:i/>
        </w:rPr>
        <w:t xml:space="preserve">The value for the ST.26 qualifier “organism” or “ORGANISM” must be indicated as “unidentified”.  </w:t>
      </w:r>
      <w:r w:rsidR="003E156B" w:rsidRPr="00C72F1B">
        <w:rPr>
          <w:rFonts w:ascii="Arial" w:hAnsi="Arial" w:cs="Arial"/>
          <w:i/>
        </w:rPr>
        <w:t>To avoid potential deleted matter, a</w:t>
      </w:r>
      <w:r w:rsidRPr="00C72F1B">
        <w:rPr>
          <w:rFonts w:ascii="Arial" w:hAnsi="Arial" w:cs="Arial"/>
          <w:i/>
        </w:rPr>
        <w:t xml:space="preserve">ny explanatory information contained in the required ST.25 &lt;223&gt; field </w:t>
      </w:r>
      <w:r w:rsidR="003E156B" w:rsidRPr="00C72F1B">
        <w:rPr>
          <w:rFonts w:ascii="Arial" w:hAnsi="Arial" w:cs="Arial"/>
          <w:i/>
        </w:rPr>
        <w:t xml:space="preserve">should </w:t>
      </w:r>
      <w:r w:rsidRPr="00C72F1B">
        <w:rPr>
          <w:rFonts w:ascii="Arial" w:hAnsi="Arial" w:cs="Arial"/>
          <w:i/>
        </w:rPr>
        <w:t>be included in a qualifier “note” or “NOTE” (of the feature key “source” or “SOURCE”).</w:t>
      </w:r>
    </w:p>
    <w:p w14:paraId="4293E859" w14:textId="15008C2D" w:rsidR="00A464CB" w:rsidRPr="00C72F1B" w:rsidRDefault="00A464CB"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allowed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w:t>
      </w:r>
      <w:r w:rsidR="00A874C1" w:rsidRPr="00C72F1B">
        <w:rPr>
          <w:rFonts w:ascii="Arial" w:hAnsi="Arial" w:cs="Arial"/>
        </w:rPr>
        <w:t xml:space="preserve"> in the feature location</w:t>
      </w:r>
      <w:r w:rsidRPr="00C72F1B">
        <w:rPr>
          <w:rFonts w:ascii="Arial" w:hAnsi="Arial" w:cs="Arial"/>
        </w:rPr>
        <w:t>.</w:t>
      </w:r>
    </w:p>
    <w:p w14:paraId="1AAED089" w14:textId="5428821E" w:rsidR="00A07E7A" w:rsidRPr="00C72F1B"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 xml:space="preserve">If the ST.25 sequence listing had a feature or features represented in a &lt;221&gt; and </w:t>
      </w:r>
      <w:r w:rsidR="00CE2431" w:rsidRPr="00C72F1B">
        <w:rPr>
          <w:rFonts w:ascii="Arial" w:hAnsi="Arial" w:cs="Arial"/>
          <w:i/>
        </w:rPr>
        <w:t xml:space="preserve">an </w:t>
      </w:r>
      <w:r w:rsidRPr="00C72F1B">
        <w:rPr>
          <w:rFonts w:ascii="Arial" w:hAnsi="Arial" w:cs="Arial"/>
          <w:i/>
        </w:rPr>
        <w:t>accompanying &lt;22</w:t>
      </w:r>
      <w:r w:rsidR="00CE2431" w:rsidRPr="00C72F1B">
        <w:rPr>
          <w:rFonts w:ascii="Arial" w:hAnsi="Arial" w:cs="Arial"/>
          <w:i/>
        </w:rPr>
        <w:t>2</w:t>
      </w:r>
      <w:r w:rsidRPr="00C72F1B">
        <w:rPr>
          <w:rFonts w:ascii="Arial" w:hAnsi="Arial" w:cs="Arial"/>
          <w:i/>
        </w:rPr>
        <w:t xml:space="preserve">&gt; field which </w:t>
      </w:r>
      <w:r w:rsidR="00CE2431" w:rsidRPr="00C72F1B">
        <w:rPr>
          <w:rFonts w:ascii="Arial" w:hAnsi="Arial" w:cs="Arial"/>
          <w:i/>
        </w:rPr>
        <w:t xml:space="preserve">contained </w:t>
      </w:r>
      <w:r w:rsidRPr="00C72F1B">
        <w:rPr>
          <w:rFonts w:ascii="Arial" w:hAnsi="Arial" w:cs="Arial"/>
          <w:i/>
        </w:rPr>
        <w:t xml:space="preserve">negative and/or positive numbering, </w:t>
      </w:r>
      <w:r w:rsidR="00472C46" w:rsidRPr="00C72F1B">
        <w:rPr>
          <w:rFonts w:ascii="Arial" w:hAnsi="Arial" w:cs="Arial"/>
          <w:i/>
        </w:rPr>
        <w:t xml:space="preserve">e.g. “PROPEP” and/or “CHAIN”, </w:t>
      </w:r>
      <w:r w:rsidRPr="00C72F1B">
        <w:rPr>
          <w:rFonts w:ascii="Arial" w:hAnsi="Arial" w:cs="Arial"/>
          <w:i/>
        </w:rPr>
        <w:t>then</w:t>
      </w:r>
      <w:r w:rsidR="006341DF" w:rsidRPr="00C72F1B">
        <w:rPr>
          <w:rFonts w:ascii="Arial" w:hAnsi="Arial" w:cs="Arial"/>
          <w:i/>
        </w:rPr>
        <w:t xml:space="preserve"> in the ST.26 sequence listing</w:t>
      </w:r>
      <w:r w:rsidR="00E06F61" w:rsidRPr="00C72F1B">
        <w:rPr>
          <w:rFonts w:ascii="Arial" w:hAnsi="Arial" w:cs="Arial"/>
          <w:i/>
        </w:rPr>
        <w:t xml:space="preserve">, </w:t>
      </w:r>
      <w:r w:rsidR="00472C46" w:rsidRPr="00C72F1B">
        <w:rPr>
          <w:rFonts w:ascii="Arial" w:hAnsi="Arial" w:cs="Arial"/>
          <w:i/>
        </w:rPr>
        <w:t>the appropriate</w:t>
      </w:r>
      <w:r w:rsidR="006341DF" w:rsidRPr="00C72F1B">
        <w:rPr>
          <w:rFonts w:ascii="Arial" w:hAnsi="Arial" w:cs="Arial"/>
          <w:i/>
        </w:rPr>
        <w:t xml:space="preserve"> feature key</w:t>
      </w:r>
      <w:r w:rsidR="00472C46" w:rsidRPr="00C72F1B">
        <w:rPr>
          <w:rFonts w:ascii="Arial" w:hAnsi="Arial" w:cs="Arial"/>
          <w:i/>
        </w:rPr>
        <w:t>, e.g.,</w:t>
      </w:r>
      <w:r w:rsidR="006341DF" w:rsidRPr="00C72F1B">
        <w:rPr>
          <w:rFonts w:ascii="Arial" w:hAnsi="Arial" w:cs="Arial"/>
          <w:i/>
        </w:rPr>
        <w:t xml:space="preserve"> </w:t>
      </w:r>
      <w:r w:rsidR="00472C46" w:rsidRPr="00C72F1B">
        <w:rPr>
          <w:rFonts w:ascii="Arial" w:hAnsi="Arial" w:cs="Arial"/>
          <w:i/>
        </w:rPr>
        <w:t>“PROPEP” and/or “CHAIN”,</w:t>
      </w:r>
      <w:r w:rsidR="006341DF" w:rsidRPr="00C72F1B">
        <w:rPr>
          <w:rFonts w:ascii="Arial" w:hAnsi="Arial" w:cs="Arial"/>
          <w:i/>
        </w:rPr>
        <w:t xml:space="preserve"> should be used</w:t>
      </w:r>
      <w:r w:rsidR="00CE2431" w:rsidRPr="00C72F1B">
        <w:rPr>
          <w:rFonts w:ascii="Arial" w:hAnsi="Arial" w:cs="Arial"/>
          <w:i/>
        </w:rPr>
        <w:t>.  A</w:t>
      </w:r>
      <w:r w:rsidR="006341DF" w:rsidRPr="00C72F1B">
        <w:rPr>
          <w:rFonts w:ascii="Arial" w:hAnsi="Arial" w:cs="Arial"/>
          <w:i/>
        </w:rPr>
        <w:t xml:space="preserve"> qualifier “NOTE” </w:t>
      </w:r>
      <w:r w:rsidR="00C75CF7" w:rsidRPr="00C72F1B">
        <w:rPr>
          <w:rFonts w:ascii="Arial" w:hAnsi="Arial" w:cs="Arial"/>
          <w:i/>
        </w:rPr>
        <w:t xml:space="preserve">may </w:t>
      </w:r>
      <w:r w:rsidR="00CE2431" w:rsidRPr="00C72F1B">
        <w:rPr>
          <w:rFonts w:ascii="Arial" w:hAnsi="Arial" w:cs="Arial"/>
          <w:i/>
        </w:rPr>
        <w:t xml:space="preserve">be used </w:t>
      </w:r>
      <w:r w:rsidR="006341DF" w:rsidRPr="00C72F1B">
        <w:rPr>
          <w:rFonts w:ascii="Arial" w:hAnsi="Arial" w:cs="Arial"/>
          <w:i/>
        </w:rPr>
        <w:t xml:space="preserve">with the information in </w:t>
      </w:r>
      <w:r w:rsidR="00C332C6" w:rsidRPr="00C72F1B">
        <w:rPr>
          <w:rFonts w:ascii="Arial" w:hAnsi="Arial" w:cs="Arial"/>
          <w:i/>
        </w:rPr>
        <w:t>a</w:t>
      </w:r>
      <w:r w:rsidR="006341DF" w:rsidRPr="00C72F1B">
        <w:rPr>
          <w:rFonts w:ascii="Arial" w:hAnsi="Arial" w:cs="Arial"/>
          <w:i/>
        </w:rPr>
        <w:t xml:space="preserve"> &lt;22</w:t>
      </w:r>
      <w:r w:rsidR="00CE2431" w:rsidRPr="00C72F1B">
        <w:rPr>
          <w:rFonts w:ascii="Arial" w:hAnsi="Arial" w:cs="Arial"/>
          <w:i/>
        </w:rPr>
        <w:t>3</w:t>
      </w:r>
      <w:r w:rsidR="006341DF" w:rsidRPr="00C72F1B">
        <w:rPr>
          <w:rFonts w:ascii="Arial" w:hAnsi="Arial" w:cs="Arial"/>
          <w:i/>
        </w:rPr>
        <w:t>&gt; field</w:t>
      </w:r>
      <w:r w:rsidR="00CE2431" w:rsidRPr="00C72F1B">
        <w:rPr>
          <w:rFonts w:ascii="Arial" w:hAnsi="Arial" w:cs="Arial"/>
          <w:i/>
        </w:rPr>
        <w:t>, if any,</w:t>
      </w:r>
      <w:r w:rsidR="006341DF" w:rsidRPr="00C72F1B">
        <w:rPr>
          <w:rFonts w:ascii="Arial" w:hAnsi="Arial" w:cs="Arial"/>
          <w:i/>
        </w:rPr>
        <w:t xml:space="preserve"> as the qualifier value</w:t>
      </w:r>
      <w:r w:rsidRPr="00C72F1B">
        <w:rPr>
          <w:rFonts w:ascii="Arial" w:hAnsi="Arial" w:cs="Arial"/>
          <w:i/>
        </w:rPr>
        <w:t>;</w:t>
      </w:r>
    </w:p>
    <w:p w14:paraId="193D303B" w14:textId="291D6E55" w:rsidR="00AE4E73" w:rsidRDefault="00A07E7A" w:rsidP="00642AC1">
      <w:pPr>
        <w:pStyle w:val="ListParagraph"/>
        <w:numPr>
          <w:ilvl w:val="0"/>
          <w:numId w:val="40"/>
        </w:numPr>
        <w:spacing w:after="120" w:line="240" w:lineRule="auto"/>
        <w:ind w:left="567" w:firstLine="0"/>
        <w:contextualSpacing w:val="0"/>
        <w:rPr>
          <w:rFonts w:ascii="Arial" w:hAnsi="Arial" w:cs="Arial"/>
          <w:i/>
        </w:rPr>
      </w:pPr>
      <w:r w:rsidRPr="00C72F1B">
        <w:rPr>
          <w:rFonts w:ascii="Arial" w:hAnsi="Arial" w:cs="Arial"/>
          <w:i/>
        </w:rPr>
        <w:t>I</w:t>
      </w:r>
      <w:r w:rsidR="007C675B" w:rsidRPr="00C72F1B">
        <w:rPr>
          <w:rFonts w:ascii="Arial" w:hAnsi="Arial" w:cs="Arial"/>
          <w:i/>
        </w:rPr>
        <w:t>f</w:t>
      </w:r>
      <w:r w:rsidRPr="00C72F1B">
        <w:rPr>
          <w:rFonts w:ascii="Arial" w:hAnsi="Arial" w:cs="Arial"/>
          <w:i/>
        </w:rPr>
        <w:t xml:space="preserve"> the ST.25 sequence listing did not have a feature or features represented in a &lt;221&gt; and accompanying &lt;222&gt; field, but information was contained in the application description regarding the negative and/or positive numbering, then</w:t>
      </w:r>
      <w:r w:rsidR="006341DF" w:rsidRPr="00C72F1B">
        <w:rPr>
          <w:rFonts w:ascii="Arial" w:hAnsi="Arial" w:cs="Arial"/>
          <w:i/>
        </w:rPr>
        <w:t xml:space="preserve"> in the ST.26 sequence listing, the </w:t>
      </w:r>
      <w:r w:rsidR="00CE2431" w:rsidRPr="00C72F1B">
        <w:rPr>
          <w:rFonts w:ascii="Arial" w:hAnsi="Arial" w:cs="Arial"/>
          <w:i/>
        </w:rPr>
        <w:t>appropriate f</w:t>
      </w:r>
      <w:r w:rsidR="006341DF" w:rsidRPr="00C72F1B">
        <w:rPr>
          <w:rFonts w:ascii="Arial" w:hAnsi="Arial" w:cs="Arial"/>
          <w:i/>
        </w:rPr>
        <w:t>eature key</w:t>
      </w:r>
      <w:r w:rsidR="00544665" w:rsidRPr="00C72F1B">
        <w:rPr>
          <w:rFonts w:ascii="Arial" w:hAnsi="Arial" w:cs="Arial"/>
          <w:i/>
        </w:rPr>
        <w:t xml:space="preserve">, e.g., “PROPEP” and/or “CHAIN”, should be used.  Otherwise, the feature key “REGION” may be used.  A qualifier “NOTE” </w:t>
      </w:r>
      <w:r w:rsidR="00C75CF7" w:rsidRPr="00C72F1B">
        <w:rPr>
          <w:rFonts w:ascii="Arial" w:hAnsi="Arial" w:cs="Arial"/>
          <w:i/>
        </w:rPr>
        <w:t xml:space="preserve">may </w:t>
      </w:r>
      <w:r w:rsidR="00544665" w:rsidRPr="00C72F1B">
        <w:rPr>
          <w:rFonts w:ascii="Arial" w:hAnsi="Arial" w:cs="Arial"/>
          <w:i/>
        </w:rPr>
        <w:t>be used with information in the application description, if any, as the qualifier value;</w:t>
      </w:r>
      <w:r w:rsidR="00B927F5">
        <w:rPr>
          <w:rFonts w:ascii="Arial" w:hAnsi="Arial" w:cs="Arial"/>
          <w:i/>
        </w:rPr>
        <w:t xml:space="preserve">  and</w:t>
      </w:r>
    </w:p>
    <w:p w14:paraId="691E73B1" w14:textId="77777777" w:rsidR="00AE4E73" w:rsidRDefault="00AE4E73">
      <w:pPr>
        <w:rPr>
          <w:rFonts w:ascii="Arial" w:hAnsi="Arial" w:cs="Arial"/>
          <w:i/>
        </w:rPr>
      </w:pPr>
      <w:r>
        <w:rPr>
          <w:rFonts w:ascii="Arial" w:hAnsi="Arial" w:cs="Arial"/>
          <w:i/>
        </w:rPr>
        <w:br w:type="page"/>
      </w:r>
    </w:p>
    <w:p w14:paraId="0D58973E" w14:textId="5F8CE251" w:rsidR="00A07E7A" w:rsidRPr="00C72F1B" w:rsidRDefault="00A07E7A" w:rsidP="00642AC1">
      <w:pPr>
        <w:pStyle w:val="ListParagraph"/>
        <w:numPr>
          <w:ilvl w:val="0"/>
          <w:numId w:val="40"/>
        </w:numPr>
        <w:spacing w:after="340" w:line="240" w:lineRule="auto"/>
        <w:ind w:left="567" w:firstLine="0"/>
        <w:contextualSpacing w:val="0"/>
        <w:rPr>
          <w:rFonts w:ascii="Arial" w:hAnsi="Arial" w:cs="Arial"/>
          <w:i/>
        </w:rPr>
      </w:pPr>
      <w:r w:rsidRPr="00C72F1B">
        <w:rPr>
          <w:rFonts w:ascii="Arial" w:hAnsi="Arial" w:cs="Arial"/>
          <w:i/>
        </w:rPr>
        <w:t>If neither the ST.25 sequence listing, nor the application description</w:t>
      </w:r>
      <w:r w:rsidR="00DD639A" w:rsidRPr="00C72F1B">
        <w:rPr>
          <w:rFonts w:ascii="Arial" w:hAnsi="Arial" w:cs="Arial"/>
          <w:i/>
        </w:rPr>
        <w:t>,</w:t>
      </w:r>
      <w:r w:rsidRPr="00C72F1B">
        <w:rPr>
          <w:rFonts w:ascii="Arial" w:hAnsi="Arial" w:cs="Arial"/>
          <w:i/>
        </w:rPr>
        <w:t xml:space="preserve"> con</w:t>
      </w:r>
      <w:r w:rsidR="006341DF" w:rsidRPr="00C72F1B">
        <w:rPr>
          <w:rFonts w:ascii="Arial" w:hAnsi="Arial" w:cs="Arial"/>
          <w:i/>
        </w:rPr>
        <w:t>tained</w:t>
      </w:r>
      <w:r w:rsidRPr="00C72F1B">
        <w:rPr>
          <w:rFonts w:ascii="Arial" w:hAnsi="Arial" w:cs="Arial"/>
          <w:i/>
        </w:rPr>
        <w:t xml:space="preserve"> information</w:t>
      </w:r>
      <w:r w:rsidR="006341DF" w:rsidRPr="00C72F1B">
        <w:rPr>
          <w:rFonts w:ascii="Arial" w:hAnsi="Arial" w:cs="Arial"/>
          <w:i/>
        </w:rPr>
        <w:t xml:space="preserve"> </w:t>
      </w:r>
      <w:r w:rsidR="00AD44CC" w:rsidRPr="00C72F1B">
        <w:rPr>
          <w:rFonts w:ascii="Arial" w:hAnsi="Arial" w:cs="Arial"/>
          <w:i/>
        </w:rPr>
        <w:t>explaining</w:t>
      </w:r>
      <w:r w:rsidR="006341DF" w:rsidRPr="00C72F1B">
        <w:rPr>
          <w:rFonts w:ascii="Arial" w:hAnsi="Arial" w:cs="Arial"/>
          <w:i/>
        </w:rPr>
        <w:t xml:space="preserve"> the negative and/or positive numbering</w:t>
      </w:r>
      <w:r w:rsidRPr="00C72F1B">
        <w:rPr>
          <w:rFonts w:ascii="Arial" w:hAnsi="Arial" w:cs="Arial"/>
          <w:i/>
        </w:rPr>
        <w:t xml:space="preserve">, then </w:t>
      </w:r>
      <w:r w:rsidR="00E70337" w:rsidRPr="00C72F1B">
        <w:rPr>
          <w:rFonts w:ascii="Arial" w:hAnsi="Arial" w:cs="Arial"/>
          <w:i/>
        </w:rPr>
        <w:t xml:space="preserve">to avoid potential deleted matter </w:t>
      </w:r>
      <w:r w:rsidR="00DD639A" w:rsidRPr="00C72F1B">
        <w:rPr>
          <w:rFonts w:ascii="Arial" w:hAnsi="Arial" w:cs="Arial"/>
          <w:i/>
        </w:rPr>
        <w:t>in the ST.26 sequence listing, the “REGION” feature key should be used, where the feature location spans the negatively numbered region of the ST.25 sequence.</w:t>
      </w:r>
      <w:r w:rsidR="004E4198" w:rsidRPr="00C72F1B">
        <w:rPr>
          <w:rFonts w:ascii="Arial" w:hAnsi="Arial" w:cs="Arial"/>
          <w:i/>
        </w:rPr>
        <w:t xml:space="preserve">  A</w:t>
      </w:r>
      <w:r w:rsidR="00886177" w:rsidRPr="00C72F1B">
        <w:rPr>
          <w:rFonts w:ascii="Arial" w:hAnsi="Arial" w:cs="Arial"/>
          <w:i/>
        </w:rPr>
        <w:t>lso, a</w:t>
      </w:r>
      <w:r w:rsidR="004E4198" w:rsidRPr="00C72F1B">
        <w:rPr>
          <w:rFonts w:ascii="Arial" w:hAnsi="Arial" w:cs="Arial"/>
          <w:i/>
        </w:rPr>
        <w:t xml:space="preserve"> qualifier “NOTE” </w:t>
      </w:r>
      <w:r w:rsidR="00A874C1" w:rsidRPr="00C72F1B">
        <w:rPr>
          <w:rFonts w:ascii="Arial" w:hAnsi="Arial" w:cs="Arial"/>
          <w:i/>
        </w:rPr>
        <w:t xml:space="preserve">should </w:t>
      </w:r>
      <w:r w:rsidR="004E4198" w:rsidRPr="00C72F1B">
        <w:rPr>
          <w:rFonts w:ascii="Arial" w:hAnsi="Arial" w:cs="Arial"/>
          <w:i/>
        </w:rPr>
        <w:t>be used to indicate that the amino acid sequence was negatively numbered in the ST.25 sequence listing of the application to which priority is claimed.</w:t>
      </w:r>
    </w:p>
    <w:p w14:paraId="7E0FA079" w14:textId="43F31BD6" w:rsidR="003F3D9C" w:rsidRPr="00C72F1B" w:rsidRDefault="00FB2584" w:rsidP="0030516C">
      <w:pPr>
        <w:pStyle w:val="ListParagraph"/>
        <w:numPr>
          <w:ilvl w:val="0"/>
          <w:numId w:val="35"/>
        </w:numPr>
        <w:spacing w:after="120" w:line="240" w:lineRule="auto"/>
        <w:ind w:left="0" w:firstLine="0"/>
        <w:contextualSpacing w:val="0"/>
        <w:rPr>
          <w:rFonts w:ascii="Arial" w:hAnsi="Arial" w:cs="Arial"/>
        </w:rPr>
      </w:pPr>
      <w:r w:rsidRPr="00C72F1B">
        <w:rPr>
          <w:rFonts w:ascii="Arial" w:hAnsi="Arial" w:cs="Arial"/>
        </w:rPr>
        <w:t>ST.25 provided for publication information in fields</w:t>
      </w:r>
      <w:r w:rsidR="00703078" w:rsidRPr="00C72F1B">
        <w:rPr>
          <w:rFonts w:ascii="Arial" w:hAnsi="Arial" w:cs="Arial"/>
        </w:rPr>
        <w:t xml:space="preserve"> &lt;300&gt; to &lt;313&gt;</w:t>
      </w:r>
      <w:r w:rsidRPr="00C72F1B">
        <w:rPr>
          <w:rFonts w:ascii="Arial" w:hAnsi="Arial" w:cs="Arial"/>
        </w:rPr>
        <w:t xml:space="preserve">.  ST.26 does not provide for </w:t>
      </w:r>
      <w:r w:rsidR="00E41470">
        <w:rPr>
          <w:rFonts w:ascii="Arial" w:hAnsi="Arial" w:cs="Arial"/>
        </w:rPr>
        <w:t>inclusion of such information.</w:t>
      </w:r>
    </w:p>
    <w:p w14:paraId="13C7E0C8" w14:textId="77777777" w:rsidR="00893145" w:rsidRPr="00C72F1B" w:rsidRDefault="003F3D9C" w:rsidP="00994491">
      <w:pPr>
        <w:pStyle w:val="ListParagraph"/>
        <w:spacing w:after="340" w:line="240" w:lineRule="auto"/>
        <w:ind w:left="0"/>
        <w:contextualSpacing w:val="0"/>
        <w:rPr>
          <w:rFonts w:ascii="Arial" w:hAnsi="Arial" w:cs="Arial"/>
        </w:rPr>
      </w:pPr>
      <w:r w:rsidRPr="00C72F1B">
        <w:rPr>
          <w:rFonts w:ascii="Arial" w:hAnsi="Arial" w:cs="Arial"/>
          <w:i/>
        </w:rPr>
        <w:t xml:space="preserve">The information contained in ST.25 fields </w:t>
      </w:r>
      <w:r w:rsidRPr="00C72F1B">
        <w:rPr>
          <w:rFonts w:ascii="Arial" w:hAnsi="Arial" w:cs="Arial"/>
        </w:rPr>
        <w:t xml:space="preserve">&lt;300&gt; to &lt;313&gt; </w:t>
      </w:r>
      <w:r w:rsidRPr="00C72F1B">
        <w:rPr>
          <w:rFonts w:ascii="Arial" w:hAnsi="Arial" w:cs="Arial"/>
          <w:i/>
        </w:rPr>
        <w:t>should be inserted into the accompanying application body, if not already contained therein.</w:t>
      </w:r>
    </w:p>
    <w:p w14:paraId="24D7FB10" w14:textId="1DA76901" w:rsidR="00893145" w:rsidRPr="00C72F1B" w:rsidRDefault="00893145" w:rsidP="0030516C">
      <w:pPr>
        <w:pStyle w:val="ListParagraph"/>
        <w:numPr>
          <w:ilvl w:val="0"/>
          <w:numId w:val="35"/>
        </w:numPr>
        <w:spacing w:after="120" w:line="240" w:lineRule="auto"/>
        <w:ind w:left="0" w:firstLine="0"/>
        <w:contextualSpacing w:val="0"/>
        <w:rPr>
          <w:rFonts w:ascii="Arial" w:hAnsi="Arial" w:cs="Arial"/>
          <w:i/>
        </w:rPr>
      </w:pPr>
      <w:r w:rsidRPr="00C72F1B">
        <w:rPr>
          <w:rFonts w:ascii="Arial" w:hAnsi="Arial" w:cs="Arial"/>
        </w:rPr>
        <w:t>ST.25 did not provide a standardized way to indicate that a CDS region of a nucleotide sequence was to be translated using a genetic code table other than the standard genetic code table.   In contrast, ST.26 has a “</w:t>
      </w:r>
      <w:proofErr w:type="spellStart"/>
      <w:r w:rsidRPr="00C72F1B">
        <w:rPr>
          <w:rFonts w:ascii="Arial" w:hAnsi="Arial" w:cs="Arial"/>
        </w:rPr>
        <w:t>transl_table</w:t>
      </w:r>
      <w:proofErr w:type="spellEnd"/>
      <w:r w:rsidRPr="00C72F1B">
        <w:rPr>
          <w:rFonts w:ascii="Arial" w:hAnsi="Arial" w:cs="Arial"/>
        </w:rPr>
        <w:t>” qualifier that can be used with the “CDS” feature key to indicate that the region is to be translated using an al</w:t>
      </w:r>
      <w:r w:rsidR="00E41470">
        <w:rPr>
          <w:rFonts w:ascii="Arial" w:hAnsi="Arial" w:cs="Arial"/>
        </w:rPr>
        <w:t xml:space="preserve">ternative genetic code table.  </w:t>
      </w:r>
      <w:r w:rsidRPr="00C72F1B">
        <w:rPr>
          <w:rFonts w:ascii="Arial" w:hAnsi="Arial" w:cs="Arial"/>
        </w:rPr>
        <w:t>If the “</w:t>
      </w:r>
      <w:proofErr w:type="spellStart"/>
      <w:r w:rsidRPr="00C72F1B">
        <w:rPr>
          <w:rFonts w:ascii="Arial" w:hAnsi="Arial" w:cs="Arial"/>
        </w:rPr>
        <w:t>transl_table</w:t>
      </w:r>
      <w:proofErr w:type="spellEnd"/>
      <w:r w:rsidRPr="00C72F1B">
        <w:rPr>
          <w:rFonts w:ascii="Arial" w:hAnsi="Arial" w:cs="Arial"/>
        </w:rPr>
        <w:t>” qualifier is not used, the use of the standard genetic code table is assumed.</w:t>
      </w:r>
    </w:p>
    <w:p w14:paraId="5654F7B9" w14:textId="024BCF1A" w:rsidR="00893145" w:rsidRPr="00C72F1B" w:rsidRDefault="00893145" w:rsidP="000A35A4">
      <w:pPr>
        <w:pStyle w:val="ListParagraph"/>
        <w:numPr>
          <w:ilvl w:val="0"/>
          <w:numId w:val="30"/>
        </w:numPr>
        <w:spacing w:after="120" w:line="240" w:lineRule="auto"/>
        <w:ind w:left="567" w:firstLine="0"/>
        <w:contextualSpacing w:val="0"/>
        <w:rPr>
          <w:rFonts w:ascii="Arial" w:hAnsi="Arial" w:cs="Arial"/>
          <w:i/>
        </w:rPr>
      </w:pPr>
      <w:r w:rsidRPr="00C72F1B">
        <w:rPr>
          <w:rFonts w:ascii="Arial" w:hAnsi="Arial" w:cs="Arial"/>
          <w:i/>
        </w:rPr>
        <w:t>If the ST.25 sequence listing or the application description clearly indicates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qualifier must be used with the appropriate genetic code table number as the qualifier value.  Failure to use the “</w:t>
      </w:r>
      <w:proofErr w:type="spellStart"/>
      <w:r w:rsidRPr="00C72F1B">
        <w:rPr>
          <w:rFonts w:ascii="Arial" w:hAnsi="Arial" w:cs="Arial"/>
          <w:i/>
        </w:rPr>
        <w:t>transl_table</w:t>
      </w:r>
      <w:proofErr w:type="spellEnd"/>
      <w:r w:rsidRPr="00C72F1B">
        <w:rPr>
          <w:rFonts w:ascii="Arial" w:hAnsi="Arial" w:cs="Arial"/>
          <w:i/>
        </w:rPr>
        <w:t>” qualifier would likely constitute added matter as the default “Standard</w:t>
      </w:r>
      <w:r w:rsidR="00B927F5">
        <w:rPr>
          <w:rFonts w:ascii="Arial" w:hAnsi="Arial" w:cs="Arial"/>
          <w:i/>
        </w:rPr>
        <w:t xml:space="preserve"> Code” table would be assumed;  and</w:t>
      </w:r>
    </w:p>
    <w:p w14:paraId="6C25A804" w14:textId="0AC6D58A" w:rsidR="00C72F1B" w:rsidRPr="0011566F" w:rsidRDefault="00893145" w:rsidP="00994491">
      <w:pPr>
        <w:pStyle w:val="ListParagraph"/>
        <w:numPr>
          <w:ilvl w:val="0"/>
          <w:numId w:val="30"/>
        </w:numPr>
        <w:spacing w:after="0" w:line="240" w:lineRule="auto"/>
        <w:ind w:left="567" w:firstLine="0"/>
        <w:contextualSpacing w:val="0"/>
        <w:rPr>
          <w:rFonts w:ascii="Arial" w:hAnsi="Arial" w:cs="Arial"/>
          <w:i/>
        </w:rPr>
      </w:pPr>
      <w:r w:rsidRPr="00C72F1B">
        <w:rPr>
          <w:rFonts w:ascii="Arial" w:hAnsi="Arial" w:cs="Arial"/>
          <w:i/>
        </w:rPr>
        <w:t>If the ST.25 sequence listing or the application description does not indicate that a CDS region is to be translated using an alternative genetic code table, then the “</w:t>
      </w:r>
      <w:proofErr w:type="spellStart"/>
      <w:r w:rsidRPr="00C72F1B">
        <w:rPr>
          <w:rFonts w:ascii="Arial" w:hAnsi="Arial" w:cs="Arial"/>
          <w:i/>
        </w:rPr>
        <w:t>transl_table</w:t>
      </w:r>
      <w:proofErr w:type="spellEnd"/>
      <w:r w:rsidRPr="00C72F1B">
        <w:rPr>
          <w:rFonts w:ascii="Arial" w:hAnsi="Arial" w:cs="Arial"/>
          <w:i/>
        </w:rPr>
        <w:t xml:space="preserve">” qualifier should not be used, or should be used only with the qualifier value “1,” i.e., the </w:t>
      </w:r>
      <w:r w:rsidRPr="0011566F">
        <w:rPr>
          <w:rFonts w:ascii="Arial" w:hAnsi="Arial" w:cs="Arial"/>
          <w:i/>
        </w:rPr>
        <w:t>Standard Code table.  Use of the “</w:t>
      </w:r>
      <w:proofErr w:type="spellStart"/>
      <w:r w:rsidRPr="0011566F">
        <w:rPr>
          <w:rFonts w:ascii="Arial" w:hAnsi="Arial" w:cs="Arial"/>
          <w:i/>
        </w:rPr>
        <w:t>transl_table</w:t>
      </w:r>
      <w:proofErr w:type="spellEnd"/>
      <w:r w:rsidRPr="0011566F">
        <w:rPr>
          <w:rFonts w:ascii="Arial" w:hAnsi="Arial" w:cs="Arial"/>
          <w:i/>
        </w:rPr>
        <w:t>” qualifier with any qualifier value other than “1” would likely constitute added matter.</w:t>
      </w:r>
    </w:p>
    <w:p w14:paraId="08FAC6CF" w14:textId="77777777" w:rsidR="00C72F1B" w:rsidRPr="000A35A4" w:rsidRDefault="00C72F1B" w:rsidP="0011566F">
      <w:pPr>
        <w:spacing w:after="0" w:line="240" w:lineRule="auto"/>
        <w:ind w:left="5529"/>
        <w:rPr>
          <w:rFonts w:ascii="Arial" w:hAnsi="Arial" w:cs="Arial"/>
        </w:rPr>
      </w:pPr>
    </w:p>
    <w:p w14:paraId="51B1A449" w14:textId="77777777" w:rsidR="00C72F1B" w:rsidRPr="000A35A4" w:rsidRDefault="00C72F1B" w:rsidP="0011566F">
      <w:pPr>
        <w:spacing w:after="0" w:line="240" w:lineRule="auto"/>
        <w:ind w:left="5529"/>
        <w:rPr>
          <w:rFonts w:ascii="Arial" w:hAnsi="Arial" w:cs="Arial"/>
        </w:rPr>
      </w:pPr>
    </w:p>
    <w:p w14:paraId="26F871B1" w14:textId="4DAA3CFE" w:rsidR="00C72F1B" w:rsidRPr="00A65FC1" w:rsidRDefault="00C72F1B" w:rsidP="00A65FC1">
      <w:pPr>
        <w:spacing w:afterLines="50" w:after="120" w:line="340" w:lineRule="atLeast"/>
        <w:ind w:left="5534"/>
        <w:rPr>
          <w:rFonts w:ascii="KaiTi" w:eastAsia="KaiTi" w:hAnsi="KaiTi" w:cs="Arial"/>
          <w:sz w:val="21"/>
        </w:rPr>
      </w:pPr>
      <w:r w:rsidRPr="00A65FC1">
        <w:rPr>
          <w:rFonts w:ascii="KaiTi" w:eastAsia="KaiTi" w:hAnsi="KaiTi" w:cs="Arial"/>
          <w:sz w:val="21"/>
        </w:rPr>
        <w:t>[</w:t>
      </w:r>
      <w:r w:rsidR="00A65FC1" w:rsidRPr="00A65FC1">
        <w:rPr>
          <w:rFonts w:ascii="KaiTi" w:eastAsia="KaiTi" w:hAnsi="KaiTi" w:cs="Arial" w:hint="eastAsia"/>
          <w:sz w:val="21"/>
          <w:lang w:eastAsia="zh-CN"/>
        </w:rPr>
        <w:t>附</w:t>
      </w:r>
      <w:bookmarkStart w:id="0" w:name="_GoBack"/>
      <w:bookmarkEnd w:id="0"/>
      <w:r w:rsidR="00A65FC1" w:rsidRPr="00A65FC1">
        <w:rPr>
          <w:rFonts w:ascii="KaiTi" w:eastAsia="KaiTi" w:hAnsi="KaiTi" w:cs="Arial" w:hint="eastAsia"/>
          <w:sz w:val="21"/>
          <w:lang w:eastAsia="zh-CN"/>
        </w:rPr>
        <w:t>件和文件完</w:t>
      </w:r>
      <w:r w:rsidR="00B927F5" w:rsidRPr="00A65FC1">
        <w:rPr>
          <w:rFonts w:ascii="KaiTi" w:eastAsia="KaiTi" w:hAnsi="KaiTi" w:cs="Arial"/>
          <w:sz w:val="21"/>
        </w:rPr>
        <w:t>]</w:t>
      </w:r>
    </w:p>
    <w:sectPr w:rsidR="00C72F1B" w:rsidRPr="00A65FC1" w:rsidSect="00EB72DD">
      <w:headerReference w:type="default" r:id="rId9"/>
      <w:headerReference w:type="first" r:id="rId10"/>
      <w:pgSz w:w="11907" w:h="16840" w:code="9"/>
      <w:pgMar w:top="567" w:right="1134" w:bottom="1418" w:left="1418" w:header="510" w:footer="1021"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EBF37" w15:done="0"/>
  <w15:commentEx w15:paraId="4173D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B11D" w14:textId="77777777" w:rsidR="00383360" w:rsidRDefault="00383360" w:rsidP="00205088">
      <w:pPr>
        <w:spacing w:after="0" w:line="240" w:lineRule="auto"/>
      </w:pPr>
      <w:r>
        <w:separator/>
      </w:r>
    </w:p>
  </w:endnote>
  <w:endnote w:type="continuationSeparator" w:id="0">
    <w:p w14:paraId="157028D3" w14:textId="77777777" w:rsidR="00383360" w:rsidRDefault="00383360" w:rsidP="0020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KaiT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E1B36" w14:textId="77777777" w:rsidR="00383360" w:rsidRDefault="00383360" w:rsidP="00205088">
      <w:pPr>
        <w:spacing w:after="0" w:line="240" w:lineRule="auto"/>
      </w:pPr>
      <w:r>
        <w:separator/>
      </w:r>
    </w:p>
  </w:footnote>
  <w:footnote w:type="continuationSeparator" w:id="0">
    <w:p w14:paraId="16FD7A74" w14:textId="77777777" w:rsidR="00383360" w:rsidRDefault="00383360" w:rsidP="00205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E412" w14:textId="43C276DB" w:rsidR="00C72F1B" w:rsidRPr="00A65FC1" w:rsidRDefault="00C72F1B" w:rsidP="00C72F1B">
    <w:pPr>
      <w:spacing w:after="0"/>
      <w:jc w:val="right"/>
      <w:rPr>
        <w:rFonts w:ascii="SimSun" w:hAnsi="SimSun" w:cs="Arial"/>
        <w:sz w:val="21"/>
      </w:rPr>
    </w:pPr>
    <w:r w:rsidRPr="00A65FC1">
      <w:rPr>
        <w:rFonts w:ascii="SimSun" w:hAnsi="SimSun" w:cs="Arial"/>
        <w:sz w:val="21"/>
      </w:rPr>
      <w:t xml:space="preserve">CWS/5/7 Rev.1 </w:t>
    </w:r>
    <w:r w:rsidR="000E5B8F">
      <w:rPr>
        <w:rFonts w:ascii="SimSun" w:hAnsi="SimSun" w:cs="Arial"/>
        <w:sz w:val="21"/>
      </w:rPr>
      <w:t>ADD</w:t>
    </w:r>
    <w:r w:rsidR="00FA5A0F" w:rsidRPr="00A65FC1">
      <w:rPr>
        <w:rFonts w:ascii="SimSun" w:hAnsi="SimSun" w:cs="Arial"/>
        <w:sz w:val="21"/>
      </w:rPr>
      <w:t>.</w:t>
    </w:r>
  </w:p>
  <w:p w14:paraId="48EF82FF" w14:textId="15E7E541" w:rsidR="00C72F1B" w:rsidRPr="00A65FC1" w:rsidRDefault="00A65FC1" w:rsidP="00C72F1B">
    <w:pPr>
      <w:spacing w:after="0"/>
      <w:jc w:val="right"/>
      <w:rPr>
        <w:rFonts w:ascii="SimSun" w:hAnsi="SimSun" w:cs="Arial"/>
        <w:sz w:val="21"/>
      </w:rPr>
    </w:pPr>
    <w:r w:rsidRPr="00A65FC1">
      <w:rPr>
        <w:rFonts w:ascii="SimSun" w:hAnsi="SimSun" w:cs="Arial" w:hint="eastAsia"/>
        <w:sz w:val="21"/>
        <w:lang w:eastAsia="zh-CN"/>
      </w:rPr>
      <w:t>附件第</w:t>
    </w:r>
    <w:r w:rsidR="00C72F1B" w:rsidRPr="00A65FC1">
      <w:rPr>
        <w:rFonts w:ascii="SimSun" w:hAnsi="SimSun" w:cs="Arial"/>
        <w:sz w:val="21"/>
      </w:rPr>
      <w:fldChar w:fldCharType="begin"/>
    </w:r>
    <w:r w:rsidR="00C72F1B" w:rsidRPr="00A65FC1">
      <w:rPr>
        <w:rFonts w:ascii="SimSun" w:hAnsi="SimSun" w:cs="Arial"/>
        <w:sz w:val="21"/>
      </w:rPr>
      <w:instrText xml:space="preserve"> PAGE  \* MERGEFORMAT </w:instrText>
    </w:r>
    <w:r w:rsidR="00C72F1B" w:rsidRPr="00A65FC1">
      <w:rPr>
        <w:rFonts w:ascii="SimSun" w:hAnsi="SimSun" w:cs="Arial"/>
        <w:sz w:val="21"/>
      </w:rPr>
      <w:fldChar w:fldCharType="separate"/>
    </w:r>
    <w:r w:rsidR="000E5B8F">
      <w:rPr>
        <w:rFonts w:ascii="SimSun" w:hAnsi="SimSun" w:cs="Arial"/>
        <w:noProof/>
        <w:sz w:val="21"/>
      </w:rPr>
      <w:t>10</w:t>
    </w:r>
    <w:r w:rsidR="00C72F1B" w:rsidRPr="00A65FC1">
      <w:rPr>
        <w:rFonts w:ascii="SimSun" w:hAnsi="SimSun" w:cs="Arial"/>
        <w:sz w:val="21"/>
      </w:rPr>
      <w:fldChar w:fldCharType="end"/>
    </w:r>
    <w:r w:rsidRPr="00A65FC1">
      <w:rPr>
        <w:rFonts w:ascii="SimSun" w:hAnsi="SimSun" w:cs="Arial" w:hint="eastAsia"/>
        <w:sz w:val="21"/>
        <w:lang w:eastAsia="zh-CN"/>
      </w:rPr>
      <w:t>页</w:t>
    </w:r>
  </w:p>
  <w:p w14:paraId="417069B6" w14:textId="77777777" w:rsidR="00C72F1B" w:rsidRDefault="00C72F1B" w:rsidP="00C72F1B">
    <w:pPr>
      <w:pStyle w:val="Header"/>
      <w:jc w:val="right"/>
      <w:rPr>
        <w:rFonts w:ascii="SimSun" w:hAnsi="SimSun" w:cs="Arial"/>
        <w:sz w:val="21"/>
      </w:rPr>
    </w:pPr>
  </w:p>
  <w:p w14:paraId="756111DA" w14:textId="77777777" w:rsidR="000E5B8F" w:rsidRPr="00A65FC1" w:rsidRDefault="000E5B8F" w:rsidP="00C72F1B">
    <w:pPr>
      <w:pStyle w:val="Header"/>
      <w:jc w:val="right"/>
      <w:rPr>
        <w:rFonts w:ascii="SimSun" w:hAnsi="SimSun" w:cs="Arial"/>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9CA3C" w14:textId="22FF951F" w:rsidR="00C72F1B" w:rsidRPr="00A65FC1" w:rsidRDefault="00C72F1B" w:rsidP="00C72F1B">
    <w:pPr>
      <w:spacing w:after="0"/>
      <w:jc w:val="right"/>
      <w:rPr>
        <w:rFonts w:ascii="SimSun" w:hAnsi="SimSun" w:cs="Arial"/>
        <w:sz w:val="21"/>
      </w:rPr>
    </w:pPr>
    <w:r w:rsidRPr="00A65FC1">
      <w:rPr>
        <w:rFonts w:ascii="SimSun" w:hAnsi="SimSun" w:cs="Arial"/>
        <w:sz w:val="21"/>
      </w:rPr>
      <w:t xml:space="preserve">CWS/5/7 Rev.1 </w:t>
    </w:r>
    <w:r w:rsidR="000E5B8F">
      <w:rPr>
        <w:rFonts w:ascii="SimSun" w:hAnsi="SimSun" w:cs="Arial"/>
        <w:sz w:val="21"/>
      </w:rPr>
      <w:t>ADD</w:t>
    </w:r>
    <w:r w:rsidR="00FA5A0F" w:rsidRPr="00A65FC1">
      <w:rPr>
        <w:rFonts w:ascii="SimSun" w:hAnsi="SimSun" w:cs="Arial"/>
        <w:sz w:val="21"/>
      </w:rPr>
      <w:t>.</w:t>
    </w:r>
  </w:p>
  <w:p w14:paraId="19BDF7F9" w14:textId="0779D81F" w:rsidR="00C72F1B" w:rsidRPr="000E5B8F" w:rsidRDefault="00A65FC1" w:rsidP="00C72F1B">
    <w:pPr>
      <w:spacing w:after="0"/>
      <w:jc w:val="right"/>
      <w:rPr>
        <w:rFonts w:ascii="SimSun" w:hAnsi="SimSun" w:cs="Arial"/>
        <w:sz w:val="21"/>
        <w:lang w:eastAsia="zh-CN"/>
      </w:rPr>
    </w:pPr>
    <w:r w:rsidRPr="00A65FC1">
      <w:rPr>
        <w:rFonts w:ascii="SimSun" w:hAnsi="SimSun" w:cs="Arial" w:hint="eastAsia"/>
        <w:sz w:val="21"/>
        <w:lang w:eastAsia="zh-CN"/>
      </w:rPr>
      <w:t>附　件</w:t>
    </w:r>
  </w:p>
  <w:p w14:paraId="147F7F07" w14:textId="77777777" w:rsidR="000E5B8F" w:rsidRPr="000E5B8F" w:rsidRDefault="000E5B8F" w:rsidP="00C72F1B">
    <w:pPr>
      <w:spacing w:after="0"/>
      <w:jc w:val="right"/>
      <w:rPr>
        <w:rFonts w:ascii="SimSun" w:hAnsi="SimSun" w:cs="Arial"/>
        <w:sz w:val="21"/>
        <w:lang w:eastAsia="zh-CN"/>
      </w:rPr>
    </w:pPr>
  </w:p>
  <w:p w14:paraId="7A38F021" w14:textId="77777777" w:rsidR="000E5B8F" w:rsidRPr="000E5B8F" w:rsidRDefault="000E5B8F" w:rsidP="00C72F1B">
    <w:pPr>
      <w:spacing w:after="0"/>
      <w:jc w:val="right"/>
      <w:rPr>
        <w:rFonts w:ascii="SimSun" w:hAnsi="SimSun" w:cs="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6CE"/>
    <w:multiLevelType w:val="hybridMultilevel"/>
    <w:tmpl w:val="FB8AA9B2"/>
    <w:lvl w:ilvl="0" w:tplc="9BBE40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25E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872AC0"/>
    <w:multiLevelType w:val="multilevel"/>
    <w:tmpl w:val="5AEC65C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
    <w:nsid w:val="08531AB2"/>
    <w:multiLevelType w:val="multilevel"/>
    <w:tmpl w:val="A61632B8"/>
    <w:lvl w:ilvl="0">
      <w:start w:val="7"/>
      <w:numFmt w:val="decimal"/>
      <w:lvlText w:val="%1"/>
      <w:lvlJc w:val="left"/>
      <w:pPr>
        <w:ind w:left="420" w:hanging="420"/>
      </w:pPr>
      <w:rPr>
        <w:rFonts w:hint="default"/>
      </w:rPr>
    </w:lvl>
    <w:lvl w:ilvl="1">
      <w:start w:val="2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96E75CA"/>
    <w:multiLevelType w:val="hybridMultilevel"/>
    <w:tmpl w:val="5D088C68"/>
    <w:lvl w:ilvl="0" w:tplc="00A6630E">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C50D7E"/>
    <w:multiLevelType w:val="hybridMultilevel"/>
    <w:tmpl w:val="986E1B90"/>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12C55"/>
    <w:multiLevelType w:val="hybridMultilevel"/>
    <w:tmpl w:val="557E4F7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B845EB"/>
    <w:multiLevelType w:val="multilevel"/>
    <w:tmpl w:val="16286438"/>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8">
    <w:nsid w:val="16EA5476"/>
    <w:multiLevelType w:val="hybridMultilevel"/>
    <w:tmpl w:val="4CE6890C"/>
    <w:lvl w:ilvl="0" w:tplc="2630791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67B0A"/>
    <w:multiLevelType w:val="hybridMultilevel"/>
    <w:tmpl w:val="705A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31544"/>
    <w:multiLevelType w:val="multilevel"/>
    <w:tmpl w:val="BAFE48E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nsid w:val="208D015E"/>
    <w:multiLevelType w:val="hybridMultilevel"/>
    <w:tmpl w:val="CA92C8EE"/>
    <w:lvl w:ilvl="0" w:tplc="1CA68EBE">
      <w:numFmt w:val="bullet"/>
      <w:lvlText w:val=""/>
      <w:lvlJc w:val="left"/>
      <w:pPr>
        <w:ind w:left="845" w:hanging="360"/>
      </w:pPr>
      <w:rPr>
        <w:rFonts w:ascii="Wingdings" w:eastAsiaTheme="minorHAnsi" w:hAnsi="Wingdings" w:cs="Aria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2">
    <w:nsid w:val="223A548D"/>
    <w:multiLevelType w:val="hybridMultilevel"/>
    <w:tmpl w:val="C130F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412C18"/>
    <w:multiLevelType w:val="hybridMultilevel"/>
    <w:tmpl w:val="A096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B42A0"/>
    <w:multiLevelType w:val="hybridMultilevel"/>
    <w:tmpl w:val="80E2021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DAD0248"/>
    <w:multiLevelType w:val="hybridMultilevel"/>
    <w:tmpl w:val="74C65D76"/>
    <w:lvl w:ilvl="0" w:tplc="9BBE40F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459CC"/>
    <w:multiLevelType w:val="hybridMultilevel"/>
    <w:tmpl w:val="A5622334"/>
    <w:lvl w:ilvl="0" w:tplc="1CA68EB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F6317"/>
    <w:multiLevelType w:val="multilevel"/>
    <w:tmpl w:val="F0F458D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FC5E85"/>
    <w:multiLevelType w:val="multilevel"/>
    <w:tmpl w:val="9CD63C74"/>
    <w:lvl w:ilvl="0">
      <w:start w:val="7"/>
      <w:numFmt w:val="decimal"/>
      <w:lvlText w:val="%1"/>
      <w:lvlJc w:val="left"/>
      <w:pPr>
        <w:ind w:left="420" w:hanging="420"/>
      </w:pPr>
      <w:rPr>
        <w:rFonts w:hint="default"/>
      </w:rPr>
    </w:lvl>
    <w:lvl w:ilvl="1">
      <w:start w:val="1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46F26CF"/>
    <w:multiLevelType w:val="hybridMultilevel"/>
    <w:tmpl w:val="127EDC0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B05523A"/>
    <w:multiLevelType w:val="multilevel"/>
    <w:tmpl w:val="F476023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9A61AC"/>
    <w:multiLevelType w:val="hybridMultilevel"/>
    <w:tmpl w:val="69DA3A66"/>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CDCF30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2375A4"/>
    <w:multiLevelType w:val="hybridMultilevel"/>
    <w:tmpl w:val="BD7E1FD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C4560"/>
    <w:multiLevelType w:val="multilevel"/>
    <w:tmpl w:val="76646F94"/>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583382D"/>
    <w:multiLevelType w:val="multilevel"/>
    <w:tmpl w:val="840660CA"/>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8C258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C3E0A4A"/>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E65E8D"/>
    <w:multiLevelType w:val="hybridMultilevel"/>
    <w:tmpl w:val="A3C43904"/>
    <w:lvl w:ilvl="0" w:tplc="CF70AA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9573A9"/>
    <w:multiLevelType w:val="hybridMultilevel"/>
    <w:tmpl w:val="E536057E"/>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4C6BA4"/>
    <w:multiLevelType w:val="hybridMultilevel"/>
    <w:tmpl w:val="83D40632"/>
    <w:lvl w:ilvl="0" w:tplc="0409000F">
      <w:start w:val="1"/>
      <w:numFmt w:val="decimal"/>
      <w:lvlText w:val="%1."/>
      <w:lvlJc w:val="left"/>
      <w:pPr>
        <w:ind w:left="3780" w:hanging="360"/>
      </w:pPr>
      <w:rPr>
        <w:rFonts w:hint="default"/>
        <w:i w:val="0"/>
      </w:rPr>
    </w:lvl>
    <w:lvl w:ilvl="1" w:tplc="3E187E86">
      <w:start w:val="1"/>
      <w:numFmt w:val="lowerLetter"/>
      <w:lvlText w:val="(%2)"/>
      <w:lvlJc w:val="left"/>
      <w:pPr>
        <w:ind w:left="1440" w:hanging="360"/>
      </w:pPr>
      <w:rPr>
        <w:rFonts w:hint="default"/>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EA0AB1"/>
    <w:multiLevelType w:val="hybridMultilevel"/>
    <w:tmpl w:val="95544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4A288F"/>
    <w:multiLevelType w:val="hybridMultilevel"/>
    <w:tmpl w:val="52E2071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05D82"/>
    <w:multiLevelType w:val="hybridMultilevel"/>
    <w:tmpl w:val="212C03B4"/>
    <w:lvl w:ilvl="0" w:tplc="29A862BA">
      <w:start w:val="1"/>
      <w:numFmt w:val="decimal"/>
      <w:lvlText w:val="%1)"/>
      <w:lvlJc w:val="left"/>
      <w:pPr>
        <w:ind w:left="1080" w:hanging="360"/>
      </w:pPr>
      <w:rPr>
        <w:rFonts w:ascii="Calibri" w:hAnsi="Calibri" w:hint="default"/>
        <w:color w:val="44546A"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A05B99"/>
    <w:multiLevelType w:val="multilevel"/>
    <w:tmpl w:val="0A54B95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4">
    <w:nsid w:val="6EF57516"/>
    <w:multiLevelType w:val="hybridMultilevel"/>
    <w:tmpl w:val="1AD01954"/>
    <w:lvl w:ilvl="0" w:tplc="3E187E86">
      <w:start w:val="1"/>
      <w:numFmt w:val="lowerLetter"/>
      <w:lvlText w:val="(%1)"/>
      <w:lvlJc w:val="left"/>
      <w:pPr>
        <w:ind w:left="14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075F7"/>
    <w:multiLevelType w:val="multilevel"/>
    <w:tmpl w:val="9D181CF8"/>
    <w:lvl w:ilvl="0">
      <w:start w:val="7"/>
      <w:numFmt w:val="decimal"/>
      <w:lvlText w:val="%1"/>
      <w:lvlJc w:val="left"/>
      <w:pPr>
        <w:ind w:left="420" w:hanging="420"/>
      </w:pPr>
      <w:rPr>
        <w:rFonts w:hint="default"/>
      </w:rPr>
    </w:lvl>
    <w:lvl w:ilvl="1">
      <w:start w:val="1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8523442"/>
    <w:multiLevelType w:val="hybridMultilevel"/>
    <w:tmpl w:val="20EEA802"/>
    <w:lvl w:ilvl="0" w:tplc="9BBE4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9841BFB"/>
    <w:multiLevelType w:val="hybridMultilevel"/>
    <w:tmpl w:val="30BE5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022A20"/>
    <w:multiLevelType w:val="hybridMultilevel"/>
    <w:tmpl w:val="E668D46A"/>
    <w:lvl w:ilvl="0" w:tplc="608A2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30"/>
  </w:num>
  <w:num w:numId="3">
    <w:abstractNumId w:val="3"/>
  </w:num>
  <w:num w:numId="4">
    <w:abstractNumId w:val="38"/>
  </w:num>
  <w:num w:numId="5">
    <w:abstractNumId w:val="8"/>
  </w:num>
  <w:num w:numId="6">
    <w:abstractNumId w:val="18"/>
  </w:num>
  <w:num w:numId="7">
    <w:abstractNumId w:val="35"/>
  </w:num>
  <w:num w:numId="8">
    <w:abstractNumId w:val="27"/>
  </w:num>
  <w:num w:numId="9">
    <w:abstractNumId w:val="21"/>
  </w:num>
  <w:num w:numId="10">
    <w:abstractNumId w:val="29"/>
  </w:num>
  <w:num w:numId="11">
    <w:abstractNumId w:val="36"/>
  </w:num>
  <w:num w:numId="12">
    <w:abstractNumId w:val="37"/>
  </w:num>
  <w:num w:numId="13">
    <w:abstractNumId w:val="25"/>
  </w:num>
  <w:num w:numId="14">
    <w:abstractNumId w:val="1"/>
  </w:num>
  <w:num w:numId="15">
    <w:abstractNumId w:val="12"/>
  </w:num>
  <w:num w:numId="16">
    <w:abstractNumId w:val="14"/>
  </w:num>
  <w:num w:numId="17">
    <w:abstractNumId w:val="0"/>
  </w:num>
  <w:num w:numId="18">
    <w:abstractNumId w:val="6"/>
  </w:num>
  <w:num w:numId="19">
    <w:abstractNumId w:val="19"/>
  </w:num>
  <w:num w:numId="20">
    <w:abstractNumId w:val="32"/>
  </w:num>
  <w:num w:numId="21">
    <w:abstractNumId w:val="23"/>
  </w:num>
  <w:num w:numId="22">
    <w:abstractNumId w:val="17"/>
  </w:num>
  <w:num w:numId="23">
    <w:abstractNumId w:val="20"/>
  </w:num>
  <w:num w:numId="24">
    <w:abstractNumId w:val="24"/>
  </w:num>
  <w:num w:numId="25">
    <w:abstractNumId w:val="10"/>
  </w:num>
  <w:num w:numId="26">
    <w:abstractNumId w:val="2"/>
  </w:num>
  <w:num w:numId="27">
    <w:abstractNumId w:val="7"/>
  </w:num>
  <w:num w:numId="28">
    <w:abstractNumId w:val="33"/>
  </w:num>
  <w:num w:numId="29">
    <w:abstractNumId w:val="15"/>
  </w:num>
  <w:num w:numId="30">
    <w:abstractNumId w:val="22"/>
  </w:num>
  <w:num w:numId="31">
    <w:abstractNumId w:val="16"/>
  </w:num>
  <w:num w:numId="32">
    <w:abstractNumId w:val="11"/>
  </w:num>
  <w:num w:numId="33">
    <w:abstractNumId w:val="13"/>
  </w:num>
  <w:num w:numId="34">
    <w:abstractNumId w:val="9"/>
  </w:num>
  <w:num w:numId="35">
    <w:abstractNumId w:val="4"/>
  </w:num>
  <w:num w:numId="36">
    <w:abstractNumId w:val="26"/>
  </w:num>
  <w:num w:numId="37">
    <w:abstractNumId w:val="34"/>
  </w:num>
  <w:num w:numId="38">
    <w:abstractNumId w:val="5"/>
  </w:num>
  <w:num w:numId="39">
    <w:abstractNumId w:val="31"/>
  </w:num>
  <w:num w:numId="4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ski, Susan">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0B"/>
    <w:rsid w:val="00011475"/>
    <w:rsid w:val="00011F5A"/>
    <w:rsid w:val="000302EE"/>
    <w:rsid w:val="00031257"/>
    <w:rsid w:val="00035E2B"/>
    <w:rsid w:val="00041111"/>
    <w:rsid w:val="00042453"/>
    <w:rsid w:val="0005489B"/>
    <w:rsid w:val="0005526C"/>
    <w:rsid w:val="00055A7E"/>
    <w:rsid w:val="00064FC6"/>
    <w:rsid w:val="00067013"/>
    <w:rsid w:val="0007147C"/>
    <w:rsid w:val="00073761"/>
    <w:rsid w:val="00076D65"/>
    <w:rsid w:val="00077A07"/>
    <w:rsid w:val="00081E16"/>
    <w:rsid w:val="00082124"/>
    <w:rsid w:val="0008276F"/>
    <w:rsid w:val="00084D26"/>
    <w:rsid w:val="00085423"/>
    <w:rsid w:val="000A35A4"/>
    <w:rsid w:val="000A3767"/>
    <w:rsid w:val="000C0FE1"/>
    <w:rsid w:val="000C3084"/>
    <w:rsid w:val="000C4416"/>
    <w:rsid w:val="000C4806"/>
    <w:rsid w:val="000C52C8"/>
    <w:rsid w:val="000C664D"/>
    <w:rsid w:val="000C668B"/>
    <w:rsid w:val="000D4F94"/>
    <w:rsid w:val="000D5457"/>
    <w:rsid w:val="000E4A0E"/>
    <w:rsid w:val="000E5B8F"/>
    <w:rsid w:val="000E5C67"/>
    <w:rsid w:val="000E6E67"/>
    <w:rsid w:val="000F0CAB"/>
    <w:rsid w:val="000F5459"/>
    <w:rsid w:val="000F76CC"/>
    <w:rsid w:val="00101B6A"/>
    <w:rsid w:val="001033C6"/>
    <w:rsid w:val="00107273"/>
    <w:rsid w:val="00111ECA"/>
    <w:rsid w:val="0011566F"/>
    <w:rsid w:val="00125E1A"/>
    <w:rsid w:val="00131A0B"/>
    <w:rsid w:val="00131BCE"/>
    <w:rsid w:val="00160D92"/>
    <w:rsid w:val="00167222"/>
    <w:rsid w:val="001743DA"/>
    <w:rsid w:val="001944FE"/>
    <w:rsid w:val="00196DB6"/>
    <w:rsid w:val="001A5A54"/>
    <w:rsid w:val="001B4AB6"/>
    <w:rsid w:val="001B74B6"/>
    <w:rsid w:val="001C5160"/>
    <w:rsid w:val="001D4682"/>
    <w:rsid w:val="001F3DC8"/>
    <w:rsid w:val="00205088"/>
    <w:rsid w:val="0021298C"/>
    <w:rsid w:val="00217AB5"/>
    <w:rsid w:val="002267F2"/>
    <w:rsid w:val="0023624F"/>
    <w:rsid w:val="00241787"/>
    <w:rsid w:val="002458E3"/>
    <w:rsid w:val="002577B8"/>
    <w:rsid w:val="0026174E"/>
    <w:rsid w:val="002621CB"/>
    <w:rsid w:val="00274CE8"/>
    <w:rsid w:val="00274E91"/>
    <w:rsid w:val="002806E9"/>
    <w:rsid w:val="00281E44"/>
    <w:rsid w:val="00282265"/>
    <w:rsid w:val="00282389"/>
    <w:rsid w:val="00284193"/>
    <w:rsid w:val="0028453F"/>
    <w:rsid w:val="00285455"/>
    <w:rsid w:val="00287237"/>
    <w:rsid w:val="00293FD4"/>
    <w:rsid w:val="002B086A"/>
    <w:rsid w:val="002D2C11"/>
    <w:rsid w:val="002D64A7"/>
    <w:rsid w:val="002E71EC"/>
    <w:rsid w:val="002F0BCF"/>
    <w:rsid w:val="002F0FC9"/>
    <w:rsid w:val="00301F68"/>
    <w:rsid w:val="003046B5"/>
    <w:rsid w:val="00304AE7"/>
    <w:rsid w:val="0030516C"/>
    <w:rsid w:val="0030693B"/>
    <w:rsid w:val="00325161"/>
    <w:rsid w:val="00327C90"/>
    <w:rsid w:val="0034592B"/>
    <w:rsid w:val="003524FA"/>
    <w:rsid w:val="00355AA6"/>
    <w:rsid w:val="00355F80"/>
    <w:rsid w:val="0036037A"/>
    <w:rsid w:val="00363488"/>
    <w:rsid w:val="00374D9E"/>
    <w:rsid w:val="00377A06"/>
    <w:rsid w:val="00383360"/>
    <w:rsid w:val="00383AB7"/>
    <w:rsid w:val="00395275"/>
    <w:rsid w:val="00395B03"/>
    <w:rsid w:val="003976D1"/>
    <w:rsid w:val="003B2D37"/>
    <w:rsid w:val="003C09C6"/>
    <w:rsid w:val="003C6A9F"/>
    <w:rsid w:val="003E156B"/>
    <w:rsid w:val="003F3D1D"/>
    <w:rsid w:val="003F3D9C"/>
    <w:rsid w:val="003F61A0"/>
    <w:rsid w:val="00413C0E"/>
    <w:rsid w:val="00414A2D"/>
    <w:rsid w:val="00415A0F"/>
    <w:rsid w:val="004233B1"/>
    <w:rsid w:val="0043311A"/>
    <w:rsid w:val="004344A4"/>
    <w:rsid w:val="004507CB"/>
    <w:rsid w:val="0045377E"/>
    <w:rsid w:val="00454CAD"/>
    <w:rsid w:val="00464466"/>
    <w:rsid w:val="00465BA9"/>
    <w:rsid w:val="00472C46"/>
    <w:rsid w:val="00474794"/>
    <w:rsid w:val="00475592"/>
    <w:rsid w:val="0048427E"/>
    <w:rsid w:val="004902D6"/>
    <w:rsid w:val="00496D66"/>
    <w:rsid w:val="004A105C"/>
    <w:rsid w:val="004A51A8"/>
    <w:rsid w:val="004A78F1"/>
    <w:rsid w:val="004C07DC"/>
    <w:rsid w:val="004C3481"/>
    <w:rsid w:val="004C4FA3"/>
    <w:rsid w:val="004D0E65"/>
    <w:rsid w:val="004E0E3A"/>
    <w:rsid w:val="004E0FF4"/>
    <w:rsid w:val="004E4198"/>
    <w:rsid w:val="004E677E"/>
    <w:rsid w:val="004F150B"/>
    <w:rsid w:val="00504CDE"/>
    <w:rsid w:val="00516973"/>
    <w:rsid w:val="00526438"/>
    <w:rsid w:val="00530014"/>
    <w:rsid w:val="00530100"/>
    <w:rsid w:val="00530E9C"/>
    <w:rsid w:val="0053728A"/>
    <w:rsid w:val="00540700"/>
    <w:rsid w:val="0054434C"/>
    <w:rsid w:val="00544665"/>
    <w:rsid w:val="00544F43"/>
    <w:rsid w:val="00554467"/>
    <w:rsid w:val="005754F7"/>
    <w:rsid w:val="0058184A"/>
    <w:rsid w:val="00582979"/>
    <w:rsid w:val="00586380"/>
    <w:rsid w:val="00591B67"/>
    <w:rsid w:val="00596819"/>
    <w:rsid w:val="005A5EF4"/>
    <w:rsid w:val="005B749F"/>
    <w:rsid w:val="005C5D6D"/>
    <w:rsid w:val="005E2348"/>
    <w:rsid w:val="005E5311"/>
    <w:rsid w:val="005E6D6D"/>
    <w:rsid w:val="005F5545"/>
    <w:rsid w:val="00607AFA"/>
    <w:rsid w:val="00631352"/>
    <w:rsid w:val="00633A1F"/>
    <w:rsid w:val="006341DF"/>
    <w:rsid w:val="006405A7"/>
    <w:rsid w:val="0064292E"/>
    <w:rsid w:val="00642AC1"/>
    <w:rsid w:val="006432C9"/>
    <w:rsid w:val="00650322"/>
    <w:rsid w:val="006521D5"/>
    <w:rsid w:val="0065490A"/>
    <w:rsid w:val="00655346"/>
    <w:rsid w:val="00660632"/>
    <w:rsid w:val="006644FA"/>
    <w:rsid w:val="00666749"/>
    <w:rsid w:val="00667E1A"/>
    <w:rsid w:val="00680FBA"/>
    <w:rsid w:val="00692151"/>
    <w:rsid w:val="00693479"/>
    <w:rsid w:val="006A14A1"/>
    <w:rsid w:val="006A275D"/>
    <w:rsid w:val="006A3BC0"/>
    <w:rsid w:val="006A6E07"/>
    <w:rsid w:val="006B3EE4"/>
    <w:rsid w:val="006B4EC6"/>
    <w:rsid w:val="006C12F8"/>
    <w:rsid w:val="006C52A7"/>
    <w:rsid w:val="006D5B08"/>
    <w:rsid w:val="006F3F75"/>
    <w:rsid w:val="00702A2E"/>
    <w:rsid w:val="00703078"/>
    <w:rsid w:val="00704628"/>
    <w:rsid w:val="0070476B"/>
    <w:rsid w:val="00721FB9"/>
    <w:rsid w:val="00730E00"/>
    <w:rsid w:val="00745AB6"/>
    <w:rsid w:val="00746627"/>
    <w:rsid w:val="00772687"/>
    <w:rsid w:val="00773290"/>
    <w:rsid w:val="00776FB9"/>
    <w:rsid w:val="007865D6"/>
    <w:rsid w:val="007918E4"/>
    <w:rsid w:val="00795FE4"/>
    <w:rsid w:val="007963F1"/>
    <w:rsid w:val="007C675B"/>
    <w:rsid w:val="007D237B"/>
    <w:rsid w:val="007E09D1"/>
    <w:rsid w:val="007F20B5"/>
    <w:rsid w:val="007F499E"/>
    <w:rsid w:val="007F6BB2"/>
    <w:rsid w:val="008012EC"/>
    <w:rsid w:val="00813645"/>
    <w:rsid w:val="00815C28"/>
    <w:rsid w:val="008214EF"/>
    <w:rsid w:val="00821540"/>
    <w:rsid w:val="008232E4"/>
    <w:rsid w:val="00824F60"/>
    <w:rsid w:val="008369C2"/>
    <w:rsid w:val="00841920"/>
    <w:rsid w:val="00850D43"/>
    <w:rsid w:val="00853C1C"/>
    <w:rsid w:val="00855408"/>
    <w:rsid w:val="0086237A"/>
    <w:rsid w:val="00863DFC"/>
    <w:rsid w:val="008741F7"/>
    <w:rsid w:val="00883FFF"/>
    <w:rsid w:val="008860D3"/>
    <w:rsid w:val="00886177"/>
    <w:rsid w:val="00886CD3"/>
    <w:rsid w:val="00887C8B"/>
    <w:rsid w:val="00891C01"/>
    <w:rsid w:val="00891F5A"/>
    <w:rsid w:val="00893145"/>
    <w:rsid w:val="008B134F"/>
    <w:rsid w:val="008B28F5"/>
    <w:rsid w:val="008C6B16"/>
    <w:rsid w:val="008D0CC2"/>
    <w:rsid w:val="008D2F5F"/>
    <w:rsid w:val="008D546A"/>
    <w:rsid w:val="008D58E3"/>
    <w:rsid w:val="008E752E"/>
    <w:rsid w:val="008F32FA"/>
    <w:rsid w:val="008F359D"/>
    <w:rsid w:val="00900D5F"/>
    <w:rsid w:val="00907C27"/>
    <w:rsid w:val="00913B10"/>
    <w:rsid w:val="0091689D"/>
    <w:rsid w:val="00921A7E"/>
    <w:rsid w:val="009341D8"/>
    <w:rsid w:val="00951212"/>
    <w:rsid w:val="00952EB9"/>
    <w:rsid w:val="00953E14"/>
    <w:rsid w:val="00954C3A"/>
    <w:rsid w:val="009550F9"/>
    <w:rsid w:val="00956554"/>
    <w:rsid w:val="00967885"/>
    <w:rsid w:val="0097139C"/>
    <w:rsid w:val="00973BD2"/>
    <w:rsid w:val="009749B9"/>
    <w:rsid w:val="009756CE"/>
    <w:rsid w:val="00983A0D"/>
    <w:rsid w:val="009875F2"/>
    <w:rsid w:val="0099060C"/>
    <w:rsid w:val="00991D0A"/>
    <w:rsid w:val="00992E64"/>
    <w:rsid w:val="00993755"/>
    <w:rsid w:val="00994491"/>
    <w:rsid w:val="009B04D2"/>
    <w:rsid w:val="009C5222"/>
    <w:rsid w:val="009C7E33"/>
    <w:rsid w:val="009D52EC"/>
    <w:rsid w:val="009E1723"/>
    <w:rsid w:val="009E1EC9"/>
    <w:rsid w:val="009F41CE"/>
    <w:rsid w:val="009F4977"/>
    <w:rsid w:val="009F706F"/>
    <w:rsid w:val="00A068A8"/>
    <w:rsid w:val="00A07E7A"/>
    <w:rsid w:val="00A26AB6"/>
    <w:rsid w:val="00A271DA"/>
    <w:rsid w:val="00A464CB"/>
    <w:rsid w:val="00A5049F"/>
    <w:rsid w:val="00A544D8"/>
    <w:rsid w:val="00A60C7C"/>
    <w:rsid w:val="00A64245"/>
    <w:rsid w:val="00A65FC1"/>
    <w:rsid w:val="00A66465"/>
    <w:rsid w:val="00A71521"/>
    <w:rsid w:val="00A741EA"/>
    <w:rsid w:val="00A75536"/>
    <w:rsid w:val="00A807DF"/>
    <w:rsid w:val="00A81ADD"/>
    <w:rsid w:val="00A828C1"/>
    <w:rsid w:val="00A85948"/>
    <w:rsid w:val="00A87457"/>
    <w:rsid w:val="00A874C1"/>
    <w:rsid w:val="00A95DD2"/>
    <w:rsid w:val="00AA2236"/>
    <w:rsid w:val="00AB04E0"/>
    <w:rsid w:val="00AB1FCF"/>
    <w:rsid w:val="00AB6B0D"/>
    <w:rsid w:val="00AB79EA"/>
    <w:rsid w:val="00AC0C18"/>
    <w:rsid w:val="00AD44CC"/>
    <w:rsid w:val="00AE14A9"/>
    <w:rsid w:val="00AE4C43"/>
    <w:rsid w:val="00AE4E73"/>
    <w:rsid w:val="00AF5AEB"/>
    <w:rsid w:val="00AF5F23"/>
    <w:rsid w:val="00B018F5"/>
    <w:rsid w:val="00B1682C"/>
    <w:rsid w:val="00B232DD"/>
    <w:rsid w:val="00B263B3"/>
    <w:rsid w:val="00B4199B"/>
    <w:rsid w:val="00B44DF6"/>
    <w:rsid w:val="00B460BE"/>
    <w:rsid w:val="00B57217"/>
    <w:rsid w:val="00B70529"/>
    <w:rsid w:val="00B714D2"/>
    <w:rsid w:val="00B8041C"/>
    <w:rsid w:val="00B80F78"/>
    <w:rsid w:val="00B9179C"/>
    <w:rsid w:val="00B927F5"/>
    <w:rsid w:val="00B949B8"/>
    <w:rsid w:val="00B96DD9"/>
    <w:rsid w:val="00BA34C3"/>
    <w:rsid w:val="00BB406A"/>
    <w:rsid w:val="00BC0F02"/>
    <w:rsid w:val="00BC1ACD"/>
    <w:rsid w:val="00BC2CBB"/>
    <w:rsid w:val="00BD6024"/>
    <w:rsid w:val="00BD798C"/>
    <w:rsid w:val="00BE601C"/>
    <w:rsid w:val="00BF04E1"/>
    <w:rsid w:val="00BF1279"/>
    <w:rsid w:val="00BF29F9"/>
    <w:rsid w:val="00BF4335"/>
    <w:rsid w:val="00C04A98"/>
    <w:rsid w:val="00C17D5C"/>
    <w:rsid w:val="00C21A78"/>
    <w:rsid w:val="00C22E2A"/>
    <w:rsid w:val="00C332C6"/>
    <w:rsid w:val="00C3448B"/>
    <w:rsid w:val="00C36D6A"/>
    <w:rsid w:val="00C416A7"/>
    <w:rsid w:val="00C45542"/>
    <w:rsid w:val="00C4731B"/>
    <w:rsid w:val="00C55FE7"/>
    <w:rsid w:val="00C71658"/>
    <w:rsid w:val="00C722FB"/>
    <w:rsid w:val="00C72F1B"/>
    <w:rsid w:val="00C75CF7"/>
    <w:rsid w:val="00C81828"/>
    <w:rsid w:val="00C85D04"/>
    <w:rsid w:val="00CA1AB7"/>
    <w:rsid w:val="00CA2043"/>
    <w:rsid w:val="00CA4632"/>
    <w:rsid w:val="00CA57DB"/>
    <w:rsid w:val="00CA77C6"/>
    <w:rsid w:val="00CB3E55"/>
    <w:rsid w:val="00CB3E8E"/>
    <w:rsid w:val="00CC2CE2"/>
    <w:rsid w:val="00CC4A09"/>
    <w:rsid w:val="00CC4E3C"/>
    <w:rsid w:val="00CD084B"/>
    <w:rsid w:val="00CD25F0"/>
    <w:rsid w:val="00CD6FB5"/>
    <w:rsid w:val="00CE2431"/>
    <w:rsid w:val="00CE257D"/>
    <w:rsid w:val="00CE6855"/>
    <w:rsid w:val="00CE7DAB"/>
    <w:rsid w:val="00CF40A6"/>
    <w:rsid w:val="00D14540"/>
    <w:rsid w:val="00D43240"/>
    <w:rsid w:val="00D51A52"/>
    <w:rsid w:val="00D52E94"/>
    <w:rsid w:val="00D72D04"/>
    <w:rsid w:val="00D75373"/>
    <w:rsid w:val="00D77BC9"/>
    <w:rsid w:val="00D800C3"/>
    <w:rsid w:val="00D808D6"/>
    <w:rsid w:val="00D83DB5"/>
    <w:rsid w:val="00D91798"/>
    <w:rsid w:val="00DB1970"/>
    <w:rsid w:val="00DB3A7A"/>
    <w:rsid w:val="00DC00FE"/>
    <w:rsid w:val="00DC3770"/>
    <w:rsid w:val="00DD2F95"/>
    <w:rsid w:val="00DD50CB"/>
    <w:rsid w:val="00DD639A"/>
    <w:rsid w:val="00DE2E38"/>
    <w:rsid w:val="00DF2AE5"/>
    <w:rsid w:val="00DF4514"/>
    <w:rsid w:val="00DF4E28"/>
    <w:rsid w:val="00DF64E9"/>
    <w:rsid w:val="00E01FD8"/>
    <w:rsid w:val="00E06A2E"/>
    <w:rsid w:val="00E06F61"/>
    <w:rsid w:val="00E13AEC"/>
    <w:rsid w:val="00E14829"/>
    <w:rsid w:val="00E1506C"/>
    <w:rsid w:val="00E1774A"/>
    <w:rsid w:val="00E253E8"/>
    <w:rsid w:val="00E317E2"/>
    <w:rsid w:val="00E3216C"/>
    <w:rsid w:val="00E37287"/>
    <w:rsid w:val="00E41470"/>
    <w:rsid w:val="00E46680"/>
    <w:rsid w:val="00E46F9E"/>
    <w:rsid w:val="00E56F1C"/>
    <w:rsid w:val="00E5765F"/>
    <w:rsid w:val="00E63B44"/>
    <w:rsid w:val="00E70337"/>
    <w:rsid w:val="00E70E78"/>
    <w:rsid w:val="00E75C56"/>
    <w:rsid w:val="00E809C4"/>
    <w:rsid w:val="00E825A7"/>
    <w:rsid w:val="00E82EB3"/>
    <w:rsid w:val="00E82FB7"/>
    <w:rsid w:val="00E8351A"/>
    <w:rsid w:val="00E90B90"/>
    <w:rsid w:val="00EA0E10"/>
    <w:rsid w:val="00EB10B6"/>
    <w:rsid w:val="00EB283F"/>
    <w:rsid w:val="00EB2F75"/>
    <w:rsid w:val="00EB72DD"/>
    <w:rsid w:val="00EC1FCA"/>
    <w:rsid w:val="00ED4248"/>
    <w:rsid w:val="00EE4D5A"/>
    <w:rsid w:val="00EF698F"/>
    <w:rsid w:val="00F05820"/>
    <w:rsid w:val="00F063AE"/>
    <w:rsid w:val="00F1132A"/>
    <w:rsid w:val="00F14429"/>
    <w:rsid w:val="00F307A6"/>
    <w:rsid w:val="00F3288A"/>
    <w:rsid w:val="00F566FD"/>
    <w:rsid w:val="00F570C1"/>
    <w:rsid w:val="00F60B08"/>
    <w:rsid w:val="00F622BB"/>
    <w:rsid w:val="00F63EA4"/>
    <w:rsid w:val="00F7110B"/>
    <w:rsid w:val="00F80C54"/>
    <w:rsid w:val="00F90950"/>
    <w:rsid w:val="00F93C66"/>
    <w:rsid w:val="00F94637"/>
    <w:rsid w:val="00F97130"/>
    <w:rsid w:val="00FA1892"/>
    <w:rsid w:val="00FA5A0F"/>
    <w:rsid w:val="00FB18EA"/>
    <w:rsid w:val="00FB2584"/>
    <w:rsid w:val="00FC0921"/>
    <w:rsid w:val="00FC0CF0"/>
    <w:rsid w:val="00FC3ED9"/>
    <w:rsid w:val="00FC7EE2"/>
    <w:rsid w:val="00FD00F7"/>
    <w:rsid w:val="00FD3139"/>
    <w:rsid w:val="00FD5DBD"/>
    <w:rsid w:val="00FF10CA"/>
    <w:rsid w:val="00FF5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B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87C8B"/>
    <w:pPr>
      <w:keepNext/>
      <w:spacing w:before="240" w:after="60" w:line="240" w:lineRule="auto"/>
      <w:outlineLvl w:val="1"/>
    </w:pPr>
    <w:rPr>
      <w:rFonts w:ascii="Arial"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74A"/>
    <w:rPr>
      <w:sz w:val="16"/>
      <w:szCs w:val="16"/>
    </w:rPr>
  </w:style>
  <w:style w:type="paragraph" w:styleId="CommentText">
    <w:name w:val="annotation text"/>
    <w:basedOn w:val="Normal"/>
    <w:link w:val="CommentTextChar"/>
    <w:uiPriority w:val="99"/>
    <w:semiHidden/>
    <w:unhideWhenUsed/>
    <w:rsid w:val="00E1774A"/>
    <w:pPr>
      <w:spacing w:line="240" w:lineRule="auto"/>
    </w:pPr>
    <w:rPr>
      <w:sz w:val="20"/>
      <w:szCs w:val="20"/>
    </w:rPr>
  </w:style>
  <w:style w:type="character" w:customStyle="1" w:styleId="CommentTextChar">
    <w:name w:val="Comment Text Char"/>
    <w:basedOn w:val="DefaultParagraphFont"/>
    <w:link w:val="CommentText"/>
    <w:uiPriority w:val="99"/>
    <w:semiHidden/>
    <w:rsid w:val="00E1774A"/>
    <w:rPr>
      <w:sz w:val="20"/>
      <w:szCs w:val="20"/>
    </w:rPr>
  </w:style>
  <w:style w:type="paragraph" w:styleId="CommentSubject">
    <w:name w:val="annotation subject"/>
    <w:basedOn w:val="CommentText"/>
    <w:next w:val="CommentText"/>
    <w:link w:val="CommentSubjectChar"/>
    <w:uiPriority w:val="99"/>
    <w:semiHidden/>
    <w:unhideWhenUsed/>
    <w:rsid w:val="00E1774A"/>
    <w:rPr>
      <w:b/>
      <w:bCs/>
    </w:rPr>
  </w:style>
  <w:style w:type="character" w:customStyle="1" w:styleId="CommentSubjectChar">
    <w:name w:val="Comment Subject Char"/>
    <w:basedOn w:val="CommentTextChar"/>
    <w:link w:val="CommentSubject"/>
    <w:uiPriority w:val="99"/>
    <w:semiHidden/>
    <w:rsid w:val="00E1774A"/>
    <w:rPr>
      <w:b/>
      <w:bCs/>
      <w:sz w:val="20"/>
      <w:szCs w:val="20"/>
    </w:rPr>
  </w:style>
  <w:style w:type="paragraph" w:styleId="BalloonText">
    <w:name w:val="Balloon Text"/>
    <w:basedOn w:val="Normal"/>
    <w:link w:val="BalloonTextChar"/>
    <w:uiPriority w:val="99"/>
    <w:semiHidden/>
    <w:unhideWhenUsed/>
    <w:rsid w:val="00E1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74A"/>
    <w:rPr>
      <w:rFonts w:ascii="Segoe UI" w:hAnsi="Segoe UI" w:cs="Segoe UI"/>
      <w:sz w:val="18"/>
      <w:szCs w:val="18"/>
    </w:rPr>
  </w:style>
  <w:style w:type="paragraph" w:styleId="ListParagraph">
    <w:name w:val="List Paragraph"/>
    <w:basedOn w:val="Normal"/>
    <w:uiPriority w:val="34"/>
    <w:qFormat/>
    <w:rsid w:val="000C3084"/>
    <w:pPr>
      <w:ind w:left="720"/>
      <w:contextualSpacing/>
    </w:pPr>
  </w:style>
  <w:style w:type="paragraph" w:styleId="Header">
    <w:name w:val="header"/>
    <w:basedOn w:val="Normal"/>
    <w:link w:val="HeaderChar"/>
    <w:uiPriority w:val="99"/>
    <w:unhideWhenUsed/>
    <w:rsid w:val="0020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88"/>
  </w:style>
  <w:style w:type="paragraph" w:styleId="Footer">
    <w:name w:val="footer"/>
    <w:basedOn w:val="Normal"/>
    <w:link w:val="FooterChar"/>
    <w:uiPriority w:val="99"/>
    <w:unhideWhenUsed/>
    <w:rsid w:val="0020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88"/>
  </w:style>
  <w:style w:type="paragraph" w:customStyle="1" w:styleId="EPONormal">
    <w:name w:val="EPONormal"/>
    <w:basedOn w:val="Normal"/>
    <w:link w:val="EPONormalChar"/>
    <w:qFormat/>
    <w:rsid w:val="002621CB"/>
    <w:pPr>
      <w:spacing w:after="0" w:line="240" w:lineRule="auto"/>
      <w:jc w:val="center"/>
    </w:pPr>
    <w:rPr>
      <w:rFonts w:ascii="Arial" w:hAnsi="Arial" w:cs="Arial"/>
      <w:b/>
      <w:sz w:val="24"/>
      <w:szCs w:val="28"/>
    </w:rPr>
  </w:style>
  <w:style w:type="character" w:customStyle="1" w:styleId="EPONormalChar">
    <w:name w:val="EPONormal Char"/>
    <w:basedOn w:val="DefaultParagraphFont"/>
    <w:link w:val="EPONormal"/>
    <w:rsid w:val="002621CB"/>
    <w:rPr>
      <w:rFonts w:ascii="Arial" w:hAnsi="Arial" w:cs="Arial"/>
      <w:b/>
      <w:sz w:val="24"/>
      <w:szCs w:val="28"/>
    </w:rPr>
  </w:style>
  <w:style w:type="paragraph" w:customStyle="1" w:styleId="EPODocNormal">
    <w:name w:val="EPODocNormal"/>
    <w:basedOn w:val="EPONormal"/>
    <w:link w:val="EPODocNormalChar"/>
    <w:qFormat/>
    <w:locked/>
    <w:rsid w:val="002621CB"/>
    <w:pPr>
      <w:ind w:left="1134"/>
    </w:pPr>
    <w:rPr>
      <w:b w:val="0"/>
      <w:sz w:val="28"/>
    </w:rPr>
  </w:style>
  <w:style w:type="character" w:customStyle="1" w:styleId="EPODocNormalChar">
    <w:name w:val="EPODocNormal Char"/>
    <w:basedOn w:val="DefaultParagraphFont"/>
    <w:link w:val="EPODocNormal"/>
    <w:rsid w:val="002621CB"/>
    <w:rPr>
      <w:rFonts w:ascii="Arial" w:hAnsi="Arial" w:cs="Arial"/>
      <w:sz w:val="28"/>
      <w:szCs w:val="28"/>
    </w:rPr>
  </w:style>
  <w:style w:type="paragraph" w:customStyle="1" w:styleId="EPODocHeading1">
    <w:name w:val="EPODocHeading1"/>
    <w:basedOn w:val="EPONormal"/>
    <w:next w:val="EPODocNormal"/>
    <w:link w:val="EPODocHeading1Char"/>
    <w:qFormat/>
    <w:rsid w:val="002621CB"/>
    <w:pPr>
      <w:numPr>
        <w:numId w:val="24"/>
      </w:numPr>
      <w:spacing w:before="240" w:after="240"/>
      <w:outlineLvl w:val="0"/>
    </w:pPr>
    <w:rPr>
      <w:caps/>
      <w:sz w:val="28"/>
    </w:rPr>
  </w:style>
  <w:style w:type="character" w:customStyle="1" w:styleId="EPODocHeading1Char">
    <w:name w:val="EPODocHeading1 Char"/>
    <w:basedOn w:val="DefaultParagraphFont"/>
    <w:link w:val="EPODocHeading1"/>
    <w:rsid w:val="002621CB"/>
    <w:rPr>
      <w:rFonts w:ascii="Arial" w:hAnsi="Arial" w:cs="Arial"/>
      <w:b/>
      <w:caps/>
      <w:sz w:val="28"/>
      <w:szCs w:val="28"/>
    </w:rPr>
  </w:style>
  <w:style w:type="paragraph" w:customStyle="1" w:styleId="EPODocHeading2">
    <w:name w:val="EPODocHeading2"/>
    <w:basedOn w:val="EPONormal"/>
    <w:next w:val="EPODocNormal"/>
    <w:link w:val="EPODocHeading2Char"/>
    <w:qFormat/>
    <w:rsid w:val="002621CB"/>
    <w:pPr>
      <w:numPr>
        <w:ilvl w:val="1"/>
        <w:numId w:val="24"/>
      </w:numPr>
      <w:spacing w:before="240" w:after="240"/>
      <w:outlineLvl w:val="1"/>
    </w:pPr>
    <w:rPr>
      <w:caps/>
      <w:sz w:val="28"/>
    </w:rPr>
  </w:style>
  <w:style w:type="character" w:customStyle="1" w:styleId="EPODocHeading2Char">
    <w:name w:val="EPODocHeading2 Char"/>
    <w:basedOn w:val="DefaultParagraphFont"/>
    <w:link w:val="EPODocHeading2"/>
    <w:rsid w:val="002621CB"/>
    <w:rPr>
      <w:rFonts w:ascii="Arial" w:hAnsi="Arial" w:cs="Arial"/>
      <w:b/>
      <w:caps/>
      <w:sz w:val="28"/>
      <w:szCs w:val="28"/>
    </w:rPr>
  </w:style>
  <w:style w:type="paragraph" w:customStyle="1" w:styleId="EPODocHeading3">
    <w:name w:val="EPODocHeading3"/>
    <w:basedOn w:val="EPONormal"/>
    <w:next w:val="EPODocNormal"/>
    <w:link w:val="EPODocHeading3Char"/>
    <w:qFormat/>
    <w:rsid w:val="002621CB"/>
    <w:pPr>
      <w:numPr>
        <w:ilvl w:val="2"/>
        <w:numId w:val="24"/>
      </w:numPr>
      <w:spacing w:before="240" w:after="240"/>
      <w:outlineLvl w:val="2"/>
    </w:pPr>
    <w:rPr>
      <w:sz w:val="28"/>
    </w:rPr>
  </w:style>
  <w:style w:type="character" w:customStyle="1" w:styleId="EPODocHeading3Char">
    <w:name w:val="EPODocHeading3 Char"/>
    <w:basedOn w:val="DefaultParagraphFont"/>
    <w:link w:val="EPODocHeading3"/>
    <w:rsid w:val="002621CB"/>
    <w:rPr>
      <w:rFonts w:ascii="Arial" w:hAnsi="Arial" w:cs="Arial"/>
      <w:b/>
      <w:sz w:val="28"/>
      <w:szCs w:val="28"/>
    </w:rPr>
  </w:style>
  <w:style w:type="paragraph" w:customStyle="1" w:styleId="EPODocHeading4">
    <w:name w:val="EPODocHeading4"/>
    <w:basedOn w:val="EPONormal"/>
    <w:next w:val="EPODocNormal"/>
    <w:link w:val="EPODocHeading4Char"/>
    <w:qFormat/>
    <w:rsid w:val="002621CB"/>
    <w:pPr>
      <w:numPr>
        <w:ilvl w:val="3"/>
        <w:numId w:val="24"/>
      </w:numPr>
      <w:spacing w:before="240" w:after="240"/>
      <w:outlineLvl w:val="3"/>
    </w:pPr>
    <w:rPr>
      <w:sz w:val="28"/>
    </w:rPr>
  </w:style>
  <w:style w:type="character" w:customStyle="1" w:styleId="EPODocHeading4Char">
    <w:name w:val="EPODocHeading4 Char"/>
    <w:basedOn w:val="DefaultParagraphFont"/>
    <w:link w:val="EPODocHeading4"/>
    <w:rsid w:val="002621CB"/>
    <w:rPr>
      <w:rFonts w:ascii="Arial" w:hAnsi="Arial" w:cs="Arial"/>
      <w:b/>
      <w:sz w:val="28"/>
      <w:szCs w:val="28"/>
    </w:rPr>
  </w:style>
  <w:style w:type="paragraph" w:customStyle="1" w:styleId="EPOBullet">
    <w:name w:val="EPOBullet"/>
    <w:basedOn w:val="EPONormal"/>
    <w:link w:val="EPOBulletChar"/>
    <w:qFormat/>
    <w:rsid w:val="002621CB"/>
    <w:pPr>
      <w:numPr>
        <w:numId w:val="25"/>
      </w:numPr>
    </w:pPr>
    <w:rPr>
      <w:b w:val="0"/>
      <w:sz w:val="28"/>
    </w:rPr>
  </w:style>
  <w:style w:type="character" w:customStyle="1" w:styleId="EPOBulletChar">
    <w:name w:val="EPOBullet Char"/>
    <w:basedOn w:val="DefaultParagraphFont"/>
    <w:link w:val="EPOBullet"/>
    <w:rsid w:val="002621CB"/>
    <w:rPr>
      <w:rFonts w:ascii="Arial" w:hAnsi="Arial" w:cs="Arial"/>
      <w:sz w:val="28"/>
      <w:szCs w:val="28"/>
    </w:rPr>
  </w:style>
  <w:style w:type="paragraph" w:customStyle="1" w:styleId="EPODocBullet">
    <w:name w:val="EPODocBullet"/>
    <w:basedOn w:val="EPONormal"/>
    <w:link w:val="EPODocBulletChar"/>
    <w:qFormat/>
    <w:rsid w:val="002621CB"/>
    <w:pPr>
      <w:numPr>
        <w:numId w:val="26"/>
      </w:numPr>
    </w:pPr>
    <w:rPr>
      <w:b w:val="0"/>
      <w:sz w:val="28"/>
    </w:rPr>
  </w:style>
  <w:style w:type="character" w:customStyle="1" w:styleId="EPODocBulletChar">
    <w:name w:val="EPODocBullet Char"/>
    <w:basedOn w:val="DefaultParagraphFont"/>
    <w:link w:val="EPODocBullet"/>
    <w:rsid w:val="002621CB"/>
    <w:rPr>
      <w:rFonts w:ascii="Arial" w:hAnsi="Arial" w:cs="Arial"/>
      <w:sz w:val="28"/>
      <w:szCs w:val="28"/>
    </w:rPr>
  </w:style>
  <w:style w:type="paragraph" w:customStyle="1" w:styleId="EPOList">
    <w:name w:val="EPOList"/>
    <w:basedOn w:val="EPONormal"/>
    <w:link w:val="EPOListChar"/>
    <w:qFormat/>
    <w:rsid w:val="002621CB"/>
    <w:pPr>
      <w:numPr>
        <w:numId w:val="27"/>
      </w:numPr>
    </w:pPr>
    <w:rPr>
      <w:b w:val="0"/>
      <w:sz w:val="28"/>
    </w:rPr>
  </w:style>
  <w:style w:type="character" w:customStyle="1" w:styleId="EPOListChar">
    <w:name w:val="EPOList Char"/>
    <w:basedOn w:val="DefaultParagraphFont"/>
    <w:link w:val="EPOList"/>
    <w:rsid w:val="002621CB"/>
    <w:rPr>
      <w:rFonts w:ascii="Arial" w:hAnsi="Arial" w:cs="Arial"/>
      <w:sz w:val="28"/>
      <w:szCs w:val="28"/>
    </w:rPr>
  </w:style>
  <w:style w:type="paragraph" w:customStyle="1" w:styleId="EPODocList">
    <w:name w:val="EPODocList"/>
    <w:basedOn w:val="EPONormal"/>
    <w:link w:val="EPODocListChar"/>
    <w:qFormat/>
    <w:rsid w:val="002621CB"/>
    <w:pPr>
      <w:numPr>
        <w:numId w:val="28"/>
      </w:numPr>
    </w:pPr>
    <w:rPr>
      <w:b w:val="0"/>
      <w:sz w:val="28"/>
    </w:rPr>
  </w:style>
  <w:style w:type="character" w:customStyle="1" w:styleId="EPODocListChar">
    <w:name w:val="EPODocList Char"/>
    <w:basedOn w:val="DefaultParagraphFont"/>
    <w:link w:val="EPODocList"/>
    <w:rsid w:val="002621CB"/>
    <w:rPr>
      <w:rFonts w:ascii="Arial" w:hAnsi="Arial" w:cs="Arial"/>
      <w:sz w:val="28"/>
      <w:szCs w:val="28"/>
    </w:rPr>
  </w:style>
  <w:style w:type="character" w:customStyle="1" w:styleId="Heading2Char">
    <w:name w:val="Heading 2 Char"/>
    <w:basedOn w:val="DefaultParagraphFont"/>
    <w:link w:val="Heading2"/>
    <w:rsid w:val="00887C8B"/>
    <w:rPr>
      <w:rFonts w:ascii="Arial" w:eastAsia="SimSun" w:hAnsi="Arial" w:cs="Arial"/>
      <w:bCs/>
      <w:iCs/>
      <w:caps/>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77469">
      <w:bodyDiv w:val="1"/>
      <w:marLeft w:val="0"/>
      <w:marRight w:val="0"/>
      <w:marTop w:val="0"/>
      <w:marBottom w:val="0"/>
      <w:divBdr>
        <w:top w:val="none" w:sz="0" w:space="0" w:color="auto"/>
        <w:left w:val="none" w:sz="0" w:space="0" w:color="auto"/>
        <w:bottom w:val="none" w:sz="0" w:space="0" w:color="auto"/>
        <w:right w:val="none" w:sz="0" w:space="0" w:color="auto"/>
      </w:divBdr>
    </w:div>
    <w:div w:id="258487329">
      <w:bodyDiv w:val="1"/>
      <w:marLeft w:val="0"/>
      <w:marRight w:val="0"/>
      <w:marTop w:val="0"/>
      <w:marBottom w:val="0"/>
      <w:divBdr>
        <w:top w:val="none" w:sz="0" w:space="0" w:color="auto"/>
        <w:left w:val="none" w:sz="0" w:space="0" w:color="auto"/>
        <w:bottom w:val="none" w:sz="0" w:space="0" w:color="auto"/>
        <w:right w:val="none" w:sz="0" w:space="0" w:color="auto"/>
      </w:divBdr>
      <w:divsChild>
        <w:div w:id="1155801291">
          <w:marLeft w:val="0"/>
          <w:marRight w:val="0"/>
          <w:marTop w:val="0"/>
          <w:marBottom w:val="0"/>
          <w:divBdr>
            <w:top w:val="none" w:sz="0" w:space="0" w:color="auto"/>
            <w:left w:val="none" w:sz="0" w:space="0" w:color="auto"/>
            <w:bottom w:val="none" w:sz="0" w:space="0" w:color="auto"/>
            <w:right w:val="none" w:sz="0" w:space="0" w:color="auto"/>
          </w:divBdr>
          <w:divsChild>
            <w:div w:id="209195701">
              <w:marLeft w:val="0"/>
              <w:marRight w:val="0"/>
              <w:marTop w:val="0"/>
              <w:marBottom w:val="0"/>
              <w:divBdr>
                <w:top w:val="none" w:sz="0" w:space="0" w:color="auto"/>
                <w:left w:val="none" w:sz="0" w:space="0" w:color="auto"/>
                <w:bottom w:val="none" w:sz="0" w:space="0" w:color="auto"/>
                <w:right w:val="none" w:sz="0" w:space="0" w:color="auto"/>
              </w:divBdr>
              <w:divsChild>
                <w:div w:id="1809784190">
                  <w:marLeft w:val="0"/>
                  <w:marRight w:val="0"/>
                  <w:marTop w:val="0"/>
                  <w:marBottom w:val="0"/>
                  <w:divBdr>
                    <w:top w:val="none" w:sz="0" w:space="0" w:color="auto"/>
                    <w:left w:val="none" w:sz="0" w:space="0" w:color="auto"/>
                    <w:bottom w:val="none" w:sz="0" w:space="0" w:color="auto"/>
                    <w:right w:val="none" w:sz="0" w:space="0" w:color="auto"/>
                  </w:divBdr>
                  <w:divsChild>
                    <w:div w:id="56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97791">
      <w:bodyDiv w:val="1"/>
      <w:marLeft w:val="0"/>
      <w:marRight w:val="0"/>
      <w:marTop w:val="0"/>
      <w:marBottom w:val="0"/>
      <w:divBdr>
        <w:top w:val="none" w:sz="0" w:space="0" w:color="auto"/>
        <w:left w:val="none" w:sz="0" w:space="0" w:color="auto"/>
        <w:bottom w:val="none" w:sz="0" w:space="0" w:color="auto"/>
        <w:right w:val="none" w:sz="0" w:space="0" w:color="auto"/>
      </w:divBdr>
    </w:div>
    <w:div w:id="715813441">
      <w:bodyDiv w:val="1"/>
      <w:marLeft w:val="0"/>
      <w:marRight w:val="0"/>
      <w:marTop w:val="0"/>
      <w:marBottom w:val="0"/>
      <w:divBdr>
        <w:top w:val="none" w:sz="0" w:space="0" w:color="auto"/>
        <w:left w:val="none" w:sz="0" w:space="0" w:color="auto"/>
        <w:bottom w:val="none" w:sz="0" w:space="0" w:color="auto"/>
        <w:right w:val="none" w:sz="0" w:space="0" w:color="auto"/>
      </w:divBdr>
    </w:div>
    <w:div w:id="13715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E861-B4EC-4EA6-901B-AE017761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10752</Words>
  <Characters>13333</Characters>
  <Application>Microsoft Office Word</Application>
  <DocSecurity>0</DocSecurity>
  <Lines>1025</Lines>
  <Paragraphs>535</Paragraphs>
  <ScaleCrop>false</ScaleCrop>
  <HeadingPairs>
    <vt:vector size="2" baseType="variant">
      <vt:variant>
        <vt:lpstr>Title</vt:lpstr>
      </vt:variant>
      <vt:variant>
        <vt:i4>1</vt:i4>
      </vt:variant>
    </vt:vector>
  </HeadingPairs>
  <TitlesOfParts>
    <vt:vector size="1" baseType="lpstr">
      <vt:lpstr>CWS/5/7 Rev.1 ADD Annex (in English)</vt:lpstr>
    </vt:vector>
  </TitlesOfParts>
  <Company>U.S. Patent and Trademark Office</Company>
  <LinksUpToDate>false</LinksUpToDate>
  <CharactersWithSpaces>23550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CWS/5/7 Rev.1 ADD Annex (in Chinese)</dc:title>
  <dc:subject>Recommendations for the Transition Provision from WIPO Standard ST.25 to ST.26</dc:subject>
  <dc:creator>WIPO</dc:creator>
  <cp:keywords>CWS</cp:keywords>
  <cp:lastModifiedBy>ZAGO Bétina</cp:lastModifiedBy>
  <cp:revision>4</cp:revision>
  <cp:lastPrinted>2017-05-09T08:37:00Z</cp:lastPrinted>
  <dcterms:created xsi:type="dcterms:W3CDTF">2017-05-18T14:31:00Z</dcterms:created>
  <dcterms:modified xsi:type="dcterms:W3CDTF">2017-05-18T14:32:00Z</dcterms:modified>
</cp:coreProperties>
</file>