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B19E5" w14:textId="77777777" w:rsidR="004E6CEA" w:rsidRPr="004E6CEA" w:rsidRDefault="004E6CEA" w:rsidP="004E6CEA">
      <w:pPr>
        <w:jc w:val="right"/>
        <w:rPr>
          <w:rFonts w:ascii="Arial Black" w:hAnsi="Arial Black"/>
          <w:caps/>
          <w:sz w:val="15"/>
        </w:rPr>
      </w:pPr>
      <w:r w:rsidRPr="004E6CEA">
        <w:rPr>
          <w:rFonts w:eastAsia="DengXian" w:cs="Times New Roman"/>
          <w:noProof/>
        </w:rPr>
        <w:drawing>
          <wp:inline distT="0" distB="0" distL="0" distR="0" wp14:anchorId="1C42FEAC" wp14:editId="5130BC4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A8D505D" w14:textId="3EFBFE3B" w:rsidR="004E6CEA" w:rsidRPr="004E6CEA" w:rsidRDefault="004E6CEA" w:rsidP="004E6CEA">
      <w:pPr>
        <w:pBdr>
          <w:top w:val="single" w:sz="4" w:space="10" w:color="auto"/>
        </w:pBdr>
        <w:wordWrap w:val="0"/>
        <w:spacing w:before="120"/>
        <w:jc w:val="right"/>
        <w:rPr>
          <w:rFonts w:ascii="Arial Black" w:hAnsi="Arial Black"/>
          <w:b/>
          <w:caps/>
          <w:sz w:val="15"/>
        </w:rPr>
      </w:pPr>
      <w:r w:rsidRPr="004E6CEA">
        <w:rPr>
          <w:rFonts w:ascii="Arial Black" w:hAnsi="Arial Black"/>
          <w:b/>
          <w:caps/>
          <w:sz w:val="15"/>
        </w:rPr>
        <w:t>cWS/</w:t>
      </w:r>
      <w:r w:rsidRPr="004E6CEA">
        <w:rPr>
          <w:rFonts w:ascii="Arial Black" w:hAnsi="Arial Black" w:hint="eastAsia"/>
          <w:b/>
          <w:caps/>
          <w:sz w:val="15"/>
        </w:rPr>
        <w:t>9</w:t>
      </w:r>
      <w:r w:rsidRPr="004E6CEA">
        <w:rPr>
          <w:rFonts w:ascii="Arial Black" w:hAnsi="Arial Black"/>
          <w:b/>
          <w:caps/>
          <w:sz w:val="15"/>
        </w:rPr>
        <w:t>/</w:t>
      </w:r>
      <w:bookmarkStart w:id="0" w:name="Code"/>
      <w:r w:rsidRPr="004E6CEA">
        <w:rPr>
          <w:rFonts w:ascii="Arial Black" w:hAnsi="Arial Black" w:hint="eastAsia"/>
          <w:b/>
          <w:caps/>
          <w:sz w:val="15"/>
        </w:rPr>
        <w:t>1</w:t>
      </w:r>
      <w:r w:rsidR="00F4379E">
        <w:rPr>
          <w:rFonts w:ascii="Arial Black" w:hAnsi="Arial Black"/>
          <w:b/>
          <w:caps/>
          <w:sz w:val="15"/>
        </w:rPr>
        <w:t>0</w:t>
      </w:r>
      <w:bookmarkEnd w:id="0"/>
      <w:r w:rsidR="00181484">
        <w:rPr>
          <w:rFonts w:ascii="Arial Black" w:hAnsi="Arial Black"/>
          <w:b/>
          <w:caps/>
          <w:sz w:val="15"/>
        </w:rPr>
        <w:t xml:space="preserve"> rev.</w:t>
      </w:r>
    </w:p>
    <w:p w14:paraId="7A50E862" w14:textId="77777777" w:rsidR="004E6CEA" w:rsidRPr="004E6CEA" w:rsidRDefault="004E6CEA" w:rsidP="004E6CEA">
      <w:pPr>
        <w:jc w:val="right"/>
        <w:rPr>
          <w:rFonts w:ascii="Arial Black" w:hAnsi="Arial Black"/>
          <w:b/>
          <w:caps/>
          <w:sz w:val="15"/>
          <w:szCs w:val="15"/>
        </w:rPr>
      </w:pPr>
      <w:r w:rsidRPr="004E6CEA">
        <w:rPr>
          <w:rFonts w:eastAsia="SimHei" w:hint="eastAsia"/>
          <w:b/>
          <w:sz w:val="15"/>
          <w:szCs w:val="15"/>
        </w:rPr>
        <w:t>原文</w:t>
      </w:r>
      <w:r w:rsidRPr="004E6CEA">
        <w:rPr>
          <w:rFonts w:eastAsia="SimHei" w:hint="eastAsia"/>
          <w:b/>
          <w:sz w:val="15"/>
          <w:szCs w:val="15"/>
          <w:lang w:val="pt-BR"/>
        </w:rPr>
        <w:t>：</w:t>
      </w:r>
      <w:bookmarkStart w:id="1" w:name="Original"/>
      <w:r w:rsidRPr="004E6CEA">
        <w:rPr>
          <w:rFonts w:eastAsia="SimHei" w:hint="eastAsia"/>
          <w:b/>
          <w:sz w:val="15"/>
          <w:szCs w:val="15"/>
          <w:lang w:val="pt-BR"/>
        </w:rPr>
        <w:t>英</w:t>
      </w:r>
      <w:r w:rsidRPr="004E6CEA">
        <w:rPr>
          <w:rFonts w:eastAsia="SimHei" w:hint="eastAsia"/>
          <w:b/>
          <w:sz w:val="15"/>
          <w:szCs w:val="15"/>
        </w:rPr>
        <w:t>文</w:t>
      </w:r>
      <w:bookmarkEnd w:id="1"/>
    </w:p>
    <w:p w14:paraId="0CEFE753" w14:textId="2CE0460E" w:rsidR="004E6CEA" w:rsidRPr="004E6CEA" w:rsidRDefault="004E6CEA" w:rsidP="004E6CEA">
      <w:pPr>
        <w:spacing w:line="1680" w:lineRule="auto"/>
        <w:jc w:val="right"/>
        <w:rPr>
          <w:rFonts w:ascii="SimHei" w:eastAsia="SimHei" w:hAnsi="Arial Black"/>
          <w:b/>
          <w:caps/>
          <w:sz w:val="15"/>
          <w:szCs w:val="15"/>
        </w:rPr>
      </w:pPr>
      <w:r w:rsidRPr="004E6CEA">
        <w:rPr>
          <w:rFonts w:ascii="SimHei" w:eastAsia="SimHei" w:hint="eastAsia"/>
          <w:b/>
          <w:sz w:val="15"/>
          <w:szCs w:val="15"/>
        </w:rPr>
        <w:t>日期</w:t>
      </w:r>
      <w:r w:rsidRPr="004E6CEA">
        <w:rPr>
          <w:rFonts w:ascii="SimHei" w:eastAsia="SimHei" w:hAnsi="SimSun" w:hint="eastAsia"/>
          <w:b/>
          <w:sz w:val="15"/>
          <w:szCs w:val="15"/>
          <w:lang w:val="pt-BR"/>
        </w:rPr>
        <w:t>：</w:t>
      </w:r>
      <w:bookmarkStart w:id="2" w:name="Date"/>
      <w:r w:rsidRPr="004E6CEA">
        <w:rPr>
          <w:rFonts w:ascii="Arial Black" w:eastAsia="SimHei" w:hAnsi="Arial Black"/>
          <w:b/>
          <w:sz w:val="15"/>
          <w:szCs w:val="15"/>
          <w:lang w:val="pt-BR"/>
        </w:rPr>
        <w:t>20</w:t>
      </w:r>
      <w:r w:rsidRPr="004E6CEA">
        <w:rPr>
          <w:rFonts w:ascii="Arial Black" w:eastAsia="SimHei" w:hAnsi="Arial Black" w:hint="eastAsia"/>
          <w:b/>
          <w:sz w:val="15"/>
          <w:szCs w:val="15"/>
          <w:lang w:val="pt-BR"/>
        </w:rPr>
        <w:t>21</w:t>
      </w:r>
      <w:r w:rsidRPr="004E6CEA">
        <w:rPr>
          <w:rFonts w:ascii="SimHei" w:eastAsia="SimHei" w:hAnsi="Times New Roman" w:hint="eastAsia"/>
          <w:b/>
          <w:sz w:val="15"/>
          <w:szCs w:val="15"/>
        </w:rPr>
        <w:t>年</w:t>
      </w:r>
      <w:r>
        <w:rPr>
          <w:rFonts w:ascii="Arial Black" w:eastAsia="SimHei" w:hAnsi="Arial Black"/>
          <w:b/>
          <w:sz w:val="15"/>
          <w:szCs w:val="15"/>
          <w:lang w:val="pt-BR"/>
        </w:rPr>
        <w:t>9</w:t>
      </w:r>
      <w:r w:rsidRPr="004E6CEA">
        <w:rPr>
          <w:rFonts w:ascii="SimHei" w:eastAsia="SimHei" w:hAnsi="Times New Roman" w:hint="eastAsia"/>
          <w:b/>
          <w:sz w:val="15"/>
          <w:szCs w:val="15"/>
        </w:rPr>
        <w:t>月</w:t>
      </w:r>
      <w:r w:rsidRPr="004E6CEA">
        <w:rPr>
          <w:rFonts w:ascii="Arial Black" w:eastAsia="SimHei" w:hAnsi="Arial Black"/>
          <w:b/>
          <w:sz w:val="15"/>
          <w:szCs w:val="15"/>
          <w:lang w:val="pt-BR"/>
        </w:rPr>
        <w:t>1</w:t>
      </w:r>
      <w:r>
        <w:rPr>
          <w:rFonts w:ascii="Arial Black" w:eastAsia="SimHei" w:hAnsi="Arial Black"/>
          <w:b/>
          <w:sz w:val="15"/>
          <w:szCs w:val="15"/>
          <w:lang w:val="pt-BR"/>
        </w:rPr>
        <w:t>0</w:t>
      </w:r>
      <w:r w:rsidRPr="004E6CEA">
        <w:rPr>
          <w:rFonts w:ascii="SimHei" w:eastAsia="SimHei" w:hAnsi="Times New Roman" w:hint="eastAsia"/>
          <w:b/>
          <w:sz w:val="15"/>
          <w:szCs w:val="15"/>
        </w:rPr>
        <w:t>日</w:t>
      </w:r>
      <w:bookmarkEnd w:id="2"/>
    </w:p>
    <w:p w14:paraId="6A8A0808" w14:textId="77777777" w:rsidR="004E6CEA" w:rsidRPr="004E6CEA" w:rsidRDefault="004E6CEA" w:rsidP="004E6CEA">
      <w:pPr>
        <w:spacing w:after="600"/>
        <w:rPr>
          <w:rFonts w:ascii="SimHei" w:eastAsia="SimHei"/>
          <w:sz w:val="28"/>
          <w:szCs w:val="28"/>
        </w:rPr>
      </w:pPr>
      <w:r w:rsidRPr="004E6CEA">
        <w:rPr>
          <w:rFonts w:ascii="SimHei" w:eastAsia="SimHei" w:hint="eastAsia"/>
          <w:sz w:val="28"/>
          <w:szCs w:val="28"/>
        </w:rPr>
        <w:t>产权组织标准委员会（CWS）</w:t>
      </w:r>
    </w:p>
    <w:p w14:paraId="4C63138A" w14:textId="77777777" w:rsidR="004E6CEA" w:rsidRPr="004E6CEA" w:rsidRDefault="004E6CEA" w:rsidP="004E6CEA">
      <w:pPr>
        <w:spacing w:after="720"/>
        <w:textAlignment w:val="bottom"/>
        <w:rPr>
          <w:rFonts w:ascii="KaiTi" w:eastAsia="KaiTi" w:hAnsi="KaiTi"/>
          <w:b/>
          <w:sz w:val="24"/>
          <w:szCs w:val="24"/>
        </w:rPr>
      </w:pPr>
      <w:r w:rsidRPr="004E6CEA">
        <w:rPr>
          <w:rFonts w:ascii="KaiTi" w:eastAsia="KaiTi" w:hint="eastAsia"/>
          <w:b/>
          <w:sz w:val="24"/>
          <w:szCs w:val="24"/>
        </w:rPr>
        <w:t>第九届会议</w:t>
      </w:r>
      <w:r w:rsidRPr="004E6CEA">
        <w:rPr>
          <w:rFonts w:ascii="KaiTi" w:eastAsia="KaiTi"/>
          <w:b/>
          <w:sz w:val="24"/>
          <w:szCs w:val="24"/>
        </w:rPr>
        <w:br/>
      </w:r>
      <w:r w:rsidRPr="004E6CEA">
        <w:rPr>
          <w:rFonts w:ascii="KaiTi" w:eastAsia="KaiTi" w:hAnsi="KaiTi" w:hint="eastAsia"/>
          <w:sz w:val="24"/>
          <w:szCs w:val="24"/>
        </w:rPr>
        <w:t>2021</w:t>
      </w:r>
      <w:r w:rsidRPr="004E6CEA">
        <w:rPr>
          <w:rFonts w:ascii="KaiTi" w:eastAsia="KaiTi" w:hAnsi="KaiTi" w:hint="eastAsia"/>
          <w:b/>
          <w:sz w:val="24"/>
          <w:szCs w:val="24"/>
        </w:rPr>
        <w:t>年</w:t>
      </w:r>
      <w:r w:rsidRPr="004E6CEA">
        <w:rPr>
          <w:rFonts w:ascii="KaiTi" w:eastAsia="KaiTi" w:hAnsi="KaiTi"/>
          <w:sz w:val="24"/>
          <w:szCs w:val="24"/>
        </w:rPr>
        <w:t>11</w:t>
      </w:r>
      <w:r w:rsidRPr="004E6CEA">
        <w:rPr>
          <w:rFonts w:ascii="KaiTi" w:eastAsia="KaiTi" w:hAnsi="KaiTi" w:hint="eastAsia"/>
          <w:b/>
          <w:sz w:val="24"/>
          <w:szCs w:val="24"/>
        </w:rPr>
        <w:t>月</w:t>
      </w:r>
      <w:r w:rsidRPr="004E6CEA">
        <w:rPr>
          <w:rFonts w:ascii="KaiTi" w:eastAsia="KaiTi" w:hAnsi="KaiTi" w:hint="eastAsia"/>
          <w:sz w:val="24"/>
          <w:szCs w:val="24"/>
        </w:rPr>
        <w:t>1</w:t>
      </w:r>
      <w:r w:rsidRPr="004E6CEA">
        <w:rPr>
          <w:rFonts w:ascii="KaiTi" w:eastAsia="KaiTi" w:hAnsi="KaiTi" w:hint="eastAsia"/>
          <w:b/>
          <w:sz w:val="24"/>
          <w:szCs w:val="24"/>
        </w:rPr>
        <w:t>日至</w:t>
      </w:r>
      <w:r w:rsidRPr="004E6CEA">
        <w:rPr>
          <w:rFonts w:ascii="KaiTi" w:eastAsia="KaiTi" w:hAnsi="KaiTi" w:hint="eastAsia"/>
          <w:sz w:val="24"/>
          <w:szCs w:val="24"/>
        </w:rPr>
        <w:t>5</w:t>
      </w:r>
      <w:r w:rsidRPr="004E6CEA">
        <w:rPr>
          <w:rFonts w:ascii="KaiTi" w:eastAsia="KaiTi" w:hAnsi="KaiTi" w:hint="eastAsia"/>
          <w:b/>
          <w:sz w:val="24"/>
          <w:szCs w:val="24"/>
        </w:rPr>
        <w:t>日，日内瓦</w:t>
      </w:r>
    </w:p>
    <w:p w14:paraId="0FF17FE9" w14:textId="53E7976E" w:rsidR="004E6CEA" w:rsidRPr="004E6CEA" w:rsidRDefault="004E6CEA" w:rsidP="004E6CEA">
      <w:pPr>
        <w:spacing w:after="360"/>
        <w:rPr>
          <w:rFonts w:ascii="KaiTi" w:eastAsia="KaiTi" w:hAnsi="KaiTi" w:cs="Times New Roman"/>
          <w:sz w:val="24"/>
          <w:szCs w:val="32"/>
        </w:rPr>
      </w:pPr>
      <w:bookmarkStart w:id="3" w:name="TitleOfDoc"/>
      <w:r w:rsidRPr="004E6CEA">
        <w:rPr>
          <w:rFonts w:ascii="KaiTi" w:eastAsia="KaiTi" w:hAnsi="KaiTi" w:cs="Times New Roman" w:hint="eastAsia"/>
          <w:sz w:val="24"/>
          <w:szCs w:val="32"/>
        </w:rPr>
        <w:t>关于产权组织标准ST.61实施计划的报告</w:t>
      </w:r>
    </w:p>
    <w:p w14:paraId="3EC4BAE7" w14:textId="03826881" w:rsidR="004E6CEA" w:rsidRPr="004E6CEA" w:rsidRDefault="004E6CEA" w:rsidP="004E6CEA">
      <w:pPr>
        <w:spacing w:after="960"/>
        <w:rPr>
          <w:rFonts w:ascii="KaiTi" w:eastAsia="KaiTi" w:hAnsi="STKaiti" w:cs="Times New Roman"/>
          <w:sz w:val="21"/>
          <w:szCs w:val="24"/>
        </w:rPr>
      </w:pPr>
      <w:bookmarkStart w:id="4" w:name="Prepared"/>
      <w:bookmarkEnd w:id="3"/>
      <w:r w:rsidRPr="004E6CEA">
        <w:rPr>
          <w:rFonts w:ascii="KaiTi" w:eastAsia="KaiTi" w:hAnsi="STKaiti" w:cs="Times New Roman" w:hint="eastAsia"/>
          <w:sz w:val="21"/>
          <w:szCs w:val="24"/>
        </w:rPr>
        <w:t>国际局编拟的文件</w:t>
      </w:r>
    </w:p>
    <w:bookmarkEnd w:id="4"/>
    <w:p w14:paraId="0AE684F2" w14:textId="6E8802D8" w:rsidR="00D5511C" w:rsidRPr="00DF5ACB" w:rsidRDefault="00C635D2" w:rsidP="002334A0">
      <w:pPr>
        <w:pStyle w:val="Heading2"/>
        <w:overflowPunct w:val="0"/>
        <w:spacing w:beforeLines="100" w:afterLines="50" w:after="120" w:line="340" w:lineRule="atLeast"/>
        <w:rPr>
          <w:rFonts w:ascii="SimHei" w:eastAsia="SimHei" w:hAnsi="SimHei"/>
          <w:caps w:val="0"/>
          <w:sz w:val="21"/>
          <w:szCs w:val="21"/>
        </w:rPr>
      </w:pPr>
      <w:r w:rsidRPr="00DF5ACB">
        <w:rPr>
          <w:rFonts w:ascii="SimHei" w:eastAsia="SimHei" w:hAnsi="SimHei" w:hint="eastAsia"/>
          <w:caps w:val="0"/>
          <w:sz w:val="21"/>
          <w:szCs w:val="21"/>
        </w:rPr>
        <w:t>背</w:t>
      </w:r>
      <w:r w:rsidR="00DF5ACB" w:rsidRPr="00DF5ACB">
        <w:rPr>
          <w:rFonts w:ascii="SimHei" w:eastAsia="SimHei" w:hAnsi="SimHei" w:hint="eastAsia"/>
          <w:bCs w:val="0"/>
          <w:iCs w:val="0"/>
          <w:caps w:val="0"/>
          <w:sz w:val="21"/>
          <w:szCs w:val="21"/>
        </w:rPr>
        <w:t xml:space="preserve">　</w:t>
      </w:r>
      <w:r w:rsidRPr="00DF5ACB">
        <w:rPr>
          <w:rFonts w:ascii="SimHei" w:eastAsia="SimHei" w:hAnsi="SimHei" w:hint="eastAsia"/>
          <w:caps w:val="0"/>
          <w:sz w:val="21"/>
          <w:szCs w:val="21"/>
        </w:rPr>
        <w:t>景</w:t>
      </w:r>
    </w:p>
    <w:p w14:paraId="4886FF3F" w14:textId="2168CF2E" w:rsidR="00D5511C" w:rsidRPr="00185684" w:rsidRDefault="00D5511C" w:rsidP="002334A0">
      <w:pPr>
        <w:pStyle w:val="ONUMFS"/>
        <w:numPr>
          <w:ilvl w:val="0"/>
          <w:numId w:val="0"/>
        </w:numPr>
        <w:overflowPunct w:val="0"/>
        <w:spacing w:afterLines="50" w:after="120" w:line="340" w:lineRule="atLeast"/>
        <w:jc w:val="both"/>
        <w:rPr>
          <w:rFonts w:ascii="SimSun" w:hAnsi="SimSun"/>
          <w:sz w:val="21"/>
          <w:szCs w:val="21"/>
        </w:rPr>
      </w:pPr>
      <w:r w:rsidRPr="00185684">
        <w:rPr>
          <w:rFonts w:ascii="SimSun" w:hAnsi="SimSun"/>
          <w:sz w:val="21"/>
          <w:szCs w:val="21"/>
        </w:rPr>
        <w:fldChar w:fldCharType="begin"/>
      </w:r>
      <w:r w:rsidRPr="00185684">
        <w:rPr>
          <w:rFonts w:ascii="SimSun" w:hAnsi="SimSun"/>
          <w:sz w:val="21"/>
          <w:szCs w:val="21"/>
        </w:rPr>
        <w:instrText xml:space="preserve"> AUTONUM  </w:instrText>
      </w:r>
      <w:r w:rsidRPr="00185684">
        <w:rPr>
          <w:rFonts w:ascii="SimSun" w:hAnsi="SimSun"/>
          <w:sz w:val="21"/>
          <w:szCs w:val="21"/>
        </w:rPr>
        <w:fldChar w:fldCharType="end"/>
      </w:r>
      <w:r w:rsidR="002334A0">
        <w:rPr>
          <w:rFonts w:ascii="SimSun" w:hAnsi="SimSun" w:hint="eastAsia"/>
          <w:sz w:val="21"/>
          <w:szCs w:val="21"/>
        </w:rPr>
        <w:t>.</w:t>
      </w:r>
      <w:r w:rsidRPr="00185684">
        <w:rPr>
          <w:rFonts w:ascii="SimSun" w:hAnsi="SimSun"/>
          <w:sz w:val="21"/>
          <w:szCs w:val="21"/>
        </w:rPr>
        <w:tab/>
      </w:r>
      <w:r w:rsidR="008901E4" w:rsidRPr="00185684">
        <w:rPr>
          <w:rFonts w:ascii="SimSun" w:hAnsi="SimSun" w:hint="eastAsia"/>
          <w:sz w:val="21"/>
          <w:szCs w:val="21"/>
        </w:rPr>
        <w:t>在2</w:t>
      </w:r>
      <w:r w:rsidR="008901E4" w:rsidRPr="00185684">
        <w:rPr>
          <w:rFonts w:ascii="SimSun" w:hAnsi="SimSun"/>
          <w:sz w:val="21"/>
          <w:szCs w:val="21"/>
        </w:rPr>
        <w:t>020</w:t>
      </w:r>
      <w:r w:rsidR="008901E4" w:rsidRPr="00185684">
        <w:rPr>
          <w:rFonts w:ascii="SimSun" w:hAnsi="SimSun" w:hint="eastAsia"/>
          <w:sz w:val="21"/>
          <w:szCs w:val="21"/>
        </w:rPr>
        <w:t>年1</w:t>
      </w:r>
      <w:r w:rsidR="008901E4" w:rsidRPr="00185684">
        <w:rPr>
          <w:rFonts w:ascii="SimSun" w:hAnsi="SimSun"/>
          <w:sz w:val="21"/>
          <w:szCs w:val="21"/>
        </w:rPr>
        <w:t>1</w:t>
      </w:r>
      <w:r w:rsidR="008901E4" w:rsidRPr="00185684">
        <w:rPr>
          <w:rFonts w:ascii="SimSun" w:hAnsi="SimSun" w:hint="eastAsia"/>
          <w:sz w:val="21"/>
          <w:szCs w:val="21"/>
        </w:rPr>
        <w:t>月举行的第八届会议上，产权组织</w:t>
      </w:r>
      <w:r w:rsidR="008901E4" w:rsidRPr="00185684">
        <w:rPr>
          <w:rFonts w:ascii="SimSun" w:hAnsi="SimSun"/>
          <w:sz w:val="21"/>
          <w:szCs w:val="21"/>
        </w:rPr>
        <w:t>标准委员会</w:t>
      </w:r>
      <w:r w:rsidR="008901E4" w:rsidRPr="00185684">
        <w:rPr>
          <w:rFonts w:ascii="SimSun" w:hAnsi="SimSun" w:hint="eastAsia"/>
          <w:sz w:val="21"/>
          <w:szCs w:val="21"/>
        </w:rPr>
        <w:t>（</w:t>
      </w:r>
      <w:r w:rsidR="008901E4" w:rsidRPr="00185684">
        <w:rPr>
          <w:rFonts w:ascii="SimSun" w:hAnsi="SimSun"/>
          <w:sz w:val="21"/>
          <w:szCs w:val="21"/>
        </w:rPr>
        <w:t>CWS</w:t>
      </w:r>
      <w:r w:rsidR="008901E4" w:rsidRPr="00185684">
        <w:rPr>
          <w:rFonts w:ascii="SimSun" w:hAnsi="SimSun" w:hint="eastAsia"/>
          <w:sz w:val="21"/>
          <w:szCs w:val="21"/>
        </w:rPr>
        <w:t>）通过了产权组织标准ST.</w:t>
      </w:r>
      <w:r w:rsidR="008901E4" w:rsidRPr="00185684">
        <w:rPr>
          <w:rFonts w:ascii="SimSun" w:hAnsi="SimSun"/>
          <w:sz w:val="21"/>
          <w:szCs w:val="21"/>
        </w:rPr>
        <w:t>61“</w:t>
      </w:r>
      <w:r w:rsidR="008901E4" w:rsidRPr="00185684">
        <w:rPr>
          <w:rFonts w:ascii="SimSun" w:hAnsi="SimSun" w:hint="eastAsia"/>
          <w:sz w:val="21"/>
          <w:szCs w:val="21"/>
        </w:rPr>
        <w:t>关于交换商标法律状态数据的建议”。</w:t>
      </w:r>
      <w:r w:rsidR="00C635D2" w:rsidRPr="00185684">
        <w:rPr>
          <w:rFonts w:ascii="SimSun" w:hAnsi="SimSun" w:hint="eastAsia"/>
          <w:sz w:val="21"/>
          <w:szCs w:val="21"/>
        </w:rPr>
        <w:t>标准委员会请秘书处发布一份通函，邀请</w:t>
      </w:r>
      <w:r w:rsidR="009A6562" w:rsidRPr="00185684">
        <w:rPr>
          <w:rFonts w:ascii="SimSun" w:hAnsi="SimSun" w:hint="eastAsia"/>
          <w:sz w:val="21"/>
          <w:szCs w:val="21"/>
        </w:rPr>
        <w:t>各</w:t>
      </w:r>
      <w:r w:rsidR="00C635D2" w:rsidRPr="00185684">
        <w:rPr>
          <w:rFonts w:ascii="SimSun" w:hAnsi="SimSun" w:hint="eastAsia"/>
          <w:sz w:val="21"/>
          <w:szCs w:val="21"/>
        </w:rPr>
        <w:t>知识产权局评估其在产权组织ST.61方面的业务做法和信息技术系统，并提交本局的实施计划和映射表（见文件</w:t>
      </w:r>
      <w:r w:rsidR="00C635D2" w:rsidRPr="00185684">
        <w:rPr>
          <w:rFonts w:ascii="SimSun" w:hAnsi="SimSun"/>
          <w:sz w:val="21"/>
          <w:szCs w:val="21"/>
        </w:rPr>
        <w:t>CWS/8/24</w:t>
      </w:r>
      <w:r w:rsidR="00C635D2" w:rsidRPr="00185684">
        <w:rPr>
          <w:rFonts w:ascii="SimSun" w:hAnsi="SimSun" w:hint="eastAsia"/>
          <w:sz w:val="21"/>
          <w:szCs w:val="21"/>
        </w:rPr>
        <w:t>第2</w:t>
      </w:r>
      <w:r w:rsidR="00C635D2" w:rsidRPr="00185684">
        <w:rPr>
          <w:rFonts w:ascii="SimSun" w:hAnsi="SimSun"/>
          <w:sz w:val="21"/>
          <w:szCs w:val="21"/>
        </w:rPr>
        <w:t>7</w:t>
      </w:r>
      <w:r w:rsidR="00C635D2" w:rsidRPr="00185684">
        <w:rPr>
          <w:rFonts w:ascii="SimSun" w:hAnsi="SimSun" w:hint="eastAsia"/>
          <w:sz w:val="21"/>
          <w:szCs w:val="21"/>
        </w:rPr>
        <w:t>段至第3</w:t>
      </w:r>
      <w:r w:rsidR="00C635D2" w:rsidRPr="00185684">
        <w:rPr>
          <w:rFonts w:ascii="SimSun" w:hAnsi="SimSun"/>
          <w:sz w:val="21"/>
          <w:szCs w:val="21"/>
        </w:rPr>
        <w:t>0</w:t>
      </w:r>
      <w:r w:rsidR="00C635D2" w:rsidRPr="00185684">
        <w:rPr>
          <w:rFonts w:ascii="SimSun" w:hAnsi="SimSun" w:hint="eastAsia"/>
          <w:sz w:val="21"/>
          <w:szCs w:val="21"/>
        </w:rPr>
        <w:t>段）。</w:t>
      </w:r>
    </w:p>
    <w:p w14:paraId="7DFAEABA" w14:textId="329DD372" w:rsidR="001F0CF0" w:rsidRPr="002334A0" w:rsidRDefault="00C635D2" w:rsidP="002334A0">
      <w:pPr>
        <w:pStyle w:val="Heading2"/>
        <w:overflowPunct w:val="0"/>
        <w:spacing w:beforeLines="100" w:afterLines="50" w:after="120" w:line="340" w:lineRule="atLeast"/>
        <w:rPr>
          <w:rFonts w:ascii="SimHei" w:eastAsia="SimHei" w:hAnsi="SimHei"/>
          <w:caps w:val="0"/>
          <w:sz w:val="21"/>
          <w:szCs w:val="21"/>
        </w:rPr>
      </w:pPr>
      <w:r w:rsidRPr="002334A0">
        <w:rPr>
          <w:rFonts w:ascii="SimHei" w:eastAsia="SimHei" w:hAnsi="SimHei" w:hint="eastAsia"/>
          <w:caps w:val="0"/>
          <w:sz w:val="21"/>
          <w:szCs w:val="21"/>
        </w:rPr>
        <w:t>报</w:t>
      </w:r>
      <w:r w:rsidR="00DF5ACB" w:rsidRPr="002334A0">
        <w:rPr>
          <w:rFonts w:ascii="SimHei" w:eastAsia="SimHei" w:hAnsi="SimHei" w:hint="eastAsia"/>
          <w:caps w:val="0"/>
          <w:sz w:val="21"/>
          <w:szCs w:val="21"/>
        </w:rPr>
        <w:t xml:space="preserve">　</w:t>
      </w:r>
      <w:r w:rsidRPr="002334A0">
        <w:rPr>
          <w:rFonts w:ascii="SimHei" w:eastAsia="SimHei" w:hAnsi="SimHei" w:hint="eastAsia"/>
          <w:caps w:val="0"/>
          <w:sz w:val="21"/>
          <w:szCs w:val="21"/>
        </w:rPr>
        <w:t>告</w:t>
      </w:r>
    </w:p>
    <w:p w14:paraId="1E0BCF6B" w14:textId="7A7616DF" w:rsidR="001F0CF0" w:rsidRPr="00185684" w:rsidRDefault="001F0CF0" w:rsidP="002334A0">
      <w:pPr>
        <w:pStyle w:val="ONUMFS"/>
        <w:numPr>
          <w:ilvl w:val="0"/>
          <w:numId w:val="0"/>
        </w:numPr>
        <w:overflowPunct w:val="0"/>
        <w:spacing w:afterLines="50" w:after="120" w:line="340" w:lineRule="atLeast"/>
        <w:jc w:val="both"/>
        <w:rPr>
          <w:rFonts w:ascii="SimSun" w:hAnsi="SimSun"/>
          <w:sz w:val="21"/>
          <w:szCs w:val="21"/>
        </w:rPr>
      </w:pPr>
      <w:r w:rsidRPr="00185684">
        <w:rPr>
          <w:rFonts w:ascii="SimSun" w:hAnsi="SimSun"/>
          <w:sz w:val="21"/>
          <w:szCs w:val="21"/>
        </w:rPr>
        <w:fldChar w:fldCharType="begin"/>
      </w:r>
      <w:r w:rsidRPr="00185684">
        <w:rPr>
          <w:rFonts w:ascii="SimSun" w:hAnsi="SimSun"/>
          <w:sz w:val="21"/>
          <w:szCs w:val="21"/>
        </w:rPr>
        <w:instrText xml:space="preserve"> AUTONUM  </w:instrText>
      </w:r>
      <w:r w:rsidRPr="00185684">
        <w:rPr>
          <w:rFonts w:ascii="SimSun" w:hAnsi="SimSun"/>
          <w:sz w:val="21"/>
          <w:szCs w:val="21"/>
        </w:rPr>
        <w:fldChar w:fldCharType="end"/>
      </w:r>
      <w:r w:rsidR="002334A0">
        <w:rPr>
          <w:rFonts w:ascii="SimSun" w:hAnsi="SimSun"/>
          <w:sz w:val="21"/>
          <w:szCs w:val="21"/>
        </w:rPr>
        <w:t>.</w:t>
      </w:r>
      <w:r w:rsidRPr="00185684">
        <w:rPr>
          <w:rFonts w:ascii="SimSun" w:hAnsi="SimSun"/>
          <w:sz w:val="21"/>
          <w:szCs w:val="21"/>
        </w:rPr>
        <w:tab/>
      </w:r>
      <w:r w:rsidR="008901E4" w:rsidRPr="00185684">
        <w:rPr>
          <w:rFonts w:ascii="SimSun" w:hAnsi="SimSun"/>
          <w:sz w:val="21"/>
          <w:szCs w:val="21"/>
        </w:rPr>
        <w:t>2021</w:t>
      </w:r>
      <w:r w:rsidR="008901E4" w:rsidRPr="00185684">
        <w:rPr>
          <w:rFonts w:ascii="SimSun" w:hAnsi="SimSun" w:hint="eastAsia"/>
          <w:sz w:val="21"/>
          <w:szCs w:val="21"/>
        </w:rPr>
        <w:t>年7月，秘书处发布了通函C</w:t>
      </w:r>
      <w:r w:rsidR="008901E4" w:rsidRPr="00185684">
        <w:rPr>
          <w:rFonts w:ascii="SimSun" w:hAnsi="SimSun"/>
          <w:sz w:val="21"/>
          <w:szCs w:val="21"/>
        </w:rPr>
        <w:t>.CWS.152</w:t>
      </w:r>
      <w:r w:rsidR="008901E4" w:rsidRPr="00185684">
        <w:rPr>
          <w:rFonts w:ascii="SimSun" w:hAnsi="SimSun" w:hint="eastAsia"/>
          <w:sz w:val="21"/>
          <w:szCs w:val="21"/>
        </w:rPr>
        <w:t>，邀请</w:t>
      </w:r>
      <w:r w:rsidR="009A6562" w:rsidRPr="00185684">
        <w:rPr>
          <w:rFonts w:ascii="SimSun" w:hAnsi="SimSun" w:hint="eastAsia"/>
          <w:sz w:val="21"/>
          <w:szCs w:val="21"/>
        </w:rPr>
        <w:t>各</w:t>
      </w:r>
      <w:r w:rsidR="008901E4" w:rsidRPr="00185684">
        <w:rPr>
          <w:rFonts w:ascii="SimSun" w:hAnsi="SimSun" w:hint="eastAsia"/>
          <w:sz w:val="21"/>
          <w:szCs w:val="21"/>
        </w:rPr>
        <w:t>知识产权局分享其</w:t>
      </w:r>
      <w:r w:rsidR="0074130B" w:rsidRPr="00185684">
        <w:rPr>
          <w:rFonts w:ascii="SimSun" w:hAnsi="SimSun" w:hint="eastAsia"/>
          <w:sz w:val="21"/>
          <w:szCs w:val="21"/>
        </w:rPr>
        <w:t>对S</w:t>
      </w:r>
      <w:r w:rsidR="0074130B" w:rsidRPr="00185684">
        <w:rPr>
          <w:rFonts w:ascii="SimSun" w:hAnsi="SimSun"/>
          <w:sz w:val="21"/>
          <w:szCs w:val="21"/>
        </w:rPr>
        <w:t>T.61</w:t>
      </w:r>
      <w:r w:rsidR="0074130B" w:rsidRPr="00185684">
        <w:rPr>
          <w:rFonts w:ascii="SimSun" w:hAnsi="SimSun" w:hint="eastAsia"/>
          <w:sz w:val="21"/>
          <w:szCs w:val="21"/>
        </w:rPr>
        <w:t>的暂定</w:t>
      </w:r>
      <w:r w:rsidR="008901E4" w:rsidRPr="00185684">
        <w:rPr>
          <w:rFonts w:ascii="SimSun" w:hAnsi="SimSun" w:hint="eastAsia"/>
          <w:sz w:val="21"/>
          <w:szCs w:val="21"/>
        </w:rPr>
        <w:t>实施计划和映射表。1</w:t>
      </w:r>
      <w:r w:rsidR="00181484">
        <w:rPr>
          <w:rFonts w:ascii="SimSun" w:hAnsi="SimSun" w:hint="eastAsia"/>
          <w:sz w:val="21"/>
          <w:szCs w:val="21"/>
        </w:rPr>
        <w:t>4</w:t>
      </w:r>
      <w:r w:rsidR="008901E4" w:rsidRPr="00185684">
        <w:rPr>
          <w:rFonts w:ascii="SimSun" w:hAnsi="SimSun" w:hint="eastAsia"/>
          <w:sz w:val="21"/>
          <w:szCs w:val="21"/>
        </w:rPr>
        <w:t>个局对通函作了答复，其中1</w:t>
      </w:r>
      <w:r w:rsidR="008901E4" w:rsidRPr="00185684">
        <w:rPr>
          <w:rFonts w:ascii="SimSun" w:hAnsi="SimSun"/>
          <w:sz w:val="21"/>
          <w:szCs w:val="21"/>
        </w:rPr>
        <w:t>1</w:t>
      </w:r>
      <w:r w:rsidR="008901E4" w:rsidRPr="00185684">
        <w:rPr>
          <w:rFonts w:ascii="SimSun" w:hAnsi="SimSun" w:hint="eastAsia"/>
          <w:sz w:val="21"/>
          <w:szCs w:val="21"/>
        </w:rPr>
        <w:t>个提供了映射表。</w:t>
      </w:r>
      <w:r w:rsidR="009A6562" w:rsidRPr="00185684">
        <w:rPr>
          <w:rFonts w:ascii="SimSun" w:hAnsi="SimSun" w:hint="eastAsia"/>
          <w:sz w:val="21"/>
          <w:szCs w:val="21"/>
        </w:rPr>
        <w:t>映射表转录于本文件附件，供C</w:t>
      </w:r>
      <w:r w:rsidR="009A6562" w:rsidRPr="00185684">
        <w:rPr>
          <w:rFonts w:ascii="SimSun" w:hAnsi="SimSun"/>
          <w:sz w:val="21"/>
          <w:szCs w:val="21"/>
        </w:rPr>
        <w:t>WS</w:t>
      </w:r>
      <w:r w:rsidR="009A6562" w:rsidRPr="00185684">
        <w:rPr>
          <w:rFonts w:ascii="SimSun" w:hAnsi="SimSun" w:hint="eastAsia"/>
          <w:sz w:val="21"/>
          <w:szCs w:val="21"/>
        </w:rPr>
        <w:t>审</w:t>
      </w:r>
      <w:r w:rsidR="00B411C7">
        <w:rPr>
          <w:rFonts w:ascii="SimSun" w:hAnsi="SimSun"/>
          <w:sz w:val="21"/>
          <w:szCs w:val="21"/>
        </w:rPr>
        <w:t>‍</w:t>
      </w:r>
      <w:r w:rsidR="009A6562" w:rsidRPr="00185684">
        <w:rPr>
          <w:rFonts w:ascii="SimSun" w:hAnsi="SimSun" w:hint="eastAsia"/>
          <w:sz w:val="21"/>
          <w:szCs w:val="21"/>
        </w:rPr>
        <w:t>议。</w:t>
      </w:r>
    </w:p>
    <w:p w14:paraId="7A3467DC" w14:textId="143956FB" w:rsidR="001343C2" w:rsidRPr="00185684" w:rsidRDefault="001343C2" w:rsidP="002334A0">
      <w:pPr>
        <w:pStyle w:val="ONUMFS"/>
        <w:numPr>
          <w:ilvl w:val="0"/>
          <w:numId w:val="0"/>
        </w:numPr>
        <w:overflowPunct w:val="0"/>
        <w:spacing w:afterLines="50" w:after="120" w:line="340" w:lineRule="atLeast"/>
        <w:jc w:val="both"/>
        <w:rPr>
          <w:rFonts w:ascii="SimSun" w:hAnsi="SimSun"/>
          <w:sz w:val="21"/>
          <w:szCs w:val="21"/>
        </w:rPr>
      </w:pPr>
      <w:r w:rsidRPr="00185684">
        <w:rPr>
          <w:rFonts w:ascii="SimSun" w:hAnsi="SimSun"/>
          <w:sz w:val="21"/>
          <w:szCs w:val="21"/>
        </w:rPr>
        <w:fldChar w:fldCharType="begin"/>
      </w:r>
      <w:r w:rsidRPr="00185684">
        <w:rPr>
          <w:rFonts w:ascii="SimSun" w:hAnsi="SimSun"/>
          <w:sz w:val="21"/>
          <w:szCs w:val="21"/>
        </w:rPr>
        <w:instrText xml:space="preserve"> AUTONUM  </w:instrText>
      </w:r>
      <w:r w:rsidRPr="00185684">
        <w:rPr>
          <w:rFonts w:ascii="SimSun" w:hAnsi="SimSun"/>
          <w:sz w:val="21"/>
          <w:szCs w:val="21"/>
        </w:rPr>
        <w:fldChar w:fldCharType="end"/>
      </w:r>
      <w:r w:rsidR="002334A0">
        <w:rPr>
          <w:rFonts w:ascii="SimSun" w:hAnsi="SimSun"/>
          <w:sz w:val="21"/>
          <w:szCs w:val="21"/>
        </w:rPr>
        <w:t>.</w:t>
      </w:r>
      <w:r w:rsidRPr="00185684">
        <w:rPr>
          <w:rFonts w:ascii="SimSun" w:hAnsi="SimSun"/>
          <w:sz w:val="21"/>
          <w:szCs w:val="21"/>
        </w:rPr>
        <w:tab/>
      </w:r>
      <w:r w:rsidR="0074130B" w:rsidRPr="00185684">
        <w:rPr>
          <w:rFonts w:ascii="SimSun" w:hAnsi="SimSun" w:hint="eastAsia"/>
          <w:sz w:val="21"/>
          <w:szCs w:val="21"/>
        </w:rPr>
        <w:t>在受访局中，有三个知识产权局计划在2022年或2023年开始实施ST.61。</w:t>
      </w:r>
      <w:r w:rsidR="00181484">
        <w:rPr>
          <w:rFonts w:ascii="SimSun" w:hAnsi="SimSun" w:hint="eastAsia"/>
          <w:sz w:val="21"/>
          <w:szCs w:val="21"/>
        </w:rPr>
        <w:t>六</w:t>
      </w:r>
      <w:r w:rsidR="0074130B" w:rsidRPr="00185684">
        <w:rPr>
          <w:rFonts w:ascii="SimSun" w:hAnsi="SimSun" w:hint="eastAsia"/>
          <w:sz w:val="21"/>
          <w:szCs w:val="21"/>
        </w:rPr>
        <w:t>个知识产权局表示其目前不知道何时能开始实施。其他五个知识产权局没有就其实施时间表提供任何信息。</w:t>
      </w:r>
    </w:p>
    <w:p w14:paraId="4A48CE6C" w14:textId="679E9A6B" w:rsidR="00D5511C" w:rsidRPr="00185684" w:rsidRDefault="00D5511C" w:rsidP="002334A0">
      <w:pPr>
        <w:pStyle w:val="ListParagraph"/>
        <w:keepNext/>
        <w:widowControl w:val="0"/>
        <w:autoSpaceDE w:val="0"/>
        <w:autoSpaceDN w:val="0"/>
        <w:spacing w:afterLines="50" w:after="120" w:line="340" w:lineRule="atLeast"/>
        <w:ind w:left="5534"/>
        <w:rPr>
          <w:rFonts w:ascii="KaiTi" w:eastAsia="KaiTi" w:hAnsi="KaiTi"/>
          <w:iCs/>
          <w:sz w:val="21"/>
          <w:szCs w:val="21"/>
        </w:rPr>
      </w:pPr>
      <w:r w:rsidRPr="00185684">
        <w:rPr>
          <w:rFonts w:ascii="KaiTi" w:eastAsia="KaiTi" w:hAnsi="KaiTi"/>
          <w:iCs/>
          <w:sz w:val="21"/>
          <w:szCs w:val="21"/>
          <w:lang w:eastAsia="en-US"/>
        </w:rPr>
        <w:fldChar w:fldCharType="begin"/>
      </w:r>
      <w:r w:rsidRPr="00185684">
        <w:rPr>
          <w:rFonts w:ascii="KaiTi" w:eastAsia="KaiTi" w:hAnsi="KaiTi"/>
          <w:iCs/>
          <w:sz w:val="21"/>
          <w:szCs w:val="21"/>
        </w:rPr>
        <w:instrText xml:space="preserve"> AUTONUM  </w:instrText>
      </w:r>
      <w:r w:rsidRPr="00185684">
        <w:rPr>
          <w:rFonts w:ascii="KaiTi" w:eastAsia="KaiTi" w:hAnsi="KaiTi"/>
          <w:iCs/>
          <w:sz w:val="21"/>
          <w:szCs w:val="21"/>
          <w:lang w:eastAsia="en-US"/>
        </w:rPr>
        <w:fldChar w:fldCharType="end"/>
      </w:r>
      <w:r w:rsidR="002334A0">
        <w:rPr>
          <w:rFonts w:ascii="KaiTi" w:eastAsia="KaiTi" w:hAnsi="KaiTi"/>
          <w:iCs/>
          <w:sz w:val="21"/>
          <w:szCs w:val="21"/>
        </w:rPr>
        <w:t>.</w:t>
      </w:r>
      <w:r w:rsidRPr="00185684">
        <w:rPr>
          <w:rFonts w:ascii="KaiTi" w:eastAsia="KaiTi" w:hAnsi="KaiTi"/>
          <w:iCs/>
          <w:sz w:val="21"/>
          <w:szCs w:val="21"/>
        </w:rPr>
        <w:tab/>
      </w:r>
      <w:proofErr w:type="gramStart"/>
      <w:r w:rsidR="00423AE1" w:rsidRPr="00185684">
        <w:rPr>
          <w:rFonts w:ascii="KaiTi" w:eastAsia="KaiTi" w:hAnsi="KaiTi" w:cs="Microsoft YaHei" w:hint="eastAsia"/>
          <w:iCs/>
          <w:sz w:val="21"/>
          <w:szCs w:val="21"/>
        </w:rPr>
        <w:t>请标准</w:t>
      </w:r>
      <w:proofErr w:type="gramEnd"/>
      <w:r w:rsidR="00423AE1" w:rsidRPr="00185684">
        <w:rPr>
          <w:rFonts w:ascii="KaiTi" w:eastAsia="KaiTi" w:hAnsi="KaiTi" w:cs="Microsoft YaHei" w:hint="eastAsia"/>
          <w:iCs/>
          <w:sz w:val="21"/>
          <w:szCs w:val="21"/>
        </w:rPr>
        <w:t>委员会：</w:t>
      </w:r>
    </w:p>
    <w:p w14:paraId="6623E7D7" w14:textId="4B16CF67" w:rsidR="00D5511C" w:rsidRPr="00185684" w:rsidRDefault="00D5511C" w:rsidP="00181484">
      <w:pPr>
        <w:pStyle w:val="ListParagraph"/>
        <w:overflowPunct w:val="0"/>
        <w:spacing w:afterLines="50" w:after="120" w:line="340" w:lineRule="atLeast"/>
        <w:ind w:left="5534" w:firstLine="703"/>
        <w:jc w:val="both"/>
        <w:rPr>
          <w:rFonts w:ascii="KaiTi" w:eastAsia="KaiTi" w:hAnsi="KaiTi"/>
          <w:iCs/>
          <w:sz w:val="21"/>
          <w:szCs w:val="21"/>
        </w:rPr>
      </w:pPr>
      <w:r w:rsidRPr="00185684">
        <w:rPr>
          <w:rFonts w:ascii="KaiTi" w:eastAsia="KaiTi" w:hAnsi="KaiTi"/>
          <w:iCs/>
          <w:sz w:val="21"/>
          <w:szCs w:val="21"/>
        </w:rPr>
        <w:t>(a)</w:t>
      </w:r>
      <w:r w:rsidRPr="00185684">
        <w:rPr>
          <w:rFonts w:ascii="KaiTi" w:eastAsia="KaiTi" w:hAnsi="KaiTi"/>
          <w:iCs/>
          <w:sz w:val="21"/>
          <w:szCs w:val="21"/>
        </w:rPr>
        <w:tab/>
      </w:r>
      <w:r w:rsidR="00423AE1" w:rsidRPr="00185684">
        <w:rPr>
          <w:rFonts w:ascii="KaiTi" w:eastAsia="KaiTi" w:hAnsi="KaiTi" w:cs="Microsoft YaHei" w:hint="eastAsia"/>
          <w:iCs/>
          <w:sz w:val="21"/>
          <w:szCs w:val="21"/>
        </w:rPr>
        <w:t>注意本文件的内容以及上文第2段中提及并转录于本文件附件的映射表；</w:t>
      </w:r>
    </w:p>
    <w:p w14:paraId="0A81FE72" w14:textId="2C46FA33" w:rsidR="00D5511C" w:rsidRPr="00185684" w:rsidRDefault="00D5511C" w:rsidP="00181484">
      <w:pPr>
        <w:pStyle w:val="ListParagraph"/>
        <w:overflowPunct w:val="0"/>
        <w:spacing w:afterLines="50" w:after="120" w:line="340" w:lineRule="atLeast"/>
        <w:ind w:left="5534" w:firstLine="703"/>
        <w:jc w:val="both"/>
        <w:rPr>
          <w:rFonts w:ascii="KaiTi" w:eastAsia="KaiTi" w:hAnsi="KaiTi"/>
          <w:iCs/>
          <w:sz w:val="21"/>
          <w:szCs w:val="21"/>
        </w:rPr>
      </w:pPr>
      <w:bookmarkStart w:id="5" w:name="_GoBack"/>
      <w:bookmarkEnd w:id="5"/>
      <w:r w:rsidRPr="00185684">
        <w:rPr>
          <w:rFonts w:ascii="KaiTi" w:eastAsia="KaiTi" w:hAnsi="KaiTi"/>
          <w:iCs/>
          <w:sz w:val="21"/>
          <w:szCs w:val="21"/>
        </w:rPr>
        <w:lastRenderedPageBreak/>
        <w:t>(b)</w:t>
      </w:r>
      <w:r w:rsidRPr="00185684">
        <w:rPr>
          <w:rFonts w:ascii="KaiTi" w:eastAsia="KaiTi" w:hAnsi="KaiTi"/>
          <w:iCs/>
          <w:sz w:val="21"/>
          <w:szCs w:val="21"/>
        </w:rPr>
        <w:tab/>
      </w:r>
      <w:r w:rsidR="00423AE1" w:rsidRPr="00185684">
        <w:rPr>
          <w:rFonts w:ascii="KaiTi" w:eastAsia="KaiTi" w:hAnsi="KaiTi" w:cs="Microsoft YaHei" w:hint="eastAsia"/>
          <w:iCs/>
          <w:sz w:val="21"/>
          <w:szCs w:val="21"/>
        </w:rPr>
        <w:t>批准在产权组织《工业产权信息与文献手册》第</w:t>
      </w:r>
      <w:r w:rsidR="002034E1" w:rsidRPr="00185684">
        <w:rPr>
          <w:rFonts w:ascii="KaiTi" w:eastAsia="KaiTi" w:hAnsi="KaiTi" w:cs="Microsoft YaHei" w:hint="eastAsia"/>
          <w:iCs/>
          <w:sz w:val="21"/>
          <w:szCs w:val="21"/>
        </w:rPr>
        <w:t>7</w:t>
      </w:r>
      <w:r w:rsidR="002034E1" w:rsidRPr="00185684">
        <w:rPr>
          <w:rFonts w:ascii="KaiTi" w:eastAsia="KaiTi" w:hAnsi="KaiTi" w:cs="Microsoft YaHei"/>
          <w:iCs/>
          <w:sz w:val="21"/>
          <w:szCs w:val="21"/>
        </w:rPr>
        <w:t>.</w:t>
      </w:r>
      <w:r w:rsidR="00423AE1" w:rsidRPr="00185684">
        <w:rPr>
          <w:rFonts w:ascii="KaiTi" w:eastAsia="KaiTi" w:hAnsi="KaiTi" w:cs="Microsoft YaHei" w:hint="eastAsia"/>
          <w:iCs/>
          <w:sz w:val="21"/>
          <w:szCs w:val="21"/>
        </w:rPr>
        <w:t>1</w:t>
      </w:r>
      <w:r w:rsidR="00423AE1" w:rsidRPr="00185684">
        <w:rPr>
          <w:rFonts w:ascii="KaiTi" w:eastAsia="KaiTi" w:hAnsi="KaiTi" w:cs="Microsoft YaHei"/>
          <w:iCs/>
          <w:sz w:val="21"/>
          <w:szCs w:val="21"/>
        </w:rPr>
        <w:t>3</w:t>
      </w:r>
      <w:r w:rsidR="006648CE">
        <w:rPr>
          <w:rFonts w:ascii="KaiTi" w:eastAsia="KaiTi" w:hAnsi="KaiTi" w:cs="Microsoft YaHei" w:hint="eastAsia"/>
          <w:iCs/>
          <w:sz w:val="21"/>
          <w:szCs w:val="21"/>
        </w:rPr>
        <w:t>部分</w:t>
      </w:r>
      <w:r w:rsidR="00423AE1" w:rsidRPr="00185684">
        <w:rPr>
          <w:rFonts w:ascii="KaiTi" w:eastAsia="KaiTi" w:hAnsi="KaiTi" w:cs="Microsoft YaHei" w:hint="eastAsia"/>
          <w:iCs/>
          <w:sz w:val="21"/>
          <w:szCs w:val="21"/>
        </w:rPr>
        <w:t>公布所收到</w:t>
      </w:r>
      <w:r w:rsidR="00B411C7">
        <w:rPr>
          <w:rFonts w:ascii="KaiTi" w:eastAsia="KaiTi" w:hAnsi="KaiTi" w:cs="Microsoft YaHei" w:hint="eastAsia"/>
          <w:iCs/>
          <w:sz w:val="21"/>
          <w:szCs w:val="21"/>
        </w:rPr>
        <w:t>并</w:t>
      </w:r>
      <w:r w:rsidR="00423AE1" w:rsidRPr="00185684">
        <w:rPr>
          <w:rFonts w:ascii="KaiTi" w:eastAsia="KaiTi" w:hAnsi="KaiTi" w:cs="Microsoft YaHei" w:hint="eastAsia"/>
          <w:iCs/>
          <w:sz w:val="21"/>
          <w:szCs w:val="21"/>
        </w:rPr>
        <w:t>转录于本</w:t>
      </w:r>
      <w:r w:rsidR="00423AE1" w:rsidRPr="00181484">
        <w:rPr>
          <w:rFonts w:ascii="KaiTi" w:eastAsia="KaiTi" w:hAnsi="KaiTi" w:hint="eastAsia"/>
          <w:iCs/>
          <w:sz w:val="21"/>
          <w:szCs w:val="21"/>
        </w:rPr>
        <w:t>文件</w:t>
      </w:r>
      <w:r w:rsidR="00423AE1" w:rsidRPr="00185684">
        <w:rPr>
          <w:rFonts w:ascii="KaiTi" w:eastAsia="KaiTi" w:hAnsi="KaiTi" w:cs="Microsoft YaHei" w:hint="eastAsia"/>
          <w:iCs/>
          <w:sz w:val="21"/>
          <w:szCs w:val="21"/>
        </w:rPr>
        <w:t>附件的产权组织标准S</w:t>
      </w:r>
      <w:r w:rsidR="00423AE1" w:rsidRPr="00185684">
        <w:rPr>
          <w:rFonts w:ascii="KaiTi" w:eastAsia="KaiTi" w:hAnsi="KaiTi" w:cs="Microsoft YaHei"/>
          <w:iCs/>
          <w:sz w:val="21"/>
          <w:szCs w:val="21"/>
        </w:rPr>
        <w:t>T</w:t>
      </w:r>
      <w:r w:rsidR="00423AE1" w:rsidRPr="00185684">
        <w:rPr>
          <w:rFonts w:ascii="KaiTi" w:eastAsia="KaiTi" w:hAnsi="KaiTi" w:cs="Microsoft YaHei" w:hint="eastAsia"/>
          <w:iCs/>
          <w:sz w:val="21"/>
          <w:szCs w:val="21"/>
        </w:rPr>
        <w:t>.</w:t>
      </w:r>
      <w:r w:rsidR="00423AE1" w:rsidRPr="00185684">
        <w:rPr>
          <w:rFonts w:ascii="KaiTi" w:eastAsia="KaiTi" w:hAnsi="KaiTi" w:cs="Microsoft YaHei"/>
          <w:iCs/>
          <w:sz w:val="21"/>
          <w:szCs w:val="21"/>
        </w:rPr>
        <w:t>61</w:t>
      </w:r>
      <w:r w:rsidR="00423AE1" w:rsidRPr="00185684">
        <w:rPr>
          <w:rFonts w:ascii="KaiTi" w:eastAsia="KaiTi" w:hAnsi="KaiTi" w:cs="Microsoft YaHei" w:hint="eastAsia"/>
          <w:iCs/>
          <w:sz w:val="21"/>
          <w:szCs w:val="21"/>
        </w:rPr>
        <w:t>映射表。</w:t>
      </w:r>
    </w:p>
    <w:p w14:paraId="4D0A01A6" w14:textId="7987834A" w:rsidR="002326AB" w:rsidRPr="00185684" w:rsidRDefault="00D5511C" w:rsidP="002334A0">
      <w:pPr>
        <w:pStyle w:val="Endofdocument"/>
        <w:overflowPunct w:val="0"/>
        <w:spacing w:before="720" w:afterLines="50" w:after="120" w:line="340" w:lineRule="atLeast"/>
        <w:rPr>
          <w:rFonts w:ascii="KaiTi" w:eastAsia="KaiTi" w:hAnsi="KaiTi"/>
          <w:sz w:val="21"/>
          <w:szCs w:val="21"/>
        </w:rPr>
      </w:pPr>
      <w:r w:rsidRPr="00185684">
        <w:rPr>
          <w:rFonts w:ascii="KaiTi" w:eastAsia="KaiTi" w:hAnsi="KaiTi" w:cs="Arial"/>
          <w:sz w:val="21"/>
          <w:szCs w:val="21"/>
        </w:rPr>
        <w:t>[</w:t>
      </w:r>
      <w:r w:rsidR="00423AE1" w:rsidRPr="00185684">
        <w:rPr>
          <w:rFonts w:ascii="KaiTi" w:eastAsia="KaiTi" w:hAnsi="KaiTi" w:cs="SimSun" w:hint="eastAsia"/>
          <w:sz w:val="21"/>
          <w:szCs w:val="21"/>
          <w:lang w:eastAsia="zh-CN"/>
        </w:rPr>
        <w:t>后接附件</w:t>
      </w:r>
      <w:r w:rsidRPr="00185684">
        <w:rPr>
          <w:rFonts w:ascii="KaiTi" w:eastAsia="KaiTi" w:hAnsi="KaiTi" w:cs="Arial" w:hint="eastAsia"/>
          <w:sz w:val="21"/>
          <w:szCs w:val="21"/>
          <w:lang w:eastAsia="zh-CN"/>
        </w:rPr>
        <w:t>]</w:t>
      </w:r>
    </w:p>
    <w:p w14:paraId="11B21582" w14:textId="77777777" w:rsidR="004B7D43" w:rsidRPr="00185684" w:rsidRDefault="004B7D43" w:rsidP="006961AE">
      <w:pPr>
        <w:pStyle w:val="Endofdocument"/>
        <w:ind w:left="5530"/>
        <w:rPr>
          <w:rFonts w:ascii="SimSun" w:eastAsia="SimSun" w:hAnsi="SimSun"/>
          <w:sz w:val="21"/>
          <w:szCs w:val="21"/>
        </w:rPr>
        <w:sectPr w:rsidR="004B7D43" w:rsidRPr="00185684" w:rsidSect="004E6CEA">
          <w:headerReference w:type="default" r:id="rId9"/>
          <w:endnotePr>
            <w:numFmt w:val="decimal"/>
          </w:endnotePr>
          <w:pgSz w:w="11907" w:h="16840" w:code="9"/>
          <w:pgMar w:top="567" w:right="1134" w:bottom="1418" w:left="1418" w:header="510" w:footer="1021" w:gutter="0"/>
          <w:cols w:space="720"/>
          <w:titlePg/>
          <w:docGrid w:linePitch="299"/>
        </w:sectPr>
      </w:pPr>
    </w:p>
    <w:p w14:paraId="59B0BFE3" w14:textId="5D01DAAE" w:rsidR="004B7D43" w:rsidRPr="00DF5ACB" w:rsidRDefault="00423AE1" w:rsidP="002334A0">
      <w:pPr>
        <w:pStyle w:val="Heading2"/>
        <w:spacing w:beforeLines="100" w:afterLines="100" w:after="240" w:line="340" w:lineRule="atLeast"/>
        <w:rPr>
          <w:rFonts w:ascii="SimHei" w:eastAsia="SimHei" w:hAnsi="SimHei"/>
          <w:sz w:val="21"/>
          <w:szCs w:val="21"/>
        </w:rPr>
      </w:pPr>
      <w:r w:rsidRPr="00DF5ACB">
        <w:rPr>
          <w:rFonts w:ascii="SimHei" w:eastAsia="SimHei" w:hAnsi="SimHei" w:hint="eastAsia"/>
          <w:sz w:val="21"/>
          <w:szCs w:val="21"/>
        </w:rPr>
        <w:lastRenderedPageBreak/>
        <w:t>附</w:t>
      </w:r>
      <w:r w:rsidR="00DF5ACB" w:rsidRPr="00DF5ACB">
        <w:rPr>
          <w:rFonts w:ascii="SimHei" w:eastAsia="SimHei" w:hAnsi="SimHei" w:hint="eastAsia"/>
          <w:bCs w:val="0"/>
          <w:iCs w:val="0"/>
          <w:caps w:val="0"/>
          <w:sz w:val="21"/>
          <w:szCs w:val="21"/>
        </w:rPr>
        <w:t xml:space="preserve">　</w:t>
      </w:r>
      <w:r w:rsidRPr="00DF5ACB">
        <w:rPr>
          <w:rFonts w:ascii="SimHei" w:eastAsia="SimHei" w:hAnsi="SimHei" w:hint="eastAsia"/>
          <w:sz w:val="21"/>
          <w:szCs w:val="21"/>
        </w:rPr>
        <w:t>件</w:t>
      </w:r>
    </w:p>
    <w:p w14:paraId="5DE41094" w14:textId="2F9B58A3" w:rsidR="004B7D43" w:rsidRPr="00185684" w:rsidRDefault="00423AE1" w:rsidP="002334A0">
      <w:pPr>
        <w:spacing w:afterLines="50" w:after="120" w:line="340" w:lineRule="atLeast"/>
        <w:rPr>
          <w:rStyle w:val="Hyperlink"/>
          <w:rFonts w:ascii="SimSun" w:hAnsi="SimSun"/>
          <w:sz w:val="21"/>
          <w:szCs w:val="21"/>
        </w:rPr>
      </w:pPr>
      <w:r w:rsidRPr="00185684">
        <w:rPr>
          <w:rFonts w:ascii="SimSun" w:hAnsi="SimSun" w:hint="eastAsia"/>
          <w:sz w:val="21"/>
          <w:szCs w:val="21"/>
        </w:rPr>
        <w:t>合并的各知识产权局ST.</w:t>
      </w:r>
      <w:r w:rsidRPr="00185684">
        <w:rPr>
          <w:rFonts w:ascii="SimSun" w:hAnsi="SimSun"/>
          <w:sz w:val="21"/>
          <w:szCs w:val="21"/>
        </w:rPr>
        <w:t>61</w:t>
      </w:r>
      <w:r w:rsidRPr="00185684">
        <w:rPr>
          <w:rFonts w:ascii="SimSun" w:hAnsi="SimSun" w:hint="eastAsia"/>
          <w:sz w:val="21"/>
          <w:szCs w:val="21"/>
        </w:rPr>
        <w:t>映射表：</w:t>
      </w:r>
      <w:r w:rsidR="00AA5AFC" w:rsidRPr="00185684">
        <w:rPr>
          <w:rFonts w:ascii="SimSun" w:hAnsi="SimSun"/>
          <w:sz w:val="21"/>
          <w:szCs w:val="21"/>
        </w:rPr>
        <w:fldChar w:fldCharType="begin"/>
      </w:r>
      <w:r w:rsidR="00AA5AFC" w:rsidRPr="00185684">
        <w:rPr>
          <w:rFonts w:ascii="SimSun" w:hAnsi="SimSun"/>
          <w:sz w:val="21"/>
          <w:szCs w:val="21"/>
        </w:rPr>
        <w:instrText xml:space="preserve"> HYPERLINK "https://www.wipo.int/edocs/mdocs/cws/en/cws_9/cws_9_10-annex1.xlsx" </w:instrText>
      </w:r>
      <w:r w:rsidR="00AA5AFC" w:rsidRPr="00185684">
        <w:rPr>
          <w:rFonts w:ascii="SimSun" w:hAnsi="SimSun"/>
          <w:sz w:val="21"/>
          <w:szCs w:val="21"/>
        </w:rPr>
        <w:fldChar w:fldCharType="separate"/>
      </w:r>
      <w:proofErr w:type="gramStart"/>
      <w:r w:rsidR="007F2A63" w:rsidRPr="00185684">
        <w:rPr>
          <w:rStyle w:val="Hyperlink"/>
          <w:rFonts w:ascii="SimSun" w:hAnsi="SimSun"/>
          <w:sz w:val="21"/>
          <w:szCs w:val="21"/>
        </w:rPr>
        <w:t>cws_9_10-annex1.xlsx</w:t>
      </w:r>
      <w:proofErr w:type="gramEnd"/>
    </w:p>
    <w:p w14:paraId="7A6BD6B4" w14:textId="32D62421" w:rsidR="004B7D43" w:rsidRPr="00185684" w:rsidRDefault="00AA5AFC" w:rsidP="002334A0">
      <w:pPr>
        <w:pStyle w:val="Endofdocument"/>
        <w:overflowPunct w:val="0"/>
        <w:spacing w:before="720" w:afterLines="50" w:after="120" w:line="340" w:lineRule="atLeast"/>
        <w:rPr>
          <w:rFonts w:ascii="SimSun" w:eastAsia="SimSun" w:hAnsi="SimSun"/>
          <w:sz w:val="21"/>
          <w:szCs w:val="21"/>
        </w:rPr>
      </w:pPr>
      <w:r w:rsidRPr="00185684">
        <w:rPr>
          <w:rFonts w:ascii="SimSun" w:eastAsia="SimSun" w:hAnsi="SimSun" w:cs="Arial"/>
          <w:sz w:val="21"/>
          <w:szCs w:val="21"/>
          <w:lang w:eastAsia="zh-CN"/>
        </w:rPr>
        <w:fldChar w:fldCharType="end"/>
      </w:r>
      <w:r w:rsidR="004B7D43" w:rsidRPr="00D24BE5">
        <w:rPr>
          <w:rFonts w:ascii="KaiTi" w:eastAsia="KaiTi" w:hAnsi="KaiTi" w:cs="Arial"/>
          <w:sz w:val="21"/>
          <w:szCs w:val="21"/>
        </w:rPr>
        <w:t>[</w:t>
      </w:r>
      <w:r w:rsidR="00423AE1" w:rsidRPr="00D24BE5">
        <w:rPr>
          <w:rFonts w:ascii="KaiTi" w:eastAsia="KaiTi" w:hAnsi="KaiTi" w:cs="SimSun" w:hint="eastAsia"/>
          <w:sz w:val="21"/>
          <w:szCs w:val="21"/>
          <w:lang w:eastAsia="zh-CN"/>
        </w:rPr>
        <w:t>附件和文件完</w:t>
      </w:r>
      <w:r w:rsidR="004B7D43" w:rsidRPr="00D24BE5">
        <w:rPr>
          <w:rFonts w:ascii="KaiTi" w:eastAsia="KaiTi" w:hAnsi="KaiTi" w:cs="Arial"/>
          <w:sz w:val="21"/>
          <w:szCs w:val="21"/>
        </w:rPr>
        <w:t>]</w:t>
      </w:r>
    </w:p>
    <w:sectPr w:rsidR="004B7D43" w:rsidRPr="00185684" w:rsidSect="004E6CEA">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89F31" w14:textId="77777777" w:rsidR="000B6730" w:rsidRDefault="000B6730">
      <w:r>
        <w:separator/>
      </w:r>
    </w:p>
  </w:endnote>
  <w:endnote w:type="continuationSeparator" w:id="0">
    <w:p w14:paraId="278A5908" w14:textId="77777777" w:rsidR="000B6730" w:rsidRDefault="000B6730" w:rsidP="003B38C1">
      <w:r>
        <w:separator/>
      </w:r>
    </w:p>
    <w:p w14:paraId="01863EFC" w14:textId="77777777" w:rsidR="000B6730" w:rsidRPr="003B38C1" w:rsidRDefault="000B6730" w:rsidP="003B38C1">
      <w:pPr>
        <w:spacing w:after="60"/>
        <w:rPr>
          <w:sz w:val="17"/>
        </w:rPr>
      </w:pPr>
      <w:r>
        <w:rPr>
          <w:sz w:val="17"/>
        </w:rPr>
        <w:t>[Endnote continued from previous page]</w:t>
      </w:r>
    </w:p>
  </w:endnote>
  <w:endnote w:type="continuationNotice" w:id="1">
    <w:p w14:paraId="07626193" w14:textId="77777777" w:rsidR="000B6730" w:rsidRPr="003B38C1" w:rsidRDefault="000B673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1A52B" w14:textId="77777777" w:rsidR="000B6730" w:rsidRDefault="000B6730">
      <w:r>
        <w:separator/>
      </w:r>
    </w:p>
  </w:footnote>
  <w:footnote w:type="continuationSeparator" w:id="0">
    <w:p w14:paraId="227EB237" w14:textId="77777777" w:rsidR="000B6730" w:rsidRDefault="000B6730" w:rsidP="008B60B2">
      <w:r>
        <w:separator/>
      </w:r>
    </w:p>
    <w:p w14:paraId="7187B035" w14:textId="77777777" w:rsidR="000B6730" w:rsidRPr="00ED77FB" w:rsidRDefault="000B6730" w:rsidP="008B60B2">
      <w:pPr>
        <w:spacing w:after="60"/>
        <w:rPr>
          <w:sz w:val="17"/>
          <w:szCs w:val="17"/>
        </w:rPr>
      </w:pPr>
      <w:r w:rsidRPr="00ED77FB">
        <w:rPr>
          <w:sz w:val="17"/>
          <w:szCs w:val="17"/>
        </w:rPr>
        <w:t>[Footnote continued from previous page]</w:t>
      </w:r>
    </w:p>
  </w:footnote>
  <w:footnote w:type="continuationNotice" w:id="1">
    <w:p w14:paraId="2E8E9087" w14:textId="77777777" w:rsidR="000B6730" w:rsidRPr="00ED77FB" w:rsidRDefault="000B673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B5D7" w14:textId="6378B32C" w:rsidR="00D07C78" w:rsidRPr="00D52195" w:rsidRDefault="00D5511C" w:rsidP="00181484">
    <w:pPr>
      <w:wordWrap w:val="0"/>
      <w:jc w:val="right"/>
      <w:rPr>
        <w:rFonts w:ascii="SimSun" w:hAnsi="SimSun"/>
        <w:caps/>
        <w:sz w:val="21"/>
      </w:rPr>
    </w:pPr>
    <w:bookmarkStart w:id="6" w:name="Code2"/>
    <w:r w:rsidRPr="00D52195">
      <w:rPr>
        <w:rFonts w:ascii="SimSun" w:hAnsi="SimSun"/>
        <w:caps/>
        <w:sz w:val="21"/>
      </w:rPr>
      <w:t>C</w:t>
    </w:r>
    <w:r w:rsidR="00E250DB" w:rsidRPr="00D52195">
      <w:rPr>
        <w:rFonts w:ascii="SimSun" w:hAnsi="SimSun"/>
        <w:caps/>
        <w:sz w:val="21"/>
      </w:rPr>
      <w:t>WS/9/10</w:t>
    </w:r>
    <w:r w:rsidR="00181484">
      <w:rPr>
        <w:rFonts w:ascii="SimSun" w:hAnsi="SimSun"/>
        <w:caps/>
        <w:sz w:val="21"/>
      </w:rPr>
      <w:t xml:space="preserve"> R</w:t>
    </w:r>
    <w:r w:rsidR="00181484" w:rsidRPr="00181484">
      <w:rPr>
        <w:rFonts w:ascii="SimSun" w:hAnsi="SimSun"/>
        <w:sz w:val="21"/>
      </w:rPr>
      <w:t>ev.</w:t>
    </w:r>
  </w:p>
  <w:bookmarkEnd w:id="6"/>
  <w:p w14:paraId="460D7522" w14:textId="69D2A6B0" w:rsidR="00D07C78" w:rsidRPr="00D52195" w:rsidRDefault="008901E4" w:rsidP="002334A0">
    <w:pPr>
      <w:spacing w:afterLines="100" w:after="240"/>
      <w:jc w:val="right"/>
      <w:rPr>
        <w:rFonts w:ascii="SimSun" w:hAnsi="SimSun"/>
        <w:sz w:val="21"/>
      </w:rPr>
    </w:pPr>
    <w:r w:rsidRPr="00D52195">
      <w:rPr>
        <w:rFonts w:ascii="SimSun" w:hAnsi="SimSun" w:hint="eastAsia"/>
        <w:sz w:val="21"/>
      </w:rPr>
      <w:t>第</w:t>
    </w:r>
    <w:r w:rsidR="00D07C78" w:rsidRPr="00D52195">
      <w:rPr>
        <w:rFonts w:ascii="SimSun" w:hAnsi="SimSun"/>
        <w:sz w:val="21"/>
      </w:rPr>
      <w:fldChar w:fldCharType="begin"/>
    </w:r>
    <w:r w:rsidR="00D07C78" w:rsidRPr="00D52195">
      <w:rPr>
        <w:rFonts w:ascii="SimSun" w:hAnsi="SimSun"/>
        <w:sz w:val="21"/>
      </w:rPr>
      <w:instrText xml:space="preserve"> PAGE  \* MERGEFORMAT </w:instrText>
    </w:r>
    <w:r w:rsidR="00D07C78" w:rsidRPr="00D52195">
      <w:rPr>
        <w:rFonts w:ascii="SimSun" w:hAnsi="SimSun"/>
        <w:sz w:val="21"/>
      </w:rPr>
      <w:fldChar w:fldCharType="separate"/>
    </w:r>
    <w:r w:rsidR="00181484">
      <w:rPr>
        <w:rFonts w:ascii="SimSun" w:hAnsi="SimSun"/>
        <w:noProof/>
        <w:sz w:val="21"/>
      </w:rPr>
      <w:t>2</w:t>
    </w:r>
    <w:r w:rsidR="00D07C78" w:rsidRPr="00D52195">
      <w:rPr>
        <w:rFonts w:ascii="SimSun" w:hAnsi="SimSun"/>
        <w:sz w:val="21"/>
      </w:rPr>
      <w:fldChar w:fldCharType="end"/>
    </w:r>
    <w:r w:rsidRPr="00D52195">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7D5C" w14:textId="436A07C0" w:rsidR="004B7D43" w:rsidRPr="00D52195" w:rsidRDefault="004B7D43" w:rsidP="004B7D43">
    <w:pPr>
      <w:jc w:val="right"/>
      <w:rPr>
        <w:rFonts w:ascii="SimSun" w:hAnsi="SimSun"/>
        <w:caps/>
        <w:sz w:val="21"/>
      </w:rPr>
    </w:pPr>
    <w:r w:rsidRPr="00D52195">
      <w:rPr>
        <w:rFonts w:ascii="SimSun" w:hAnsi="SimSun"/>
        <w:caps/>
        <w:sz w:val="21"/>
      </w:rPr>
      <w:t>CWS/9/10</w:t>
    </w:r>
    <w:r w:rsidR="00181484" w:rsidRPr="00181484">
      <w:rPr>
        <w:rFonts w:ascii="SimSun" w:hAnsi="SimSun"/>
        <w:sz w:val="21"/>
      </w:rPr>
      <w:t xml:space="preserve"> </w:t>
    </w:r>
    <w:r w:rsidR="00181484">
      <w:rPr>
        <w:rFonts w:ascii="SimSun" w:hAnsi="SimSun"/>
        <w:sz w:val="21"/>
      </w:rPr>
      <w:t>R</w:t>
    </w:r>
    <w:r w:rsidR="00181484" w:rsidRPr="00181484">
      <w:rPr>
        <w:rFonts w:ascii="SimSun" w:hAnsi="SimSun"/>
        <w:sz w:val="21"/>
      </w:rPr>
      <w:t>ev.</w:t>
    </w:r>
  </w:p>
  <w:p w14:paraId="21749B73" w14:textId="7D0C2999" w:rsidR="004B7D43" w:rsidRPr="00D52195" w:rsidRDefault="00423AE1" w:rsidP="002334A0">
    <w:pPr>
      <w:spacing w:afterLines="100" w:after="240"/>
      <w:jc w:val="right"/>
      <w:rPr>
        <w:rFonts w:ascii="SimSun" w:hAnsi="SimSun"/>
        <w:sz w:val="21"/>
      </w:rPr>
    </w:pPr>
    <w:r w:rsidRPr="00D52195">
      <w:rPr>
        <w:rFonts w:ascii="SimSun" w:hAnsi="SimSun" w:hint="eastAsia"/>
        <w:sz w:val="21"/>
      </w:rPr>
      <w:t>附</w:t>
    </w:r>
    <w:r w:rsidR="002334A0" w:rsidRPr="00D52195">
      <w:rPr>
        <w:rFonts w:ascii="SimSun" w:hAnsi="SimSun" w:hint="eastAsia"/>
        <w:sz w:val="21"/>
      </w:rPr>
      <w:t xml:space="preserve">　</w:t>
    </w:r>
    <w:r w:rsidRPr="00D52195">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1C"/>
    <w:rsid w:val="000231A7"/>
    <w:rsid w:val="00043CAA"/>
    <w:rsid w:val="00056816"/>
    <w:rsid w:val="00061165"/>
    <w:rsid w:val="00075432"/>
    <w:rsid w:val="000968ED"/>
    <w:rsid w:val="000A3D97"/>
    <w:rsid w:val="000B6730"/>
    <w:rsid w:val="000E6E74"/>
    <w:rsid w:val="000F2764"/>
    <w:rsid w:val="000F5E56"/>
    <w:rsid w:val="00100CA9"/>
    <w:rsid w:val="001343C2"/>
    <w:rsid w:val="001362EE"/>
    <w:rsid w:val="001647D5"/>
    <w:rsid w:val="00181484"/>
    <w:rsid w:val="001832A6"/>
    <w:rsid w:val="00185684"/>
    <w:rsid w:val="001A3C78"/>
    <w:rsid w:val="001A6557"/>
    <w:rsid w:val="001D4107"/>
    <w:rsid w:val="001F0CF0"/>
    <w:rsid w:val="002034E1"/>
    <w:rsid w:val="00203D24"/>
    <w:rsid w:val="0021217E"/>
    <w:rsid w:val="00212A89"/>
    <w:rsid w:val="00230AF1"/>
    <w:rsid w:val="002326AB"/>
    <w:rsid w:val="002334A0"/>
    <w:rsid w:val="00243430"/>
    <w:rsid w:val="002634C4"/>
    <w:rsid w:val="002928D3"/>
    <w:rsid w:val="002F1316"/>
    <w:rsid w:val="002F1FE6"/>
    <w:rsid w:val="002F4E68"/>
    <w:rsid w:val="00312F7F"/>
    <w:rsid w:val="00361450"/>
    <w:rsid w:val="003673CF"/>
    <w:rsid w:val="003739AC"/>
    <w:rsid w:val="0037584F"/>
    <w:rsid w:val="003845C1"/>
    <w:rsid w:val="003A6F89"/>
    <w:rsid w:val="003B38C1"/>
    <w:rsid w:val="003C34E9"/>
    <w:rsid w:val="003C4CCB"/>
    <w:rsid w:val="00423AE1"/>
    <w:rsid w:val="00423E3E"/>
    <w:rsid w:val="00427AF4"/>
    <w:rsid w:val="004647DA"/>
    <w:rsid w:val="00474062"/>
    <w:rsid w:val="00477D6B"/>
    <w:rsid w:val="004B7D43"/>
    <w:rsid w:val="004E6CEA"/>
    <w:rsid w:val="005019FF"/>
    <w:rsid w:val="0053057A"/>
    <w:rsid w:val="005307DC"/>
    <w:rsid w:val="00556076"/>
    <w:rsid w:val="00560A29"/>
    <w:rsid w:val="00560FD0"/>
    <w:rsid w:val="0059747F"/>
    <w:rsid w:val="005A5FCF"/>
    <w:rsid w:val="005C6649"/>
    <w:rsid w:val="005D61FB"/>
    <w:rsid w:val="00605827"/>
    <w:rsid w:val="0061022C"/>
    <w:rsid w:val="00611FD6"/>
    <w:rsid w:val="0061769B"/>
    <w:rsid w:val="00646050"/>
    <w:rsid w:val="006648CE"/>
    <w:rsid w:val="006713CA"/>
    <w:rsid w:val="00676C5C"/>
    <w:rsid w:val="006961AE"/>
    <w:rsid w:val="006E39B7"/>
    <w:rsid w:val="006F1F68"/>
    <w:rsid w:val="00705299"/>
    <w:rsid w:val="00720EFD"/>
    <w:rsid w:val="00725CA0"/>
    <w:rsid w:val="00733DF1"/>
    <w:rsid w:val="0074130B"/>
    <w:rsid w:val="00741EF0"/>
    <w:rsid w:val="0074717D"/>
    <w:rsid w:val="00766789"/>
    <w:rsid w:val="00767965"/>
    <w:rsid w:val="0078430B"/>
    <w:rsid w:val="007854AF"/>
    <w:rsid w:val="00793A7C"/>
    <w:rsid w:val="007A398A"/>
    <w:rsid w:val="007D1613"/>
    <w:rsid w:val="007E4C0E"/>
    <w:rsid w:val="007F167B"/>
    <w:rsid w:val="007F2A63"/>
    <w:rsid w:val="00846CF6"/>
    <w:rsid w:val="00881B9F"/>
    <w:rsid w:val="008901E4"/>
    <w:rsid w:val="008A134B"/>
    <w:rsid w:val="008B2CC1"/>
    <w:rsid w:val="008B60B2"/>
    <w:rsid w:val="008D182F"/>
    <w:rsid w:val="0090731E"/>
    <w:rsid w:val="00916EE2"/>
    <w:rsid w:val="00966A22"/>
    <w:rsid w:val="0096722F"/>
    <w:rsid w:val="00980843"/>
    <w:rsid w:val="009A6562"/>
    <w:rsid w:val="009E2791"/>
    <w:rsid w:val="009E3F6F"/>
    <w:rsid w:val="009F499F"/>
    <w:rsid w:val="00A37342"/>
    <w:rsid w:val="00A42DAF"/>
    <w:rsid w:val="00A45050"/>
    <w:rsid w:val="00A45BD8"/>
    <w:rsid w:val="00A605AE"/>
    <w:rsid w:val="00A731D2"/>
    <w:rsid w:val="00A869B7"/>
    <w:rsid w:val="00A90F0A"/>
    <w:rsid w:val="00AA5AFC"/>
    <w:rsid w:val="00AC205C"/>
    <w:rsid w:val="00AF0A6B"/>
    <w:rsid w:val="00B05A69"/>
    <w:rsid w:val="00B355B6"/>
    <w:rsid w:val="00B411C7"/>
    <w:rsid w:val="00B75281"/>
    <w:rsid w:val="00B92F1F"/>
    <w:rsid w:val="00B9734B"/>
    <w:rsid w:val="00BA30E2"/>
    <w:rsid w:val="00BA5621"/>
    <w:rsid w:val="00BA6067"/>
    <w:rsid w:val="00C00901"/>
    <w:rsid w:val="00C11BFE"/>
    <w:rsid w:val="00C5068F"/>
    <w:rsid w:val="00C635D2"/>
    <w:rsid w:val="00C82514"/>
    <w:rsid w:val="00C86D74"/>
    <w:rsid w:val="00CD04F1"/>
    <w:rsid w:val="00CF681A"/>
    <w:rsid w:val="00D07C78"/>
    <w:rsid w:val="00D24BE5"/>
    <w:rsid w:val="00D45252"/>
    <w:rsid w:val="00D46D0B"/>
    <w:rsid w:val="00D52195"/>
    <w:rsid w:val="00D5511C"/>
    <w:rsid w:val="00D71B4D"/>
    <w:rsid w:val="00D93D55"/>
    <w:rsid w:val="00DD7B7F"/>
    <w:rsid w:val="00DF5ACB"/>
    <w:rsid w:val="00E127EC"/>
    <w:rsid w:val="00E15015"/>
    <w:rsid w:val="00E212CA"/>
    <w:rsid w:val="00E250DB"/>
    <w:rsid w:val="00E335FE"/>
    <w:rsid w:val="00E45755"/>
    <w:rsid w:val="00E55A68"/>
    <w:rsid w:val="00EA0763"/>
    <w:rsid w:val="00EA7D6E"/>
    <w:rsid w:val="00EB2F76"/>
    <w:rsid w:val="00EC4E49"/>
    <w:rsid w:val="00ED6798"/>
    <w:rsid w:val="00ED77FB"/>
    <w:rsid w:val="00EE45FA"/>
    <w:rsid w:val="00F043DE"/>
    <w:rsid w:val="00F4379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0D4445A"/>
  <w15:docId w15:val="{0F179DDF-E96B-49DE-B034-37708ADF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D5511C"/>
    <w:rPr>
      <w:rFonts w:ascii="Arial" w:eastAsia="SimSun" w:hAnsi="Arial" w:cs="Arial"/>
      <w:bCs/>
      <w:iCs/>
      <w:caps/>
      <w:sz w:val="22"/>
      <w:szCs w:val="28"/>
      <w:lang w:val="en-US" w:eastAsia="zh-CN"/>
    </w:rPr>
  </w:style>
  <w:style w:type="paragraph" w:customStyle="1" w:styleId="Endofdocument">
    <w:name w:val="End of document"/>
    <w:basedOn w:val="Normal"/>
    <w:rsid w:val="00D5511C"/>
    <w:pPr>
      <w:spacing w:line="260" w:lineRule="atLeast"/>
      <w:ind w:left="5534"/>
    </w:pPr>
    <w:rPr>
      <w:rFonts w:eastAsia="Times New Roman" w:cs="Times New Roman"/>
      <w:sz w:val="20"/>
      <w:lang w:eastAsia="en-US"/>
    </w:rPr>
  </w:style>
  <w:style w:type="paragraph" w:styleId="ListParagraph">
    <w:name w:val="List Paragraph"/>
    <w:basedOn w:val="Normal"/>
    <w:uiPriority w:val="1"/>
    <w:qFormat/>
    <w:rsid w:val="00D5511C"/>
    <w:pPr>
      <w:ind w:left="567"/>
    </w:pPr>
  </w:style>
  <w:style w:type="character" w:styleId="CommentReference">
    <w:name w:val="annotation reference"/>
    <w:basedOn w:val="DefaultParagraphFont"/>
    <w:semiHidden/>
    <w:unhideWhenUsed/>
    <w:rsid w:val="005D61FB"/>
    <w:rPr>
      <w:sz w:val="16"/>
      <w:szCs w:val="16"/>
    </w:rPr>
  </w:style>
  <w:style w:type="paragraph" w:styleId="CommentSubject">
    <w:name w:val="annotation subject"/>
    <w:basedOn w:val="CommentText"/>
    <w:next w:val="CommentText"/>
    <w:link w:val="CommentSubjectChar"/>
    <w:semiHidden/>
    <w:unhideWhenUsed/>
    <w:rsid w:val="005D61FB"/>
    <w:rPr>
      <w:b/>
      <w:bCs/>
      <w:sz w:val="20"/>
    </w:rPr>
  </w:style>
  <w:style w:type="character" w:customStyle="1" w:styleId="CommentTextChar">
    <w:name w:val="Comment Text Char"/>
    <w:basedOn w:val="DefaultParagraphFont"/>
    <w:link w:val="CommentText"/>
    <w:semiHidden/>
    <w:rsid w:val="005D61F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D61FB"/>
    <w:rPr>
      <w:rFonts w:ascii="Arial" w:eastAsia="SimSun" w:hAnsi="Arial" w:cs="Arial"/>
      <w:b/>
      <w:bCs/>
      <w:sz w:val="18"/>
      <w:lang w:val="en-US" w:eastAsia="zh-CN"/>
    </w:rPr>
  </w:style>
  <w:style w:type="paragraph" w:styleId="BalloonText">
    <w:name w:val="Balloon Text"/>
    <w:basedOn w:val="Normal"/>
    <w:link w:val="BalloonTextChar"/>
    <w:semiHidden/>
    <w:unhideWhenUsed/>
    <w:rsid w:val="005D61FB"/>
    <w:rPr>
      <w:rFonts w:ascii="Segoe UI" w:hAnsi="Segoe UI" w:cs="Segoe UI"/>
      <w:sz w:val="18"/>
      <w:szCs w:val="18"/>
    </w:rPr>
  </w:style>
  <w:style w:type="character" w:customStyle="1" w:styleId="BalloonTextChar">
    <w:name w:val="Balloon Text Char"/>
    <w:basedOn w:val="DefaultParagraphFont"/>
    <w:link w:val="BalloonText"/>
    <w:semiHidden/>
    <w:rsid w:val="005D61FB"/>
    <w:rPr>
      <w:rFonts w:ascii="Segoe UI" w:eastAsia="SimSun" w:hAnsi="Segoe UI" w:cs="Segoe UI"/>
      <w:sz w:val="18"/>
      <w:szCs w:val="18"/>
      <w:lang w:val="en-US" w:eastAsia="zh-CN"/>
    </w:rPr>
  </w:style>
  <w:style w:type="character" w:styleId="Hyperlink">
    <w:name w:val="Hyperlink"/>
    <w:basedOn w:val="DefaultParagraphFont"/>
    <w:unhideWhenUsed/>
    <w:rsid w:val="00E21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5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60448-B271-4160-B426-8A1FE073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2</TotalTime>
  <Pages>3</Pages>
  <Words>485</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CWS/9/10</vt:lpstr>
    </vt:vector>
  </TitlesOfParts>
  <Company>WIPO</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CWS/9/10 Rev.</dc:title>
  <dc:subject>Report on the implementation plans of WIPO Standard ST.61</dc:subject>
  <dc:creator>WIPO</dc:creator>
  <cp:keywords>FOR OFFICIAL USE ONLY</cp:keywords>
  <cp:lastModifiedBy>MA Weihai</cp:lastModifiedBy>
  <cp:revision>3</cp:revision>
  <cp:lastPrinted>2021-09-10T07:04:00Z</cp:lastPrinted>
  <dcterms:created xsi:type="dcterms:W3CDTF">2021-10-06T18:41:00Z</dcterms:created>
  <dcterms:modified xsi:type="dcterms:W3CDTF">2021-10-06T18:43:00Z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155ad013-da6d-4839-87df-943ede3cb503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