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77CE1" w14:textId="66DED3DF" w:rsidR="008B2CC1" w:rsidRPr="00DD446B" w:rsidRDefault="00DB0349" w:rsidP="00DB0349">
      <w:pPr>
        <w:spacing w:after="120"/>
        <w:jc w:val="right"/>
        <w:rPr>
          <w:lang w:val="fr-FR"/>
        </w:rPr>
      </w:pPr>
      <w:r w:rsidRPr="00DD446B">
        <w:rPr>
          <w:noProof/>
          <w:lang w:val="fr-FR" w:eastAsia="en-US"/>
        </w:rPr>
        <w:drawing>
          <wp:inline distT="0" distB="0" distL="0" distR="0" wp14:anchorId="1692A2BC" wp14:editId="1279D47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DD446B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66D8048F" wp14:editId="0833D86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A0023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0CE78F1" w14:textId="77777777" w:rsidR="008B2CC1" w:rsidRPr="00DD446B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D446B">
        <w:rPr>
          <w:rFonts w:ascii="Arial Black" w:hAnsi="Arial Black"/>
          <w:caps/>
          <w:sz w:val="15"/>
          <w:lang w:val="fr-FR"/>
        </w:rPr>
        <w:t>DLT/DC</w:t>
      </w:r>
      <w:r w:rsidR="00F66968" w:rsidRPr="00DD446B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B4EA1" w:rsidRPr="00DD446B">
        <w:rPr>
          <w:rFonts w:ascii="Arial Black" w:hAnsi="Arial Black"/>
          <w:caps/>
          <w:sz w:val="15"/>
          <w:szCs w:val="15"/>
          <w:lang w:val="fr-FR"/>
        </w:rPr>
        <w:t>15</w:t>
      </w:r>
    </w:p>
    <w:bookmarkEnd w:id="0"/>
    <w:p w14:paraId="2C0267AE" w14:textId="12125B5A" w:rsidR="008B2CC1" w:rsidRPr="00DD446B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D446B">
        <w:rPr>
          <w:rFonts w:ascii="Arial Black" w:hAnsi="Arial Black"/>
          <w:caps/>
          <w:sz w:val="15"/>
          <w:szCs w:val="15"/>
          <w:lang w:val="fr-FR"/>
        </w:rPr>
        <w:t>Original</w:t>
      </w:r>
      <w:r w:rsidR="00554103" w:rsidRPr="00DD446B">
        <w:rPr>
          <w:rFonts w:ascii="Arial Black" w:hAnsi="Arial Black"/>
          <w:caps/>
          <w:sz w:val="15"/>
          <w:szCs w:val="15"/>
          <w:lang w:val="fr-FR"/>
        </w:rPr>
        <w:t> :</w:t>
      </w:r>
      <w:r w:rsidRPr="00DD446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B4EA1" w:rsidRPr="00DD446B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350458A" w14:textId="7BF88E01" w:rsidR="008B2CC1" w:rsidRPr="00DD446B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D446B">
        <w:rPr>
          <w:rFonts w:ascii="Arial Black" w:hAnsi="Arial Black"/>
          <w:caps/>
          <w:sz w:val="15"/>
          <w:szCs w:val="15"/>
          <w:lang w:val="fr-FR"/>
        </w:rPr>
        <w:t>date</w:t>
      </w:r>
      <w:r w:rsidR="00554103" w:rsidRPr="00DD446B">
        <w:rPr>
          <w:rFonts w:ascii="Arial Black" w:hAnsi="Arial Black"/>
          <w:caps/>
          <w:sz w:val="15"/>
          <w:szCs w:val="15"/>
          <w:lang w:val="fr-FR"/>
        </w:rPr>
        <w:t> :</w:t>
      </w:r>
      <w:r w:rsidRPr="00DD446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B4EA1" w:rsidRPr="00DD446B">
        <w:rPr>
          <w:rFonts w:ascii="Arial Black" w:hAnsi="Arial Black"/>
          <w:caps/>
          <w:sz w:val="15"/>
          <w:szCs w:val="15"/>
          <w:lang w:val="fr-FR"/>
        </w:rPr>
        <w:t>12 novembre 2024</w:t>
      </w:r>
    </w:p>
    <w:bookmarkEnd w:id="2"/>
    <w:p w14:paraId="6988BC56" w14:textId="31437F87" w:rsidR="00C40E15" w:rsidRPr="00DD446B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DD446B">
        <w:rPr>
          <w:b/>
          <w:sz w:val="28"/>
          <w:szCs w:val="28"/>
          <w:lang w:val="fr-FR"/>
        </w:rPr>
        <w:t xml:space="preserve">Conférence diplomatique </w:t>
      </w:r>
      <w:r w:rsidR="00B42E71" w:rsidRPr="00DD446B">
        <w:rPr>
          <w:b/>
          <w:sz w:val="28"/>
          <w:szCs w:val="28"/>
          <w:lang w:val="fr-FR"/>
        </w:rPr>
        <w:t xml:space="preserve">pour </w:t>
      </w:r>
      <w:r w:rsidRPr="00DD446B">
        <w:rPr>
          <w:b/>
          <w:sz w:val="28"/>
          <w:szCs w:val="28"/>
          <w:lang w:val="fr-FR"/>
        </w:rPr>
        <w:t>la conclusion et l</w:t>
      </w:r>
      <w:r w:rsidR="00554103" w:rsidRPr="00DD446B">
        <w:rPr>
          <w:b/>
          <w:sz w:val="28"/>
          <w:szCs w:val="28"/>
          <w:lang w:val="fr-FR"/>
        </w:rPr>
        <w:t>’</w:t>
      </w:r>
      <w:r w:rsidRPr="00DD446B">
        <w:rPr>
          <w:b/>
          <w:sz w:val="28"/>
          <w:szCs w:val="28"/>
          <w:lang w:val="fr-FR"/>
        </w:rPr>
        <w:t>adoption d</w:t>
      </w:r>
      <w:r w:rsidR="00554103" w:rsidRPr="00DD446B">
        <w:rPr>
          <w:b/>
          <w:sz w:val="28"/>
          <w:szCs w:val="28"/>
          <w:lang w:val="fr-FR"/>
        </w:rPr>
        <w:t>’</w:t>
      </w:r>
      <w:r w:rsidRPr="00DD446B">
        <w:rPr>
          <w:b/>
          <w:sz w:val="28"/>
          <w:szCs w:val="28"/>
          <w:lang w:val="fr-FR"/>
        </w:rPr>
        <w:t>un traité sur le droit des dessins et modèles (DLT)</w:t>
      </w:r>
    </w:p>
    <w:p w14:paraId="3DAE1D2A" w14:textId="56DA2EDD" w:rsidR="008B2CC1" w:rsidRPr="00DD446B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DD446B">
        <w:rPr>
          <w:b/>
          <w:sz w:val="24"/>
          <w:szCs w:val="24"/>
          <w:lang w:val="fr-FR"/>
        </w:rPr>
        <w:t>Riyad, 11 – 2</w:t>
      </w:r>
      <w:r w:rsidR="00554103" w:rsidRPr="00DD446B">
        <w:rPr>
          <w:b/>
          <w:sz w:val="24"/>
          <w:szCs w:val="24"/>
          <w:lang w:val="fr-FR"/>
        </w:rPr>
        <w:t>2 novembre 20</w:t>
      </w:r>
      <w:r w:rsidRPr="00DD446B">
        <w:rPr>
          <w:b/>
          <w:sz w:val="24"/>
          <w:szCs w:val="24"/>
          <w:lang w:val="fr-FR"/>
        </w:rPr>
        <w:t>24</w:t>
      </w:r>
    </w:p>
    <w:p w14:paraId="1AB13C61" w14:textId="22E6EB09" w:rsidR="00554103" w:rsidRPr="00DD446B" w:rsidRDefault="00554103" w:rsidP="00554103">
      <w:pPr>
        <w:spacing w:after="360"/>
        <w:rPr>
          <w:sz w:val="24"/>
          <w:lang w:val="fr-FR"/>
        </w:rPr>
      </w:pPr>
      <w:bookmarkStart w:id="3" w:name="TitleOfDoc"/>
      <w:bookmarkStart w:id="4" w:name="Prepared"/>
      <w:r w:rsidRPr="00DD446B">
        <w:rPr>
          <w:caps/>
          <w:sz w:val="24"/>
          <w:lang w:val="fr-FR"/>
        </w:rPr>
        <w:t>Nouvelle règle en vertu de l’article </w:t>
      </w:r>
      <w:proofErr w:type="gramStart"/>
      <w:r w:rsidRPr="00DD446B">
        <w:rPr>
          <w:caps/>
          <w:sz w:val="24"/>
          <w:lang w:val="fr-FR"/>
        </w:rPr>
        <w:t>23.3)</w:t>
      </w:r>
      <w:r w:rsidRPr="0056058D">
        <w:rPr>
          <w:sz w:val="24"/>
          <w:lang w:val="fr-FR"/>
        </w:rPr>
        <w:t>a</w:t>
      </w:r>
      <w:proofErr w:type="gramEnd"/>
      <w:r w:rsidRPr="00DD446B">
        <w:rPr>
          <w:caps/>
          <w:sz w:val="24"/>
          <w:lang w:val="fr-FR"/>
        </w:rPr>
        <w:t>)</w:t>
      </w:r>
    </w:p>
    <w:bookmarkEnd w:id="3"/>
    <w:p w14:paraId="61900A0F" w14:textId="3E04429C" w:rsidR="00525B63" w:rsidRPr="00DD446B" w:rsidRDefault="00AA57E0" w:rsidP="00DB0349">
      <w:pPr>
        <w:spacing w:after="960"/>
        <w:rPr>
          <w:i/>
          <w:iCs/>
          <w:lang w:val="fr-FR"/>
        </w:rPr>
      </w:pPr>
      <w:r w:rsidRPr="00DD446B">
        <w:rPr>
          <w:i/>
          <w:iCs/>
          <w:lang w:val="fr-FR"/>
        </w:rPr>
        <w:t>Proposition de la délégation de l</w:t>
      </w:r>
      <w:r w:rsidR="00554103" w:rsidRPr="00DD446B">
        <w:rPr>
          <w:i/>
          <w:iCs/>
          <w:lang w:val="fr-FR"/>
        </w:rPr>
        <w:t>’</w:t>
      </w:r>
      <w:r w:rsidRPr="00DD446B">
        <w:rPr>
          <w:i/>
          <w:iCs/>
          <w:lang w:val="fr-FR"/>
        </w:rPr>
        <w:t>Inde</w:t>
      </w:r>
    </w:p>
    <w:p w14:paraId="06B63304" w14:textId="44611A77" w:rsidR="00AA57E0" w:rsidRPr="00DD446B" w:rsidRDefault="00AA57E0" w:rsidP="00AA57E0">
      <w:pPr>
        <w:spacing w:after="220"/>
        <w:rPr>
          <w:lang w:val="fr-FR"/>
        </w:rPr>
      </w:pPr>
      <w:bookmarkStart w:id="5" w:name="_Hlk181284792"/>
      <w:bookmarkEnd w:id="4"/>
      <w:r w:rsidRPr="00DD446B">
        <w:rPr>
          <w:lang w:val="fr-FR"/>
        </w:rPr>
        <w:t>La délégation de l</w:t>
      </w:r>
      <w:r w:rsidR="00554103" w:rsidRPr="00DD446B">
        <w:rPr>
          <w:lang w:val="fr-FR"/>
        </w:rPr>
        <w:t>’</w:t>
      </w:r>
      <w:r w:rsidRPr="00DD446B">
        <w:rPr>
          <w:lang w:val="fr-FR"/>
        </w:rPr>
        <w:t xml:space="preserve">Inde a soumis au </w:t>
      </w:r>
      <w:bookmarkEnd w:id="5"/>
      <w:r w:rsidRPr="00DD446B">
        <w:rPr>
          <w:lang w:val="fr-FR"/>
        </w:rPr>
        <w:t>secrétariat de la conférence diplomatique la proposition reproduite dans l</w:t>
      </w:r>
      <w:r w:rsidR="00554103" w:rsidRPr="00DD446B">
        <w:rPr>
          <w:lang w:val="fr-FR"/>
        </w:rPr>
        <w:t>’</w:t>
      </w:r>
      <w:r w:rsidRPr="00DD446B">
        <w:rPr>
          <w:lang w:val="fr-FR"/>
        </w:rPr>
        <w:t>annexe du présent document.</w:t>
      </w:r>
    </w:p>
    <w:p w14:paraId="16CFD56E" w14:textId="47E3D520" w:rsidR="00AA57E0" w:rsidRPr="00DD446B" w:rsidRDefault="00AA57E0" w:rsidP="00AA57E0">
      <w:pPr>
        <w:pStyle w:val="Endofdocument-Annex"/>
        <w:sectPr w:rsidR="00AA57E0" w:rsidRPr="00DD446B" w:rsidSect="0056058D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D446B">
        <w:t>[L</w:t>
      </w:r>
      <w:r w:rsidR="00554103" w:rsidRPr="00DD446B">
        <w:t>’</w:t>
      </w:r>
      <w:r w:rsidRPr="00DD446B">
        <w:t>annexe suit]</w:t>
      </w:r>
    </w:p>
    <w:p w14:paraId="6BFEBCC2" w14:textId="6C4783E0" w:rsidR="00554103" w:rsidRPr="00DD446B" w:rsidRDefault="00554103" w:rsidP="00554103">
      <w:pPr>
        <w:spacing w:after="220"/>
        <w:jc w:val="center"/>
        <w:rPr>
          <w:rFonts w:ascii="Times New Roman" w:hAnsi="Times New Roman"/>
          <w:sz w:val="24"/>
          <w:u w:val="single"/>
          <w:lang w:val="fr-FR"/>
        </w:rPr>
      </w:pPr>
      <w:r w:rsidRPr="00DD446B">
        <w:rPr>
          <w:rFonts w:ascii="Times New Roman" w:hAnsi="Times New Roman"/>
          <w:sz w:val="24"/>
          <w:u w:val="single"/>
          <w:lang w:val="fr-FR"/>
        </w:rPr>
        <w:lastRenderedPageBreak/>
        <w:t>Proposition de la délégation de l’Inde</w:t>
      </w:r>
    </w:p>
    <w:p w14:paraId="5348C03D" w14:textId="264DEEC5" w:rsidR="00554103" w:rsidRPr="00DD446B" w:rsidRDefault="00554103" w:rsidP="00554103">
      <w:pPr>
        <w:jc w:val="both"/>
        <w:rPr>
          <w:rFonts w:ascii="Times New Roman" w:hAnsi="Times New Roman"/>
          <w:sz w:val="24"/>
          <w:lang w:val="fr-FR"/>
        </w:rPr>
      </w:pPr>
      <w:r w:rsidRPr="00DD446B">
        <w:rPr>
          <w:rFonts w:ascii="Times New Roman" w:hAnsi="Times New Roman"/>
          <w:sz w:val="24"/>
          <w:lang w:val="fr-FR"/>
        </w:rPr>
        <w:t>Une disposition de l’article 23 du traité stipule que le règlement d’exécution peut indiquer les règles qui ne peuvent être modifiées qu’à l’unanimi</w:t>
      </w:r>
      <w:r w:rsidR="00DD446B" w:rsidRPr="00DD446B">
        <w:rPr>
          <w:rFonts w:ascii="Times New Roman" w:hAnsi="Times New Roman"/>
          <w:sz w:val="24"/>
          <w:lang w:val="fr-FR"/>
        </w:rPr>
        <w:t>té.  On</w:t>
      </w:r>
      <w:r w:rsidRPr="00DD446B">
        <w:rPr>
          <w:rFonts w:ascii="Times New Roman" w:hAnsi="Times New Roman"/>
          <w:sz w:val="24"/>
          <w:lang w:val="fr-FR"/>
        </w:rPr>
        <w:t xml:space="preserve"> ne trouve néanmoins actuellement aucune disposition du règlement d’exécution qui indiquerait les règles ne pouvant être modifiées qu’à l’unanimité.</w:t>
      </w:r>
    </w:p>
    <w:p w14:paraId="1737785A" w14:textId="675C438C" w:rsidR="00554103" w:rsidRPr="00DD446B" w:rsidRDefault="00554103" w:rsidP="0055410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446B">
        <w:rPr>
          <w:rFonts w:ascii="Times New Roman" w:hAnsi="Times New Roman"/>
          <w:sz w:val="24"/>
          <w:lang w:val="fr-FR"/>
        </w:rPr>
        <w:t>Vous trouverez ci</w:t>
      </w:r>
      <w:r w:rsidR="0056058D">
        <w:rPr>
          <w:rFonts w:ascii="Times New Roman" w:hAnsi="Times New Roman"/>
          <w:sz w:val="24"/>
          <w:lang w:val="fr-FR"/>
        </w:rPr>
        <w:noBreakHyphen/>
      </w:r>
      <w:r w:rsidRPr="00DD446B">
        <w:rPr>
          <w:rFonts w:ascii="Times New Roman" w:hAnsi="Times New Roman"/>
          <w:sz w:val="24"/>
          <w:lang w:val="fr-FR"/>
        </w:rPr>
        <w:t>après quelques observations à cet égard :</w:t>
      </w:r>
    </w:p>
    <w:p w14:paraId="4610E1DF" w14:textId="165BF35E" w:rsidR="00554103" w:rsidRPr="00DD446B" w:rsidRDefault="00554103" w:rsidP="00554103">
      <w:pPr>
        <w:pStyle w:val="NormalWeb"/>
        <w:spacing w:line="276" w:lineRule="auto"/>
        <w:jc w:val="both"/>
        <w:rPr>
          <w:kern w:val="2"/>
          <w:lang w:val="fr-FR"/>
          <w14:ligatures w14:val="standardContextual"/>
        </w:rPr>
      </w:pPr>
      <w:r w:rsidRPr="00DD446B">
        <w:rPr>
          <w:lang w:val="fr-FR"/>
        </w:rPr>
        <w:t>Le délai d’ajournement minimal de la publication, actuellement fixé à six</w:t>
      </w:r>
      <w:r w:rsidR="00074901" w:rsidRPr="00DD446B">
        <w:rPr>
          <w:lang w:val="fr-FR"/>
        </w:rPr>
        <w:t> </w:t>
      </w:r>
      <w:r w:rsidRPr="00DD446B">
        <w:rPr>
          <w:lang w:val="fr-FR"/>
        </w:rPr>
        <w:t>mois, doit rester inchangé, sauf décision à l’unanimi</w:t>
      </w:r>
      <w:r w:rsidR="00DD446B" w:rsidRPr="00DD446B">
        <w:rPr>
          <w:lang w:val="fr-FR"/>
        </w:rPr>
        <w:t>té.  Ce</w:t>
      </w:r>
      <w:r w:rsidRPr="00DD446B">
        <w:rPr>
          <w:lang w:val="fr-FR"/>
        </w:rPr>
        <w:t xml:space="preserve"> point est crucial car certains pays peuvent autoriser des ajournements de plus de 30</w:t>
      </w:r>
      <w:r w:rsidR="00C826CC">
        <w:rPr>
          <w:lang w:val="fr-FR"/>
        </w:rPr>
        <w:t> </w:t>
      </w:r>
      <w:r w:rsidRPr="00DD446B">
        <w:rPr>
          <w:lang w:val="fr-FR"/>
        </w:rPr>
        <w:t xml:space="preserve">mois, ce qui pourrait porter à controverse pour d’autres </w:t>
      </w:r>
      <w:proofErr w:type="gramStart"/>
      <w:r w:rsidRPr="00DD446B">
        <w:rPr>
          <w:lang w:val="fr-FR"/>
        </w:rPr>
        <w:t xml:space="preserve">pays; </w:t>
      </w:r>
      <w:r w:rsidR="00074901" w:rsidRPr="00DD446B">
        <w:rPr>
          <w:lang w:val="fr-FR"/>
        </w:rPr>
        <w:t xml:space="preserve"> </w:t>
      </w:r>
      <w:r w:rsidRPr="00DD446B">
        <w:rPr>
          <w:lang w:val="fr-FR"/>
        </w:rPr>
        <w:t>en</w:t>
      </w:r>
      <w:proofErr w:type="gramEnd"/>
      <w:r w:rsidRPr="00DD446B">
        <w:rPr>
          <w:lang w:val="fr-FR"/>
        </w:rPr>
        <w:t xml:space="preserve"> conséquence, tout délai d’ajournement minimal indiqué dans le règlement d’exécution ne doit pouvoir être modifié qu’à l’unanimité.</w:t>
      </w:r>
    </w:p>
    <w:p w14:paraId="10B6054D" w14:textId="449EA9B7" w:rsidR="00554103" w:rsidRPr="00DD446B" w:rsidRDefault="00554103" w:rsidP="00554103">
      <w:pPr>
        <w:pStyle w:val="NormalWeb"/>
        <w:spacing w:line="276" w:lineRule="auto"/>
        <w:jc w:val="both"/>
        <w:rPr>
          <w:kern w:val="2"/>
          <w:lang w:val="fr-FR"/>
          <w14:ligatures w14:val="standardContextual"/>
        </w:rPr>
      </w:pPr>
      <w:r w:rsidRPr="00DD446B">
        <w:rPr>
          <w:lang w:val="fr-FR"/>
        </w:rPr>
        <w:t>L’Inde propose donc une nouvelle règle qui pourrait être ajoutée comme suit :</w:t>
      </w:r>
    </w:p>
    <w:p w14:paraId="31F613EB" w14:textId="77777777" w:rsidR="00554103" w:rsidRPr="00DD446B" w:rsidRDefault="00554103" w:rsidP="00554103">
      <w:pPr>
        <w:pStyle w:val="NormalWeb"/>
        <w:spacing w:line="276" w:lineRule="auto"/>
        <w:jc w:val="both"/>
        <w:rPr>
          <w:i/>
          <w:iCs/>
          <w:kern w:val="2"/>
          <w:lang w:val="fr-FR"/>
          <w14:ligatures w14:val="standardContextual"/>
        </w:rPr>
      </w:pPr>
      <w:r w:rsidRPr="00DD446B">
        <w:rPr>
          <w:i/>
          <w:lang w:val="fr-FR"/>
        </w:rPr>
        <w:t>Règle____</w:t>
      </w:r>
    </w:p>
    <w:p w14:paraId="4866FA02" w14:textId="79E76AA2" w:rsidR="00554103" w:rsidRPr="00DD446B" w:rsidRDefault="00554103" w:rsidP="00554103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DD446B">
        <w:rPr>
          <w:rFonts w:ascii="Times New Roman" w:hAnsi="Times New Roman"/>
          <w:i/>
          <w:sz w:val="24"/>
          <w:lang w:val="fr-FR"/>
        </w:rPr>
        <w:t>Exigence de l’unanimité en vertu de l’article </w:t>
      </w:r>
      <w:proofErr w:type="gramStart"/>
      <w:r w:rsidRPr="00DD446B">
        <w:rPr>
          <w:rFonts w:ascii="Times New Roman" w:hAnsi="Times New Roman"/>
          <w:i/>
          <w:sz w:val="24"/>
          <w:lang w:val="fr-FR"/>
        </w:rPr>
        <w:t>23.3)a</w:t>
      </w:r>
      <w:proofErr w:type="gramEnd"/>
      <w:r w:rsidRPr="00DD446B">
        <w:rPr>
          <w:rFonts w:ascii="Times New Roman" w:hAnsi="Times New Roman"/>
          <w:i/>
          <w:sz w:val="24"/>
          <w:lang w:val="fr-FR"/>
        </w:rPr>
        <w:t>)</w:t>
      </w:r>
    </w:p>
    <w:p w14:paraId="3191FE30" w14:textId="77777777" w:rsidR="00554103" w:rsidRPr="00DD446B" w:rsidRDefault="00554103" w:rsidP="00554103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14:paraId="48D13AA6" w14:textId="42E1A960" w:rsidR="00554103" w:rsidRPr="00DD446B" w:rsidRDefault="00554103" w:rsidP="00554103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DD446B">
        <w:rPr>
          <w:rFonts w:ascii="Times New Roman" w:hAnsi="Times New Roman"/>
          <w:i/>
          <w:sz w:val="24"/>
          <w:lang w:val="fr-FR"/>
        </w:rPr>
        <w:t>La modification des règles ci</w:t>
      </w:r>
      <w:r w:rsidR="0056058D">
        <w:rPr>
          <w:rFonts w:ascii="Times New Roman" w:hAnsi="Times New Roman"/>
          <w:i/>
          <w:sz w:val="24"/>
          <w:lang w:val="fr-FR"/>
        </w:rPr>
        <w:noBreakHyphen/>
      </w:r>
      <w:r w:rsidRPr="00DD446B">
        <w:rPr>
          <w:rFonts w:ascii="Times New Roman" w:hAnsi="Times New Roman"/>
          <w:i/>
          <w:sz w:val="24"/>
          <w:lang w:val="fr-FR"/>
        </w:rPr>
        <w:t>après requiert l’unanimité :</w:t>
      </w:r>
    </w:p>
    <w:p w14:paraId="1DC3C986" w14:textId="3980E830" w:rsidR="00554103" w:rsidRPr="00A35AE5" w:rsidRDefault="0056058D" w:rsidP="0056058D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proofErr w:type="gramStart"/>
      <w:r w:rsidRPr="00A35AE5">
        <w:rPr>
          <w:rFonts w:ascii="Times New Roman" w:hAnsi="Times New Roman"/>
          <w:i/>
          <w:sz w:val="24"/>
          <w:lang w:val="fr-FR"/>
        </w:rPr>
        <w:t>r</w:t>
      </w:r>
      <w:r w:rsidR="00554103" w:rsidRPr="00A35AE5">
        <w:rPr>
          <w:rFonts w:ascii="Times New Roman" w:hAnsi="Times New Roman"/>
          <w:i/>
          <w:sz w:val="24"/>
          <w:lang w:val="fr-FR"/>
        </w:rPr>
        <w:t>ègle</w:t>
      </w:r>
      <w:proofErr w:type="gramEnd"/>
      <w:r w:rsidR="00554103" w:rsidRPr="00A35AE5">
        <w:rPr>
          <w:rFonts w:ascii="Times New Roman" w:hAnsi="Times New Roman"/>
          <w:i/>
          <w:sz w:val="24"/>
          <w:lang w:val="fr-FR"/>
        </w:rPr>
        <w:t> 6</w:t>
      </w:r>
    </w:p>
    <w:p w14:paraId="7B16DDA3" w14:textId="77777777" w:rsidR="00554103" w:rsidRPr="00DD446B" w:rsidRDefault="00554103" w:rsidP="0056058D">
      <w:pPr>
        <w:pStyle w:val="ListParagraph"/>
        <w:numPr>
          <w:ilvl w:val="0"/>
          <w:numId w:val="7"/>
        </w:numPr>
        <w:tabs>
          <w:tab w:val="left" w:pos="1134"/>
        </w:tabs>
        <w:spacing w:after="660" w:line="276" w:lineRule="auto"/>
        <w:ind w:left="567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proofErr w:type="gramStart"/>
      <w:r w:rsidRPr="00DD446B">
        <w:rPr>
          <w:rFonts w:ascii="Times New Roman" w:hAnsi="Times New Roman"/>
          <w:i/>
          <w:sz w:val="24"/>
          <w:lang w:val="fr-FR"/>
        </w:rPr>
        <w:t>la</w:t>
      </w:r>
      <w:proofErr w:type="gramEnd"/>
      <w:r w:rsidRPr="00DD446B">
        <w:rPr>
          <w:rFonts w:ascii="Times New Roman" w:hAnsi="Times New Roman"/>
          <w:i/>
          <w:sz w:val="24"/>
          <w:lang w:val="fr-FR"/>
        </w:rPr>
        <w:t xml:space="preserve"> présente règle</w:t>
      </w:r>
    </w:p>
    <w:p w14:paraId="6DDEC759" w14:textId="5550E3AD" w:rsidR="000F5E56" w:rsidRPr="00DD446B" w:rsidRDefault="00AA57E0" w:rsidP="00AA57E0">
      <w:pPr>
        <w:pStyle w:val="Endofdocument-Annex"/>
      </w:pPr>
      <w:r w:rsidRPr="00DD446B">
        <w:t>[Fin de l</w:t>
      </w:r>
      <w:r w:rsidR="00554103" w:rsidRPr="00DD446B">
        <w:t>’</w:t>
      </w:r>
      <w:r w:rsidRPr="00DD446B">
        <w:t>annexe et du document]</w:t>
      </w:r>
    </w:p>
    <w:sectPr w:rsidR="000F5E56" w:rsidRPr="00DD446B" w:rsidSect="0056058D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2D2AA" w14:textId="77777777" w:rsidR="00F87B55" w:rsidRDefault="00F87B55">
      <w:r>
        <w:separator/>
      </w:r>
    </w:p>
  </w:endnote>
  <w:endnote w:type="continuationSeparator" w:id="0">
    <w:p w14:paraId="247E9288" w14:textId="77777777" w:rsidR="00F87B55" w:rsidRPr="009D30E6" w:rsidRDefault="00F87B5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6C83177" w14:textId="77777777" w:rsidR="00F87B55" w:rsidRPr="009D30E6" w:rsidRDefault="00F87B5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0963B34" w14:textId="77777777" w:rsidR="00F87B55" w:rsidRPr="009D30E6" w:rsidRDefault="00F87B5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3A570" w14:textId="77777777" w:rsidR="00F87B55" w:rsidRDefault="00F87B55">
      <w:r>
        <w:separator/>
      </w:r>
    </w:p>
  </w:footnote>
  <w:footnote w:type="continuationSeparator" w:id="0">
    <w:p w14:paraId="7C70CCCD" w14:textId="77777777" w:rsidR="00F87B55" w:rsidRDefault="00F87B55" w:rsidP="007461F1">
      <w:r>
        <w:separator/>
      </w:r>
    </w:p>
    <w:p w14:paraId="0E6DCE16" w14:textId="77777777" w:rsidR="00F87B55" w:rsidRPr="009D30E6" w:rsidRDefault="00F87B5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5F5BB32" w14:textId="77777777" w:rsidR="00F87B55" w:rsidRPr="009D30E6" w:rsidRDefault="00F87B5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E934E" w14:textId="77777777" w:rsidR="00AA57E0" w:rsidRDefault="00AA57E0" w:rsidP="00477D6B">
    <w:pPr>
      <w:jc w:val="right"/>
    </w:pPr>
    <w:r>
      <w:t>DLT/DC/8</w:t>
    </w:r>
  </w:p>
  <w:p w14:paraId="2795E962" w14:textId="77777777" w:rsidR="00AA57E0" w:rsidRDefault="00AA57E0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D272A78" w14:textId="77777777" w:rsidR="00AA57E0" w:rsidRDefault="00AA57E0" w:rsidP="00477D6B">
    <w:pPr>
      <w:jc w:val="right"/>
    </w:pPr>
  </w:p>
  <w:p w14:paraId="22951D94" w14:textId="77777777" w:rsidR="00AA57E0" w:rsidRDefault="00AA57E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B4D8A" w14:textId="77777777" w:rsidR="00554103" w:rsidRDefault="00554103" w:rsidP="00247843">
    <w:pPr>
      <w:pStyle w:val="Header"/>
      <w:jc w:val="right"/>
    </w:pPr>
    <w:r>
      <w:t>DLT/DC/14</w:t>
    </w:r>
  </w:p>
  <w:p w14:paraId="301A9414" w14:textId="77777777" w:rsidR="00554103" w:rsidRDefault="00554103" w:rsidP="00850797">
    <w:pPr>
      <w:pStyle w:val="Header"/>
      <w:spacing w:after="440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61F80" w14:textId="77777777" w:rsidR="00554103" w:rsidRDefault="00554103" w:rsidP="0008539C">
    <w:pPr>
      <w:pStyle w:val="Header"/>
      <w:jc w:val="right"/>
    </w:pPr>
    <w:r>
      <w:t>DLT/DC/15</w:t>
    </w:r>
  </w:p>
  <w:p w14:paraId="3DB32C2B" w14:textId="14281A9D" w:rsidR="00554103" w:rsidRDefault="00554103" w:rsidP="00AA57E0">
    <w:pPr>
      <w:pStyle w:val="Header"/>
      <w:spacing w:after="480"/>
      <w:jc w:val="right"/>
    </w:pPr>
    <w:r>
      <w:t>ANNEX</w:t>
    </w:r>
    <w:r w:rsidR="00AA57E0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CA901A1"/>
    <w:multiLevelType w:val="hybridMultilevel"/>
    <w:tmpl w:val="513A958C"/>
    <w:lvl w:ilvl="0" w:tplc="7F844F10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5"/>
  </w:num>
  <w:num w:numId="3" w16cid:durableId="2100177298">
    <w:abstractNumId w:val="0"/>
  </w:num>
  <w:num w:numId="4" w16cid:durableId="800996051">
    <w:abstractNumId w:val="6"/>
  </w:num>
  <w:num w:numId="5" w16cid:durableId="1819884291">
    <w:abstractNumId w:val="1"/>
  </w:num>
  <w:num w:numId="6" w16cid:durableId="875629458">
    <w:abstractNumId w:val="3"/>
  </w:num>
  <w:num w:numId="7" w16cid:durableId="1540316230">
    <w:abstractNumId w:val="4"/>
  </w:num>
  <w:num w:numId="8" w16cid:durableId="441607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A1"/>
    <w:rsid w:val="00011B7D"/>
    <w:rsid w:val="00074901"/>
    <w:rsid w:val="00075432"/>
    <w:rsid w:val="00082271"/>
    <w:rsid w:val="000F5E56"/>
    <w:rsid w:val="001362EE"/>
    <w:rsid w:val="001832A6"/>
    <w:rsid w:val="00195C6E"/>
    <w:rsid w:val="001B266A"/>
    <w:rsid w:val="001D3D56"/>
    <w:rsid w:val="00237BE2"/>
    <w:rsid w:val="00240654"/>
    <w:rsid w:val="002634C4"/>
    <w:rsid w:val="00265E59"/>
    <w:rsid w:val="002D4918"/>
    <w:rsid w:val="002E4D1A"/>
    <w:rsid w:val="002F16BC"/>
    <w:rsid w:val="002F4E68"/>
    <w:rsid w:val="00315FCA"/>
    <w:rsid w:val="00372E2E"/>
    <w:rsid w:val="003845C1"/>
    <w:rsid w:val="003A1BCD"/>
    <w:rsid w:val="004008A2"/>
    <w:rsid w:val="004025DF"/>
    <w:rsid w:val="00423E3E"/>
    <w:rsid w:val="00427AF4"/>
    <w:rsid w:val="004647DA"/>
    <w:rsid w:val="004749A5"/>
    <w:rsid w:val="00477D6B"/>
    <w:rsid w:val="004A2EA8"/>
    <w:rsid w:val="004D6471"/>
    <w:rsid w:val="004F4E31"/>
    <w:rsid w:val="00525B63"/>
    <w:rsid w:val="00547476"/>
    <w:rsid w:val="00554103"/>
    <w:rsid w:val="0056058D"/>
    <w:rsid w:val="00561DB8"/>
    <w:rsid w:val="00567A4C"/>
    <w:rsid w:val="005A09E3"/>
    <w:rsid w:val="005E6516"/>
    <w:rsid w:val="00605827"/>
    <w:rsid w:val="00676936"/>
    <w:rsid w:val="006B0DB5"/>
    <w:rsid w:val="006E4243"/>
    <w:rsid w:val="007461F1"/>
    <w:rsid w:val="007B2215"/>
    <w:rsid w:val="007D6961"/>
    <w:rsid w:val="007E0075"/>
    <w:rsid w:val="007F07CB"/>
    <w:rsid w:val="00810CEF"/>
    <w:rsid w:val="0081208D"/>
    <w:rsid w:val="00825E46"/>
    <w:rsid w:val="00842A13"/>
    <w:rsid w:val="008B2CC1"/>
    <w:rsid w:val="008E7930"/>
    <w:rsid w:val="0090731E"/>
    <w:rsid w:val="00966A22"/>
    <w:rsid w:val="00974CD6"/>
    <w:rsid w:val="00983EFF"/>
    <w:rsid w:val="009D30E6"/>
    <w:rsid w:val="009E3F6F"/>
    <w:rsid w:val="009F499F"/>
    <w:rsid w:val="00A02BD3"/>
    <w:rsid w:val="00A10318"/>
    <w:rsid w:val="00A35AE5"/>
    <w:rsid w:val="00AA1F20"/>
    <w:rsid w:val="00AA57E0"/>
    <w:rsid w:val="00AC0AE4"/>
    <w:rsid w:val="00AD61DB"/>
    <w:rsid w:val="00B42E71"/>
    <w:rsid w:val="00B87BCF"/>
    <w:rsid w:val="00BA62D4"/>
    <w:rsid w:val="00C3552C"/>
    <w:rsid w:val="00C40E15"/>
    <w:rsid w:val="00C60F70"/>
    <w:rsid w:val="00C664C8"/>
    <w:rsid w:val="00C76A79"/>
    <w:rsid w:val="00C826CC"/>
    <w:rsid w:val="00CA15F5"/>
    <w:rsid w:val="00CF0460"/>
    <w:rsid w:val="00D115ED"/>
    <w:rsid w:val="00D279F7"/>
    <w:rsid w:val="00D45252"/>
    <w:rsid w:val="00D71B4D"/>
    <w:rsid w:val="00D75C1E"/>
    <w:rsid w:val="00D93D55"/>
    <w:rsid w:val="00DB0349"/>
    <w:rsid w:val="00DD446B"/>
    <w:rsid w:val="00DD6A16"/>
    <w:rsid w:val="00E0091A"/>
    <w:rsid w:val="00E203AA"/>
    <w:rsid w:val="00E527A5"/>
    <w:rsid w:val="00E76456"/>
    <w:rsid w:val="00EC7974"/>
    <w:rsid w:val="00EE71CB"/>
    <w:rsid w:val="00F07BBF"/>
    <w:rsid w:val="00F16975"/>
    <w:rsid w:val="00F66152"/>
    <w:rsid w:val="00F66968"/>
    <w:rsid w:val="00F87B55"/>
    <w:rsid w:val="00FB4EA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55682"/>
  <w15:docId w15:val="{22A53418-1356-47C1-9EFA-7D70855E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A57E0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link w:val="ListParagraphChar"/>
    <w:uiPriority w:val="34"/>
    <w:qFormat/>
    <w:rsid w:val="00AA57E0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A57E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A5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semiHidden/>
    <w:unhideWhenUsed/>
    <w:rsid w:val="00DD4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2</TotalTime>
  <Pages>2</Pages>
  <Words>229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DLT/DC/15</dc:title>
  <dc:creator>OLIVIÉ Karen</dc:creator>
  <cp:keywords>FOR OFFICIAL USE ONLY</cp:keywords>
  <cp:lastModifiedBy>MALLO ALVAREZ Raquel</cp:lastModifiedBy>
  <cp:revision>2</cp:revision>
  <cp:lastPrinted>2011-05-19T12:37:00Z</cp:lastPrinted>
  <dcterms:created xsi:type="dcterms:W3CDTF">2024-11-13T14:24:00Z</dcterms:created>
  <dcterms:modified xsi:type="dcterms:W3CDTF">2024-11-13T14:24:00Z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