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E71CC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0B60C222" wp14:editId="1A044A7A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31A9DFAC" wp14:editId="5CF6898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D7A71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5C05A3B" w14:textId="21A9E81D" w:rsidR="008B2CC1" w:rsidRPr="00DB0349" w:rsidRDefault="00825E46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DLT/DC</w:t>
      </w:r>
      <w:r w:rsidR="00F66968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E83AE5">
        <w:rPr>
          <w:rFonts w:ascii="Arial Black" w:hAnsi="Arial Black"/>
          <w:caps/>
          <w:sz w:val="15"/>
          <w:szCs w:val="15"/>
        </w:rPr>
        <w:t>1</w:t>
      </w:r>
      <w:r w:rsidR="00C53B19">
        <w:rPr>
          <w:rFonts w:ascii="Arial Black" w:hAnsi="Arial Black"/>
          <w:caps/>
          <w:sz w:val="15"/>
          <w:szCs w:val="15"/>
        </w:rPr>
        <w:t> </w:t>
      </w:r>
      <w:r w:rsidR="00E83AE5">
        <w:rPr>
          <w:rFonts w:ascii="Arial Black" w:hAnsi="Arial Black"/>
          <w:caps/>
          <w:sz w:val="15"/>
          <w:szCs w:val="15"/>
        </w:rPr>
        <w:t>p</w:t>
      </w:r>
      <w:r w:rsidR="00C53B19" w:rsidRPr="00C53B19">
        <w:rPr>
          <w:rFonts w:ascii="Arial Black" w:hAnsi="Arial Black"/>
          <w:caps/>
          <w:sz w:val="15"/>
          <w:szCs w:val="15"/>
        </w:rPr>
        <w:t>rov.</w:t>
      </w:r>
      <w:r w:rsidR="00F604D3">
        <w:rPr>
          <w:rFonts w:ascii="Arial Black" w:hAnsi="Arial Black"/>
          <w:caps/>
          <w:sz w:val="15"/>
          <w:szCs w:val="15"/>
        </w:rPr>
        <w:t>3</w:t>
      </w:r>
    </w:p>
    <w:bookmarkEnd w:id="0"/>
    <w:p w14:paraId="2F5248F9" w14:textId="31F3EBCC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8079C1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E83AE5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02C65380" w14:textId="7AB22411"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8079C1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F604D3">
        <w:rPr>
          <w:rFonts w:ascii="Arial Black" w:hAnsi="Arial Black"/>
          <w:caps/>
          <w:sz w:val="15"/>
          <w:szCs w:val="15"/>
        </w:rPr>
        <w:t>10</w:t>
      </w:r>
      <w:r w:rsidR="00322349">
        <w:rPr>
          <w:rFonts w:ascii="Arial Black" w:hAnsi="Arial Black"/>
          <w:caps/>
          <w:sz w:val="15"/>
          <w:szCs w:val="15"/>
        </w:rPr>
        <w:t> </w:t>
      </w:r>
      <w:r w:rsidR="00F604D3">
        <w:rPr>
          <w:rFonts w:ascii="Arial Black" w:hAnsi="Arial Black"/>
          <w:caps/>
          <w:sz w:val="15"/>
          <w:szCs w:val="15"/>
        </w:rPr>
        <w:t>nov</w:t>
      </w:r>
      <w:r w:rsidR="008079C1">
        <w:rPr>
          <w:rFonts w:ascii="Arial Black" w:hAnsi="Arial Black"/>
          <w:caps/>
          <w:sz w:val="15"/>
          <w:szCs w:val="15"/>
        </w:rPr>
        <w:t>embre 20</w:t>
      </w:r>
      <w:r w:rsidR="00E83AE5">
        <w:rPr>
          <w:rFonts w:ascii="Arial Black" w:hAnsi="Arial Black"/>
          <w:caps/>
          <w:sz w:val="15"/>
          <w:szCs w:val="15"/>
        </w:rPr>
        <w:t>24</w:t>
      </w:r>
    </w:p>
    <w:bookmarkEnd w:id="2"/>
    <w:p w14:paraId="0D7DFD37" w14:textId="09084885" w:rsidR="00C40E15" w:rsidRPr="00DB0349" w:rsidRDefault="00825E46" w:rsidP="00DB0349">
      <w:pPr>
        <w:spacing w:after="600"/>
        <w:rPr>
          <w:b/>
          <w:sz w:val="28"/>
          <w:szCs w:val="28"/>
        </w:rPr>
      </w:pPr>
      <w:r w:rsidRPr="00825E46">
        <w:rPr>
          <w:b/>
          <w:sz w:val="28"/>
          <w:szCs w:val="28"/>
        </w:rPr>
        <w:t xml:space="preserve">Conférence diplomatique </w:t>
      </w:r>
      <w:r w:rsidR="00B42E71">
        <w:rPr>
          <w:b/>
          <w:sz w:val="28"/>
          <w:szCs w:val="28"/>
        </w:rPr>
        <w:t xml:space="preserve">pour </w:t>
      </w:r>
      <w:r w:rsidRPr="00825E46">
        <w:rPr>
          <w:b/>
          <w:sz w:val="28"/>
          <w:szCs w:val="28"/>
        </w:rPr>
        <w:t>la conclusion et l</w:t>
      </w:r>
      <w:r w:rsidR="008079C1">
        <w:rPr>
          <w:b/>
          <w:sz w:val="28"/>
          <w:szCs w:val="28"/>
        </w:rPr>
        <w:t>’</w:t>
      </w:r>
      <w:r w:rsidRPr="00825E46">
        <w:rPr>
          <w:b/>
          <w:sz w:val="28"/>
          <w:szCs w:val="28"/>
        </w:rPr>
        <w:t>adoption d</w:t>
      </w:r>
      <w:r w:rsidR="008079C1">
        <w:rPr>
          <w:b/>
          <w:sz w:val="28"/>
          <w:szCs w:val="28"/>
        </w:rPr>
        <w:t>’</w:t>
      </w:r>
      <w:r w:rsidRPr="00825E46">
        <w:rPr>
          <w:b/>
          <w:sz w:val="28"/>
          <w:szCs w:val="28"/>
        </w:rPr>
        <w:t>un traité sur le droit des dessins et modèles (DLT)</w:t>
      </w:r>
    </w:p>
    <w:p w14:paraId="3567E4CD" w14:textId="20BBD378" w:rsidR="008B2CC1" w:rsidRPr="003845C1" w:rsidRDefault="00825E46" w:rsidP="00DB0349">
      <w:pPr>
        <w:spacing w:after="720"/>
        <w:rPr>
          <w:b/>
          <w:sz w:val="24"/>
          <w:szCs w:val="24"/>
        </w:rPr>
      </w:pPr>
      <w:r>
        <w:rPr>
          <w:b/>
          <w:sz w:val="24"/>
          <w:szCs w:val="24"/>
        </w:rPr>
        <w:t>Riyad, 11 – 2</w:t>
      </w:r>
      <w:r w:rsidR="001D2C71">
        <w:rPr>
          <w:b/>
          <w:sz w:val="24"/>
          <w:szCs w:val="24"/>
        </w:rPr>
        <w:t>2 novembre 20</w:t>
      </w:r>
      <w:r>
        <w:rPr>
          <w:b/>
          <w:sz w:val="24"/>
          <w:szCs w:val="24"/>
        </w:rPr>
        <w:t>24</w:t>
      </w:r>
    </w:p>
    <w:p w14:paraId="6DC15154" w14:textId="38161F21" w:rsidR="008B2CC1" w:rsidRPr="00E83AE5" w:rsidRDefault="00E83AE5" w:rsidP="00DB0349">
      <w:pPr>
        <w:spacing w:after="360"/>
        <w:rPr>
          <w:caps/>
          <w:sz w:val="24"/>
        </w:rPr>
      </w:pPr>
      <w:bookmarkStart w:id="3" w:name="TitleOfDoc"/>
      <w:r w:rsidRPr="00E83AE5">
        <w:rPr>
          <w:caps/>
          <w:sz w:val="24"/>
        </w:rPr>
        <w:t>Projet d</w:t>
      </w:r>
      <w:r w:rsidR="008079C1">
        <w:rPr>
          <w:caps/>
          <w:sz w:val="24"/>
        </w:rPr>
        <w:t>’</w:t>
      </w:r>
      <w:r w:rsidRPr="00E83AE5">
        <w:rPr>
          <w:caps/>
          <w:sz w:val="24"/>
        </w:rPr>
        <w:t>ordre du jour</w:t>
      </w:r>
      <w:r w:rsidR="00322349">
        <w:rPr>
          <w:caps/>
          <w:sz w:val="24"/>
        </w:rPr>
        <w:t xml:space="preserve"> révisé</w:t>
      </w:r>
    </w:p>
    <w:p w14:paraId="53279C17" w14:textId="77777777" w:rsidR="00E83AE5" w:rsidRPr="004D39C4" w:rsidRDefault="00E83AE5" w:rsidP="00E83AE5">
      <w:pPr>
        <w:spacing w:after="960"/>
        <w:rPr>
          <w:i/>
        </w:rPr>
      </w:pPr>
      <w:bookmarkStart w:id="4" w:name="Prepared"/>
      <w:bookmarkEnd w:id="3"/>
      <w:r>
        <w:rPr>
          <w:i/>
        </w:rPr>
        <w:t>Document établi par le Secrétariat</w:t>
      </w:r>
    </w:p>
    <w:bookmarkEnd w:id="4"/>
    <w:p w14:paraId="7D8023B4" w14:textId="37D60AC8" w:rsidR="00E83AE5" w:rsidRPr="00CB6FF6" w:rsidRDefault="00E83AE5" w:rsidP="00322349">
      <w:pPr>
        <w:pStyle w:val="ONUMFS"/>
        <w:ind w:left="567" w:hanging="567"/>
        <w:rPr>
          <w:szCs w:val="22"/>
        </w:rPr>
      </w:pPr>
      <w:r>
        <w:t>Ouverture de la conférence par le Directeur général de l</w:t>
      </w:r>
      <w:r w:rsidR="008079C1">
        <w:t>’</w:t>
      </w:r>
      <w:r>
        <w:t>OMPI</w:t>
      </w:r>
    </w:p>
    <w:p w14:paraId="37E6B397" w14:textId="77777777" w:rsidR="00E83AE5" w:rsidRPr="00CB6FF6" w:rsidRDefault="00E83AE5" w:rsidP="00322349">
      <w:pPr>
        <w:pStyle w:val="ONUMFS"/>
        <w:ind w:left="567" w:hanging="567"/>
        <w:rPr>
          <w:szCs w:val="22"/>
        </w:rPr>
      </w:pPr>
      <w:r>
        <w:t>Examen et adoption du règlement intérieur</w:t>
      </w:r>
    </w:p>
    <w:p w14:paraId="288483CB" w14:textId="77777777" w:rsidR="00E83AE5" w:rsidRPr="00CB6FF6" w:rsidRDefault="00E83AE5" w:rsidP="00322349">
      <w:pPr>
        <w:pStyle w:val="ONUMFS"/>
        <w:ind w:left="567" w:hanging="567"/>
        <w:rPr>
          <w:szCs w:val="22"/>
        </w:rPr>
      </w:pPr>
      <w:r>
        <w:t>Élection du président de la conférence</w:t>
      </w:r>
    </w:p>
    <w:p w14:paraId="7EC0D7B6" w14:textId="25E2ADFA" w:rsidR="00E83AE5" w:rsidRPr="00CB6FF6" w:rsidRDefault="00E83AE5" w:rsidP="00322349">
      <w:pPr>
        <w:pStyle w:val="ONUMFS"/>
        <w:ind w:left="567" w:hanging="567"/>
        <w:rPr>
          <w:szCs w:val="22"/>
        </w:rPr>
      </w:pPr>
      <w:r>
        <w:t>Examen et adoption de l</w:t>
      </w:r>
      <w:r w:rsidR="008079C1">
        <w:t>’</w:t>
      </w:r>
      <w:r>
        <w:t>ordre du jour</w:t>
      </w:r>
    </w:p>
    <w:p w14:paraId="61B87A10" w14:textId="549C4672" w:rsidR="00E83AE5" w:rsidRPr="00F604D3" w:rsidRDefault="00E83AE5" w:rsidP="00322349">
      <w:pPr>
        <w:pStyle w:val="ONUMFS"/>
        <w:ind w:left="567" w:hanging="567"/>
        <w:rPr>
          <w:rFonts w:eastAsia="Times New Roman"/>
          <w:szCs w:val="22"/>
        </w:rPr>
      </w:pPr>
      <w:r>
        <w:t>Élection des vice</w:t>
      </w:r>
      <w:r w:rsidR="00A06F87">
        <w:noBreakHyphen/>
      </w:r>
      <w:r>
        <w:t xml:space="preserve">présidents de la </w:t>
      </w:r>
      <w:proofErr w:type="gramStart"/>
      <w:r>
        <w:t>conférence</w:t>
      </w:r>
      <w:r w:rsidR="00F604D3">
        <w:t xml:space="preserve">; </w:t>
      </w:r>
      <w:r w:rsidR="0052670B">
        <w:t xml:space="preserve"> </w:t>
      </w:r>
      <w:r>
        <w:t>des</w:t>
      </w:r>
      <w:proofErr w:type="gramEnd"/>
      <w:r>
        <w:t xml:space="preserve"> membres de la Commission de vérification des pouvoirs</w:t>
      </w:r>
      <w:r w:rsidR="00F604D3">
        <w:t>;</w:t>
      </w:r>
      <w:r>
        <w:t xml:space="preserve"> </w:t>
      </w:r>
      <w:r w:rsidR="0052670B">
        <w:t xml:space="preserve"> </w:t>
      </w:r>
      <w:r>
        <w:t>des membres du Comité de rédaction</w:t>
      </w:r>
      <w:r w:rsidR="00F604D3">
        <w:t xml:space="preserve"> et </w:t>
      </w:r>
      <w:r>
        <w:t>du bureau de la Commission de vérification des pouvoirs, des Commissions principales et du Comité de rédaction</w:t>
      </w:r>
    </w:p>
    <w:p w14:paraId="5D23460E" w14:textId="6D4D3C9F" w:rsidR="00322349" w:rsidRPr="00322349" w:rsidRDefault="00322349" w:rsidP="00322349">
      <w:pPr>
        <w:pStyle w:val="ONUMFS"/>
        <w:ind w:left="567" w:hanging="567"/>
        <w:rPr>
          <w:rFonts w:eastAsia="Times New Roman"/>
          <w:szCs w:val="22"/>
        </w:rPr>
      </w:pPr>
      <w:r w:rsidRPr="00322349">
        <w:rPr>
          <w:rFonts w:eastAsia="Times New Roman"/>
          <w:szCs w:val="22"/>
        </w:rPr>
        <w:t>Accréditation des observateurs de la conférence</w:t>
      </w:r>
    </w:p>
    <w:p w14:paraId="7D2FA73A" w14:textId="77777777" w:rsidR="00E83AE5" w:rsidRPr="00CB6FF6" w:rsidRDefault="00E83AE5" w:rsidP="00322349">
      <w:pPr>
        <w:pStyle w:val="ONUMFS"/>
        <w:ind w:left="567" w:hanging="567"/>
        <w:rPr>
          <w:szCs w:val="22"/>
        </w:rPr>
      </w:pPr>
      <w:r>
        <w:t>Déclarations liminaires des délégations et des représentants des observateurs</w:t>
      </w:r>
    </w:p>
    <w:p w14:paraId="282F6019" w14:textId="77777777" w:rsidR="00E83AE5" w:rsidRPr="00CB6FF6" w:rsidRDefault="00E83AE5" w:rsidP="00322349">
      <w:pPr>
        <w:pStyle w:val="ONUMFS"/>
        <w:ind w:left="567" w:hanging="567"/>
        <w:rPr>
          <w:szCs w:val="22"/>
        </w:rPr>
      </w:pPr>
      <w:r>
        <w:t>Examen du premier rapport de la Commission de vérification des pouvoirs</w:t>
      </w:r>
    </w:p>
    <w:p w14:paraId="3C8654A8" w14:textId="77777777" w:rsidR="00E83AE5" w:rsidRPr="00CB6FF6" w:rsidRDefault="00E83AE5" w:rsidP="00322349">
      <w:pPr>
        <w:pStyle w:val="ONUMFS"/>
        <w:ind w:left="567" w:hanging="567"/>
        <w:rPr>
          <w:szCs w:val="22"/>
        </w:rPr>
      </w:pPr>
      <w:r>
        <w:t>Examen des textes proposés par les commissions principales</w:t>
      </w:r>
    </w:p>
    <w:p w14:paraId="086A8601" w14:textId="77777777" w:rsidR="00E83AE5" w:rsidRPr="00CB6FF6" w:rsidRDefault="00E83AE5" w:rsidP="00322349">
      <w:pPr>
        <w:pStyle w:val="ONUMFS"/>
        <w:ind w:left="567" w:hanging="567"/>
        <w:rPr>
          <w:szCs w:val="22"/>
        </w:rPr>
      </w:pPr>
      <w:r>
        <w:t>Examen du deuxième rapport de la Commission de vérification des pouvoirs</w:t>
      </w:r>
    </w:p>
    <w:p w14:paraId="79A38716" w14:textId="1CA490BD" w:rsidR="00E83AE5" w:rsidRPr="00CB6FF6" w:rsidRDefault="00E83AE5" w:rsidP="00322349">
      <w:pPr>
        <w:pStyle w:val="ONUMFS"/>
        <w:ind w:left="567" w:hanging="567"/>
        <w:rPr>
          <w:szCs w:val="22"/>
        </w:rPr>
      </w:pPr>
      <w:r>
        <w:t>Adoption du traité et de son règlement d</w:t>
      </w:r>
      <w:r w:rsidR="008079C1">
        <w:t>’</w:t>
      </w:r>
      <w:r>
        <w:t>exécution</w:t>
      </w:r>
    </w:p>
    <w:p w14:paraId="11825613" w14:textId="7C006745" w:rsidR="00E83AE5" w:rsidRPr="00CB6FF6" w:rsidRDefault="00E83AE5" w:rsidP="00322349">
      <w:pPr>
        <w:pStyle w:val="ONUMFS"/>
        <w:ind w:left="567" w:hanging="567"/>
        <w:rPr>
          <w:szCs w:val="22"/>
        </w:rPr>
      </w:pPr>
      <w:r>
        <w:lastRenderedPageBreak/>
        <w:t>Adoption éventuelle de recommandations, de résolutions, de déclarations communes ou d</w:t>
      </w:r>
      <w:r w:rsidR="008079C1">
        <w:t>’</w:t>
      </w:r>
      <w:r>
        <w:t>un acte final</w:t>
      </w:r>
    </w:p>
    <w:p w14:paraId="502CCCC6" w14:textId="77777777" w:rsidR="00E83AE5" w:rsidRPr="00CB6FF6" w:rsidRDefault="00E83AE5" w:rsidP="00322349">
      <w:pPr>
        <w:pStyle w:val="ONUMFS"/>
        <w:ind w:left="567" w:hanging="567"/>
        <w:rPr>
          <w:szCs w:val="22"/>
        </w:rPr>
      </w:pPr>
      <w:r>
        <w:t>Déclarations de clôture des délégations et des représentants des observateurs</w:t>
      </w:r>
    </w:p>
    <w:p w14:paraId="61B8B8C5" w14:textId="519BEF24" w:rsidR="00E83AE5" w:rsidRPr="000E42A5" w:rsidRDefault="00E83AE5" w:rsidP="00322349">
      <w:pPr>
        <w:pStyle w:val="ONUMFS"/>
        <w:ind w:left="567" w:hanging="567"/>
        <w:rPr>
          <w:szCs w:val="22"/>
        </w:rPr>
      </w:pPr>
      <w:r>
        <w:t>Clôture de la conférence par le président</w:t>
      </w:r>
      <w:r>
        <w:rPr>
          <w:szCs w:val="22"/>
          <w:vertAlign w:val="superscript"/>
        </w:rPr>
        <w:footnoteReference w:customMarkFollows="1" w:id="2"/>
        <w:sym w:font="Symbol" w:char="F02A"/>
      </w:r>
    </w:p>
    <w:p w14:paraId="13E32074" w14:textId="2A657C4F" w:rsidR="000F5E56" w:rsidRDefault="00E83AE5" w:rsidP="00322349">
      <w:pPr>
        <w:pStyle w:val="Endofdocument-Annex"/>
        <w:spacing w:before="720"/>
      </w:pPr>
      <w:r>
        <w:t>[Fin du document]</w:t>
      </w:r>
    </w:p>
    <w:sectPr w:rsidR="000F5E56" w:rsidSect="00E83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7FC44" w14:textId="77777777" w:rsidR="00E83AE5" w:rsidRDefault="00E83AE5">
      <w:r>
        <w:separator/>
      </w:r>
    </w:p>
  </w:endnote>
  <w:endnote w:type="continuationSeparator" w:id="0">
    <w:p w14:paraId="54527C69" w14:textId="77777777" w:rsidR="00E83AE5" w:rsidRPr="009D30E6" w:rsidRDefault="00E83AE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B7BA534" w14:textId="77777777" w:rsidR="00E83AE5" w:rsidRPr="009D30E6" w:rsidRDefault="00E83AE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5D55911B" w14:textId="77777777" w:rsidR="00E83AE5" w:rsidRPr="009D30E6" w:rsidRDefault="00E83AE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BEE3E" w14:textId="77777777" w:rsidR="0052670B" w:rsidRDefault="005267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F81A0" w14:textId="77777777" w:rsidR="0052670B" w:rsidRDefault="005267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4DB81" w14:textId="77777777" w:rsidR="0052670B" w:rsidRDefault="00526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08657" w14:textId="77777777" w:rsidR="00E83AE5" w:rsidRDefault="00E83AE5">
      <w:r>
        <w:separator/>
      </w:r>
    </w:p>
  </w:footnote>
  <w:footnote w:type="continuationSeparator" w:id="0">
    <w:p w14:paraId="05F1064F" w14:textId="77777777" w:rsidR="00E83AE5" w:rsidRDefault="00E83AE5" w:rsidP="007461F1">
      <w:r>
        <w:separator/>
      </w:r>
    </w:p>
    <w:p w14:paraId="0A8BCB6F" w14:textId="77777777" w:rsidR="00E83AE5" w:rsidRPr="009D30E6" w:rsidRDefault="00E83AE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3C4AF1B" w14:textId="77777777" w:rsidR="00E83AE5" w:rsidRPr="009D30E6" w:rsidRDefault="00E83AE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28A5FDFC" w14:textId="61CDA88B" w:rsidR="00E83AE5" w:rsidRDefault="00E83AE5" w:rsidP="00322349">
      <w:pPr>
        <w:pStyle w:val="FootnoteText"/>
        <w:tabs>
          <w:tab w:val="left" w:pos="567"/>
        </w:tabs>
        <w:rPr>
          <w:sz w:val="16"/>
          <w:szCs w:val="16"/>
        </w:rPr>
      </w:pPr>
      <w:r>
        <w:rPr>
          <w:rStyle w:val="FootnoteReference"/>
          <w:sz w:val="16"/>
        </w:rPr>
        <w:sym w:font="Symbol" w:char="F02A"/>
      </w:r>
      <w:r>
        <w:rPr>
          <w:sz w:val="16"/>
        </w:rPr>
        <w:tab/>
        <w:t>L</w:t>
      </w:r>
      <w:r w:rsidR="000303EF">
        <w:rPr>
          <w:sz w:val="16"/>
        </w:rPr>
        <w:t>’</w:t>
      </w:r>
      <w:r>
        <w:rPr>
          <w:sz w:val="16"/>
        </w:rPr>
        <w:t xml:space="preserve">acte final, le cas échéant, et </w:t>
      </w:r>
      <w:r w:rsidR="00F604D3">
        <w:rPr>
          <w:sz w:val="16"/>
        </w:rPr>
        <w:t>l</w:t>
      </w:r>
      <w:r w:rsidR="008A501C">
        <w:rPr>
          <w:sz w:val="16"/>
        </w:rPr>
        <w:t>e</w:t>
      </w:r>
      <w:r w:rsidR="00F604D3">
        <w:rPr>
          <w:sz w:val="16"/>
        </w:rPr>
        <w:t xml:space="preserve"> traité</w:t>
      </w:r>
      <w:r>
        <w:rPr>
          <w:sz w:val="16"/>
        </w:rPr>
        <w:t xml:space="preserve"> seront ouverts à la signature immédiatement après la clôture de la conférence.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41D32" w14:textId="77777777" w:rsidR="0052670B" w:rsidRDefault="005267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A8831" w14:textId="1B499388" w:rsidR="00F16975" w:rsidRPr="00C53B19" w:rsidRDefault="00E83AE5" w:rsidP="00477D6B">
    <w:pPr>
      <w:jc w:val="right"/>
      <w:rPr>
        <w:caps/>
      </w:rPr>
    </w:pPr>
    <w:bookmarkStart w:id="5" w:name="Code2"/>
    <w:bookmarkEnd w:id="5"/>
    <w:r w:rsidRPr="00C53B19">
      <w:rPr>
        <w:caps/>
      </w:rPr>
      <w:t>DLT/DC/1</w:t>
    </w:r>
    <w:r w:rsidR="00A44E23" w:rsidRPr="00C53B19">
      <w:rPr>
        <w:caps/>
      </w:rPr>
      <w:t> P</w:t>
    </w:r>
    <w:r w:rsidR="0052670B" w:rsidRPr="0052670B">
      <w:t>rov</w:t>
    </w:r>
    <w:r w:rsidR="00A44E23" w:rsidRPr="00C53B19">
      <w:rPr>
        <w:caps/>
      </w:rPr>
      <w:t>.</w:t>
    </w:r>
    <w:r w:rsidR="00F604D3">
      <w:rPr>
        <w:caps/>
      </w:rPr>
      <w:t>3</w:t>
    </w:r>
  </w:p>
  <w:p w14:paraId="601989AD" w14:textId="06A606F4" w:rsidR="004F4E31" w:rsidRDefault="00F16975" w:rsidP="00A44E23">
    <w:pPr>
      <w:spacing w:after="480"/>
      <w:jc w:val="right"/>
    </w:pPr>
    <w:proofErr w:type="gramStart"/>
    <w:r>
      <w:t>page</w:t>
    </w:r>
    <w:proofErr w:type="gramEnd"/>
    <w:r w:rsidR="00A44E2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F0F08" w14:textId="77777777" w:rsidR="0052670B" w:rsidRDefault="00526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D5ACC"/>
    <w:multiLevelType w:val="hybridMultilevel"/>
    <w:tmpl w:val="26E22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238924">
    <w:abstractNumId w:val="4"/>
  </w:num>
  <w:num w:numId="2" w16cid:durableId="302345202">
    <w:abstractNumId w:val="6"/>
  </w:num>
  <w:num w:numId="3" w16cid:durableId="2100177298">
    <w:abstractNumId w:val="0"/>
  </w:num>
  <w:num w:numId="4" w16cid:durableId="800996051">
    <w:abstractNumId w:val="7"/>
  </w:num>
  <w:num w:numId="5" w16cid:durableId="1819884291">
    <w:abstractNumId w:val="1"/>
  </w:num>
  <w:num w:numId="6" w16cid:durableId="875629458">
    <w:abstractNumId w:val="5"/>
  </w:num>
  <w:num w:numId="7" w16cid:durableId="1707100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5358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E5"/>
    <w:rsid w:val="00011B7D"/>
    <w:rsid w:val="000303EF"/>
    <w:rsid w:val="000430A1"/>
    <w:rsid w:val="00075432"/>
    <w:rsid w:val="000B66D3"/>
    <w:rsid w:val="000F5E56"/>
    <w:rsid w:val="001219B9"/>
    <w:rsid w:val="001362EE"/>
    <w:rsid w:val="00173335"/>
    <w:rsid w:val="001832A6"/>
    <w:rsid w:val="00195C6E"/>
    <w:rsid w:val="001B266A"/>
    <w:rsid w:val="001D2C71"/>
    <w:rsid w:val="001D3D56"/>
    <w:rsid w:val="001F567D"/>
    <w:rsid w:val="00237BE2"/>
    <w:rsid w:val="00240654"/>
    <w:rsid w:val="002634C4"/>
    <w:rsid w:val="00265E59"/>
    <w:rsid w:val="002D4918"/>
    <w:rsid w:val="002E4D1A"/>
    <w:rsid w:val="002F16BC"/>
    <w:rsid w:val="002F4E68"/>
    <w:rsid w:val="00315FCA"/>
    <w:rsid w:val="00322349"/>
    <w:rsid w:val="003845C1"/>
    <w:rsid w:val="003847FA"/>
    <w:rsid w:val="003A1BCD"/>
    <w:rsid w:val="003D44A5"/>
    <w:rsid w:val="003E0471"/>
    <w:rsid w:val="004008A2"/>
    <w:rsid w:val="004025DF"/>
    <w:rsid w:val="00421F3C"/>
    <w:rsid w:val="00423E3E"/>
    <w:rsid w:val="00427AF4"/>
    <w:rsid w:val="00444B74"/>
    <w:rsid w:val="004647DA"/>
    <w:rsid w:val="00477D6B"/>
    <w:rsid w:val="004A624B"/>
    <w:rsid w:val="004D60EB"/>
    <w:rsid w:val="004D6471"/>
    <w:rsid w:val="004F4E31"/>
    <w:rsid w:val="00525B63"/>
    <w:rsid w:val="0052670B"/>
    <w:rsid w:val="00547476"/>
    <w:rsid w:val="005557F4"/>
    <w:rsid w:val="00561DB8"/>
    <w:rsid w:val="00567A4C"/>
    <w:rsid w:val="0058652A"/>
    <w:rsid w:val="005E6516"/>
    <w:rsid w:val="00605827"/>
    <w:rsid w:val="00676936"/>
    <w:rsid w:val="006B0DB5"/>
    <w:rsid w:val="006E4243"/>
    <w:rsid w:val="007461F1"/>
    <w:rsid w:val="00766AC5"/>
    <w:rsid w:val="007B2215"/>
    <w:rsid w:val="007D6961"/>
    <w:rsid w:val="007F07CB"/>
    <w:rsid w:val="007F1CC8"/>
    <w:rsid w:val="008079C1"/>
    <w:rsid w:val="00810261"/>
    <w:rsid w:val="00810CEF"/>
    <w:rsid w:val="0081208D"/>
    <w:rsid w:val="00825E46"/>
    <w:rsid w:val="00842A13"/>
    <w:rsid w:val="008A501C"/>
    <w:rsid w:val="008B2CC1"/>
    <w:rsid w:val="008E7930"/>
    <w:rsid w:val="0090731E"/>
    <w:rsid w:val="00966A22"/>
    <w:rsid w:val="00974CD6"/>
    <w:rsid w:val="009B6E14"/>
    <w:rsid w:val="009D30E6"/>
    <w:rsid w:val="009D7FD4"/>
    <w:rsid w:val="009E3F6F"/>
    <w:rsid w:val="009F499F"/>
    <w:rsid w:val="00A02BD3"/>
    <w:rsid w:val="00A06F87"/>
    <w:rsid w:val="00A10318"/>
    <w:rsid w:val="00A44E23"/>
    <w:rsid w:val="00AA1F20"/>
    <w:rsid w:val="00AC0AE4"/>
    <w:rsid w:val="00AC3D52"/>
    <w:rsid w:val="00AD61DB"/>
    <w:rsid w:val="00B42E71"/>
    <w:rsid w:val="00B87BCF"/>
    <w:rsid w:val="00BA62D4"/>
    <w:rsid w:val="00BD7B02"/>
    <w:rsid w:val="00C3552C"/>
    <w:rsid w:val="00C40E15"/>
    <w:rsid w:val="00C53B19"/>
    <w:rsid w:val="00C664C8"/>
    <w:rsid w:val="00C76A79"/>
    <w:rsid w:val="00CA10EF"/>
    <w:rsid w:val="00CA15F5"/>
    <w:rsid w:val="00CF0460"/>
    <w:rsid w:val="00D45252"/>
    <w:rsid w:val="00D71B4D"/>
    <w:rsid w:val="00D75C1E"/>
    <w:rsid w:val="00D93D55"/>
    <w:rsid w:val="00DB0349"/>
    <w:rsid w:val="00DD6A16"/>
    <w:rsid w:val="00E0091A"/>
    <w:rsid w:val="00E203AA"/>
    <w:rsid w:val="00E22AF1"/>
    <w:rsid w:val="00E527A5"/>
    <w:rsid w:val="00E76456"/>
    <w:rsid w:val="00E83AE5"/>
    <w:rsid w:val="00EE71CB"/>
    <w:rsid w:val="00F16975"/>
    <w:rsid w:val="00F206ED"/>
    <w:rsid w:val="00F26392"/>
    <w:rsid w:val="00F604D3"/>
    <w:rsid w:val="00F66152"/>
    <w:rsid w:val="00F66968"/>
    <w:rsid w:val="00F9371B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7DA099"/>
  <w15:docId w15:val="{355BB5C6-878A-40C1-B828-908DA907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FootnoteReference">
    <w:name w:val="footnote reference"/>
    <w:semiHidden/>
    <w:rsid w:val="00E83AE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E83AE5"/>
    <w:rPr>
      <w:rFonts w:ascii="Arial" w:eastAsia="SimSun" w:hAnsi="Arial" w:cs="Arial"/>
      <w:sz w:val="18"/>
      <w:lang w:eastAsia="zh-CN"/>
    </w:rPr>
  </w:style>
  <w:style w:type="paragraph" w:customStyle="1" w:styleId="EndofDocument">
    <w:name w:val="End of Document"/>
    <w:basedOn w:val="Normal"/>
    <w:rsid w:val="00E83AE5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character" w:styleId="Hyperlink">
    <w:name w:val="Hyperlink"/>
    <w:basedOn w:val="DefaultParagraphFont"/>
    <w:semiHidden/>
    <w:unhideWhenUsed/>
    <w:rsid w:val="000B6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DLT_DC (F)</Template>
  <TotalTime>1</TotalTime>
  <Pages>2</Pages>
  <Words>210</Words>
  <Characters>1115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DLT/DC/1 Prov.3</vt:lpstr>
    </vt:vector>
  </TitlesOfParts>
  <Company>WIPO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DLT/DC/1 Prov.3</dc:title>
  <dc:creator>LE GUEN Haude</dc:creator>
  <cp:keywords>FOR OFFICIAL USE ONLY</cp:keywords>
  <cp:lastModifiedBy>MALLO ALVAREZ Raquel</cp:lastModifiedBy>
  <cp:revision>2</cp:revision>
  <cp:lastPrinted>2011-05-19T12:37:00Z</cp:lastPrinted>
  <dcterms:created xsi:type="dcterms:W3CDTF">2024-11-10T14:42:00Z</dcterms:created>
  <dcterms:modified xsi:type="dcterms:W3CDTF">2024-11-10T14:42:00Z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