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72B99" w14:textId="77777777" w:rsidR="00FC486C" w:rsidRPr="002C0082" w:rsidRDefault="00FC486C" w:rsidP="00FC486C">
      <w:pPr>
        <w:jc w:val="right"/>
        <w:rPr>
          <w:rFonts w:ascii="Arial Black" w:hAnsi="Arial Black"/>
          <w:caps/>
          <w:sz w:val="15"/>
        </w:rPr>
      </w:pPr>
      <w:r w:rsidRPr="002C0082">
        <w:rPr>
          <w:rFonts w:cs="Times New Roman"/>
          <w:noProof/>
        </w:rPr>
        <w:drawing>
          <wp:inline distT="0" distB="0" distL="0" distR="0" wp14:anchorId="2AB3AF3A" wp14:editId="4A55FAB1">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AE06CF0" w14:textId="6FF8297E" w:rsidR="00FC486C" w:rsidRPr="00996801" w:rsidRDefault="00FC486C" w:rsidP="00FC486C">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Pr="00996801">
        <w:rPr>
          <w:rFonts w:ascii="Arial Black" w:hAnsi="Arial Black" w:cs="Times New Roman"/>
          <w:b/>
          <w:caps/>
          <w:sz w:val="15"/>
          <w:szCs w:val="21"/>
        </w:rPr>
        <w:t>/</w:t>
      </w:r>
      <w:r>
        <w:rPr>
          <w:rFonts w:ascii="Arial Black" w:hAnsi="Arial Black" w:cs="Times New Roman" w:hint="eastAsia"/>
          <w:b/>
          <w:caps/>
          <w:sz w:val="15"/>
          <w:szCs w:val="21"/>
        </w:rPr>
        <w:t>DC</w:t>
      </w:r>
      <w:r w:rsidRPr="00996801">
        <w:rPr>
          <w:rFonts w:ascii="Arial Black" w:hAnsi="Arial Black" w:cs="Times New Roman"/>
          <w:b/>
          <w:caps/>
          <w:sz w:val="15"/>
          <w:szCs w:val="21"/>
        </w:rPr>
        <w:t>/</w:t>
      </w:r>
      <w:bookmarkStart w:id="0" w:name="Code"/>
      <w:r w:rsidR="00420F91">
        <w:rPr>
          <w:rFonts w:ascii="Arial Black" w:hAnsi="Arial Black" w:cs="Times New Roman" w:hint="eastAsia"/>
          <w:b/>
          <w:caps/>
          <w:sz w:val="15"/>
          <w:szCs w:val="21"/>
        </w:rPr>
        <w:t>1</w:t>
      </w:r>
      <w:r w:rsidR="00AC095B">
        <w:rPr>
          <w:rFonts w:ascii="Arial Black" w:hAnsi="Arial Black" w:cs="Times New Roman" w:hint="eastAsia"/>
          <w:b/>
          <w:caps/>
          <w:sz w:val="15"/>
          <w:szCs w:val="21"/>
        </w:rPr>
        <w:t>8</w:t>
      </w:r>
    </w:p>
    <w:bookmarkEnd w:id="0"/>
    <w:p w14:paraId="3EC023A8" w14:textId="77777777" w:rsidR="00FC486C" w:rsidRPr="00996801" w:rsidRDefault="00FC486C" w:rsidP="00FC486C">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6C24B03B" w14:textId="186F8EE7" w:rsidR="00FC486C" w:rsidRPr="00996801" w:rsidRDefault="00FC486C" w:rsidP="00FC486C">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b/>
          <w:sz w:val="15"/>
          <w:szCs w:val="15"/>
          <w:lang w:val="pt-BR"/>
        </w:rPr>
        <w:t>4</w:t>
      </w:r>
      <w:r w:rsidRPr="00F32E76">
        <w:rPr>
          <w:rFonts w:ascii="STXihei" w:eastAsia="SimHei" w:hAnsi="Times New Roman" w:cs="Times New Roman" w:hint="eastAsia"/>
          <w:b/>
          <w:sz w:val="15"/>
          <w:szCs w:val="15"/>
          <w:lang w:val="fr-CH"/>
        </w:rPr>
        <w:t>年</w:t>
      </w:r>
      <w:r w:rsidR="00420F91">
        <w:rPr>
          <w:rFonts w:ascii="Arial Black" w:eastAsia="SimHei" w:hAnsi="Arial Black" w:cs="Times New Roman" w:hint="eastAsia"/>
          <w:b/>
          <w:sz w:val="15"/>
          <w:szCs w:val="15"/>
          <w:lang w:val="pt-BR"/>
        </w:rPr>
        <w:t>11</w:t>
      </w:r>
      <w:r w:rsidRPr="00F32E76">
        <w:rPr>
          <w:rFonts w:ascii="STXihei" w:eastAsia="SimHei" w:hAnsi="Times New Roman" w:cs="Times New Roman" w:hint="eastAsia"/>
          <w:b/>
          <w:sz w:val="15"/>
          <w:szCs w:val="15"/>
          <w:lang w:val="fr-CH"/>
        </w:rPr>
        <w:t>月</w:t>
      </w:r>
      <w:r w:rsidR="00420F91">
        <w:rPr>
          <w:rFonts w:ascii="Arial Black" w:eastAsia="SimHei" w:hAnsi="Arial Black" w:cs="Times New Roman" w:hint="eastAsia"/>
          <w:b/>
          <w:sz w:val="15"/>
          <w:szCs w:val="15"/>
          <w:lang w:val="pt-BR"/>
        </w:rPr>
        <w:t>1</w:t>
      </w:r>
      <w:r w:rsidR="00E32983">
        <w:rPr>
          <w:rFonts w:ascii="Arial Black" w:eastAsia="SimHei" w:hAnsi="Arial Black" w:cs="Times New Roman" w:hint="eastAsia"/>
          <w:b/>
          <w:sz w:val="15"/>
          <w:szCs w:val="15"/>
          <w:lang w:val="pt-BR"/>
        </w:rPr>
        <w:t>3</w:t>
      </w:r>
      <w:r w:rsidRPr="00F32E76">
        <w:rPr>
          <w:rFonts w:ascii="STXihei" w:eastAsia="SimHei" w:hAnsi="Times New Roman" w:cs="Times New Roman" w:hint="eastAsia"/>
          <w:b/>
          <w:sz w:val="15"/>
          <w:szCs w:val="15"/>
          <w:lang w:val="fr-CH"/>
        </w:rPr>
        <w:t>日</w:t>
      </w:r>
    </w:p>
    <w:bookmarkEnd w:id="2"/>
    <w:p w14:paraId="5689BD38" w14:textId="77777777" w:rsidR="00FC486C" w:rsidRPr="00716AE2" w:rsidRDefault="00FC486C" w:rsidP="00FC486C">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7D2CFBDC" w14:textId="77777777" w:rsidR="00FC486C" w:rsidRPr="002C0082" w:rsidRDefault="00FC486C" w:rsidP="00FC486C">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41C7240D" w14:textId="44A1A8EA" w:rsidR="00FC486C" w:rsidRPr="002C0082" w:rsidRDefault="00BA0A96" w:rsidP="00FC486C">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条约第</w:t>
      </w:r>
      <w:r w:rsidR="00AC095B">
        <w:rPr>
          <w:rFonts w:ascii="KaiTi" w:eastAsia="KaiTi" w:hAnsi="KaiTi" w:cs="Times New Roman" w:hint="eastAsia"/>
          <w:sz w:val="24"/>
          <w:szCs w:val="32"/>
        </w:rPr>
        <w:t>二十四条第四款第（二）项第2目和条约第二十四条</w:t>
      </w:r>
      <w:r>
        <w:rPr>
          <w:rFonts w:ascii="KaiTi" w:eastAsia="KaiTi" w:hAnsi="KaiTi" w:cs="Times New Roman" w:hint="eastAsia"/>
          <w:sz w:val="24"/>
          <w:szCs w:val="32"/>
        </w:rPr>
        <w:t>第</w:t>
      </w:r>
      <w:r w:rsidR="00AC095B">
        <w:rPr>
          <w:rFonts w:ascii="KaiTi" w:eastAsia="KaiTi" w:hAnsi="KaiTi" w:cs="Times New Roman" w:hint="eastAsia"/>
          <w:sz w:val="24"/>
          <w:szCs w:val="32"/>
        </w:rPr>
        <w:t>三</w:t>
      </w:r>
      <w:r w:rsidR="006C00BB">
        <w:rPr>
          <w:rFonts w:ascii="KaiTi" w:eastAsia="KaiTi" w:hAnsi="KaiTi" w:cs="Times New Roman" w:hint="eastAsia"/>
          <w:sz w:val="24"/>
          <w:szCs w:val="32"/>
        </w:rPr>
        <w:t>款</w:t>
      </w:r>
    </w:p>
    <w:p w14:paraId="4844CF56" w14:textId="76D5F9BD" w:rsidR="00AC095B" w:rsidRPr="00EE2C7F" w:rsidRDefault="00AC095B" w:rsidP="00FC486C">
      <w:pPr>
        <w:spacing w:after="960"/>
        <w:rPr>
          <w:rFonts w:ascii="KaiTi" w:eastAsia="KaiTi" w:hAnsi="KaiTi" w:cs="Times New Roman"/>
          <w:szCs w:val="22"/>
        </w:rPr>
      </w:pPr>
      <w:bookmarkStart w:id="4" w:name="Prepared"/>
      <w:bookmarkEnd w:id="3"/>
      <w:r>
        <w:rPr>
          <w:rFonts w:ascii="KaiTi" w:eastAsia="KaiTi" w:hAnsi="KaiTi" w:cs="Times New Roman" w:hint="eastAsia"/>
          <w:szCs w:val="22"/>
        </w:rPr>
        <w:t>欧洲联盟及其成员国代表团</w:t>
      </w:r>
      <w:r w:rsidRPr="00EE2C7F">
        <w:rPr>
          <w:rFonts w:ascii="KaiTi" w:eastAsia="KaiTi" w:hAnsi="KaiTi" w:cs="Times New Roman" w:hint="eastAsia"/>
          <w:szCs w:val="22"/>
        </w:rPr>
        <w:t>的提案</w:t>
      </w:r>
    </w:p>
    <w:p w14:paraId="06C834D1" w14:textId="39D71C9C" w:rsidR="00AC095B" w:rsidRPr="00EE2C7F" w:rsidRDefault="00AC095B" w:rsidP="00BA0A96">
      <w:pPr>
        <w:pStyle w:val="ONUME"/>
        <w:numPr>
          <w:ilvl w:val="0"/>
          <w:numId w:val="0"/>
        </w:numPr>
        <w:overflowPunct w:val="0"/>
        <w:spacing w:afterLines="50" w:after="120" w:line="340" w:lineRule="atLeast"/>
        <w:ind w:firstLine="568"/>
        <w:rPr>
          <w:rFonts w:ascii="SimSun" w:hAnsi="SimSun"/>
          <w:iCs/>
          <w:szCs w:val="22"/>
        </w:rPr>
      </w:pPr>
      <w:bookmarkStart w:id="5" w:name="_Hlk162271766"/>
      <w:bookmarkEnd w:id="4"/>
      <w:r>
        <w:rPr>
          <w:rFonts w:ascii="SimSun" w:hAnsi="SimSun" w:hint="eastAsia"/>
          <w:szCs w:val="22"/>
        </w:rPr>
        <w:t>欧洲联盟及其成员国</w:t>
      </w:r>
      <w:r w:rsidRPr="006C00BB">
        <w:rPr>
          <w:rFonts w:ascii="SimSun" w:hAnsi="SimSun" w:hint="eastAsia"/>
          <w:szCs w:val="22"/>
        </w:rPr>
        <w:t>代表团</w:t>
      </w:r>
      <w:r w:rsidRPr="00EE2C7F">
        <w:rPr>
          <w:rFonts w:ascii="SimSun" w:hAnsi="SimSun" w:hint="eastAsia"/>
          <w:szCs w:val="22"/>
        </w:rPr>
        <w:t>向外交会议秘书处传送了本文件附件中所载的提案。</w:t>
      </w:r>
    </w:p>
    <w:bookmarkEnd w:id="5"/>
    <w:p w14:paraId="3D49F6A4" w14:textId="77777777" w:rsidR="00FC486C" w:rsidRPr="00EE2C7F" w:rsidRDefault="00742C81" w:rsidP="00FC486C">
      <w:pPr>
        <w:pStyle w:val="Endofdocument-Annex"/>
        <w:spacing w:before="720" w:afterLines="50" w:after="120" w:line="340" w:lineRule="atLeast"/>
        <w:rPr>
          <w:rFonts w:ascii="KaiTi" w:eastAsia="KaiTi" w:hAnsi="KaiTi"/>
          <w:iCs/>
          <w:szCs w:val="22"/>
        </w:rPr>
      </w:pPr>
      <w:r w:rsidRPr="00EE2C7F">
        <w:rPr>
          <w:rFonts w:ascii="KaiTi" w:eastAsia="KaiTi" w:hAnsi="KaiTi" w:hint="eastAsia"/>
          <w:iCs/>
          <w:szCs w:val="22"/>
        </w:rPr>
        <w:t>[后接附件]</w:t>
      </w:r>
    </w:p>
    <w:p w14:paraId="08DA2F3A" w14:textId="7E9BE26A" w:rsidR="006442E1" w:rsidRPr="00EE2C7F" w:rsidRDefault="006442E1" w:rsidP="006442E1">
      <w:pPr>
        <w:pStyle w:val="Endofdocument-Annex"/>
        <w:rPr>
          <w:szCs w:val="22"/>
          <w:u w:val="single"/>
        </w:rPr>
      </w:pPr>
      <w:r w:rsidRPr="00EE2C7F">
        <w:rPr>
          <w:szCs w:val="22"/>
          <w:u w:val="single"/>
        </w:rPr>
        <w:br w:type="page"/>
      </w:r>
    </w:p>
    <w:p w14:paraId="0961C4D3" w14:textId="0AC9F02A" w:rsidR="00EE2C7F" w:rsidRDefault="00AC095B" w:rsidP="006C00BB">
      <w:pPr>
        <w:spacing w:afterLines="50" w:after="120" w:line="340" w:lineRule="atLeast"/>
        <w:rPr>
          <w:rFonts w:ascii="SimHei" w:eastAsia="SimHei" w:hAnsi="SimHei"/>
          <w:szCs w:val="22"/>
        </w:rPr>
      </w:pPr>
      <w:r>
        <w:rPr>
          <w:rFonts w:ascii="SimHei" w:eastAsia="SimHei" w:hAnsi="SimHei" w:hint="eastAsia"/>
          <w:szCs w:val="22"/>
        </w:rPr>
        <w:lastRenderedPageBreak/>
        <w:t>欧洲联盟及其成员国关于</w:t>
      </w:r>
      <w:r w:rsidRPr="00AC095B">
        <w:rPr>
          <w:rFonts w:ascii="SimHei" w:eastAsia="SimHei" w:hAnsi="SimHei" w:hint="eastAsia"/>
          <w:szCs w:val="22"/>
        </w:rPr>
        <w:t>条约第二十四条第四款第（二）项第2目和条约第二十四条第三款</w:t>
      </w:r>
      <w:r w:rsidR="00EE2C7F" w:rsidRPr="00EE2C7F">
        <w:rPr>
          <w:rFonts w:ascii="SimHei" w:eastAsia="SimHei" w:hAnsi="SimHei" w:hint="eastAsia"/>
          <w:szCs w:val="22"/>
        </w:rPr>
        <w:t>的</w:t>
      </w:r>
      <w:r w:rsidR="00EE2C7F">
        <w:rPr>
          <w:rFonts w:ascii="SimHei" w:eastAsia="SimHei" w:hAnsi="SimHei" w:hint="eastAsia"/>
          <w:szCs w:val="22"/>
        </w:rPr>
        <w:t>提</w:t>
      </w:r>
      <w:r w:rsidR="00E32983">
        <w:rPr>
          <w:rFonts w:ascii="SimHei" w:eastAsia="SimHei" w:hAnsi="SimHei"/>
          <w:szCs w:val="22"/>
        </w:rPr>
        <w:t>‍</w:t>
      </w:r>
      <w:r w:rsidR="00EE2C7F">
        <w:rPr>
          <w:rFonts w:ascii="SimHei" w:eastAsia="SimHei" w:hAnsi="SimHei" w:hint="eastAsia"/>
          <w:szCs w:val="22"/>
        </w:rPr>
        <w:t>案</w:t>
      </w:r>
    </w:p>
    <w:p w14:paraId="35528017" w14:textId="24669B3C" w:rsidR="006442E1" w:rsidRPr="006C00BB" w:rsidRDefault="00AC095B" w:rsidP="006C00BB">
      <w:pPr>
        <w:spacing w:afterLines="50" w:after="120" w:line="340" w:lineRule="atLeast"/>
        <w:jc w:val="center"/>
        <w:rPr>
          <w:rFonts w:ascii="SimSun" w:hAnsi="SimSun"/>
          <w:b/>
          <w:bCs/>
          <w:szCs w:val="22"/>
        </w:rPr>
      </w:pPr>
      <w:r w:rsidRPr="00AC095B">
        <w:rPr>
          <w:rFonts w:ascii="SimSun" w:hAnsi="SimSun" w:hint="eastAsia"/>
          <w:b/>
          <w:bCs/>
          <w:szCs w:val="22"/>
        </w:rPr>
        <w:t>条约第二十四条第四款第（二）项第2目</w:t>
      </w:r>
    </w:p>
    <w:p w14:paraId="702827E7" w14:textId="77777777" w:rsidR="00AC095B" w:rsidRPr="00D75978" w:rsidRDefault="00AC095B" w:rsidP="00AC095B">
      <w:pPr>
        <w:overflowPunct w:val="0"/>
        <w:spacing w:afterLines="50" w:after="120" w:line="340" w:lineRule="atLeast"/>
        <w:ind w:firstLineChars="200" w:firstLine="420"/>
        <w:jc w:val="both"/>
        <w:rPr>
          <w:rFonts w:ascii="SimSun" w:hAnsi="SimSun"/>
          <w:sz w:val="21"/>
        </w:rPr>
      </w:pPr>
      <w:r>
        <w:rPr>
          <w:rFonts w:ascii="SimSun" w:hAnsi="SimSun"/>
          <w:sz w:val="21"/>
        </w:rPr>
        <w:t>四、</w:t>
      </w:r>
      <w:r>
        <w:rPr>
          <w:rFonts w:ascii="SimSun" w:hAnsi="SimSun" w:hint="eastAsia"/>
          <w:sz w:val="21"/>
        </w:rPr>
        <w:t>[</w:t>
      </w:r>
      <w:r w:rsidRPr="00195081">
        <w:rPr>
          <w:rFonts w:ascii="KaiTi" w:eastAsia="KaiTi" w:hAnsi="KaiTi" w:hint="eastAsia"/>
          <w:iCs/>
          <w:sz w:val="21"/>
        </w:rPr>
        <w:t>在大会上</w:t>
      </w:r>
      <w:r>
        <w:rPr>
          <w:rFonts w:ascii="KaiTi" w:eastAsia="KaiTi" w:hAnsi="KaiTi" w:hint="eastAsia"/>
          <w:iCs/>
          <w:sz w:val="21"/>
        </w:rPr>
        <w:t>作决定</w:t>
      </w:r>
      <w:r>
        <w:rPr>
          <w:rFonts w:ascii="SimSun" w:hAnsi="SimSun" w:hint="eastAsia"/>
          <w:sz w:val="21"/>
        </w:rPr>
        <w:t>]</w:t>
      </w:r>
      <w:r>
        <w:rPr>
          <w:rFonts w:ascii="SimSun" w:hAnsi="SimSun"/>
          <w:sz w:val="21"/>
        </w:rPr>
        <w:t>（一）</w:t>
      </w:r>
      <w:r w:rsidRPr="00D75978">
        <w:rPr>
          <w:rFonts w:ascii="SimSun" w:hAnsi="SimSun" w:hint="eastAsia"/>
          <w:sz w:val="21"/>
        </w:rPr>
        <w:t>大会应努力通过协商一致作出决定。</w:t>
      </w:r>
    </w:p>
    <w:p w14:paraId="4F8FB470" w14:textId="77777777" w:rsidR="00AC095B" w:rsidRPr="00D75978" w:rsidRDefault="00AC095B" w:rsidP="00AC095B">
      <w:pPr>
        <w:overflowPunct w:val="0"/>
        <w:spacing w:afterLines="50" w:after="120" w:line="340" w:lineRule="atLeast"/>
        <w:ind w:firstLineChars="200" w:firstLine="420"/>
        <w:jc w:val="both"/>
        <w:rPr>
          <w:rFonts w:ascii="SimSun" w:hAnsi="SimSun"/>
          <w:sz w:val="21"/>
        </w:rPr>
      </w:pPr>
      <w:r>
        <w:rPr>
          <w:rFonts w:ascii="SimSun" w:hAnsi="SimSun"/>
          <w:sz w:val="21"/>
        </w:rPr>
        <w:t>（二）</w:t>
      </w:r>
      <w:r w:rsidRPr="00D75978">
        <w:rPr>
          <w:rFonts w:ascii="SimSun" w:hAnsi="SimSun" w:hint="eastAsia"/>
          <w:sz w:val="21"/>
        </w:rPr>
        <w:t>无法通过协商一致作出决定的，应通过表决对争议事项作出决定。在此种情况下，</w:t>
      </w:r>
    </w:p>
    <w:p w14:paraId="570A1FB4" w14:textId="77777777" w:rsidR="00AC095B" w:rsidRPr="00D75978" w:rsidRDefault="00AC095B" w:rsidP="00AC095B">
      <w:pPr>
        <w:overflowPunct w:val="0"/>
        <w:spacing w:afterLines="50" w:after="120" w:line="340" w:lineRule="atLeast"/>
        <w:ind w:firstLineChars="200" w:firstLine="420"/>
        <w:jc w:val="both"/>
        <w:rPr>
          <w:rFonts w:ascii="SimSun" w:hAnsi="SimSun"/>
          <w:sz w:val="21"/>
        </w:rPr>
      </w:pPr>
      <w:r>
        <w:rPr>
          <w:rFonts w:ascii="SimSun" w:hAnsi="SimSun"/>
          <w:sz w:val="21"/>
        </w:rPr>
        <w:t>1．</w:t>
      </w:r>
      <w:r w:rsidRPr="00D75978">
        <w:rPr>
          <w:rFonts w:ascii="SimSun" w:hAnsi="SimSun" w:hint="eastAsia"/>
          <w:sz w:val="21"/>
        </w:rPr>
        <w:t>凡属国家的每一</w:t>
      </w:r>
      <w:r w:rsidRPr="00D75978">
        <w:rPr>
          <w:rFonts w:ascii="SimSun" w:hAnsi="SimSun" w:hint="eastAsia"/>
          <w:noProof/>
          <w:sz w:val="21"/>
          <w:szCs w:val="21"/>
        </w:rPr>
        <w:t>缔约</w:t>
      </w:r>
      <w:r w:rsidRPr="00D75978">
        <w:rPr>
          <w:rFonts w:ascii="SimSun" w:hAnsi="SimSun" w:hint="eastAsia"/>
          <w:sz w:val="21"/>
        </w:rPr>
        <w:t>方应有一票，并只能以其自己的名义表决，并且</w:t>
      </w:r>
    </w:p>
    <w:p w14:paraId="3A6F0F43" w14:textId="5798C669" w:rsidR="00AC095B" w:rsidRDefault="00AC095B" w:rsidP="00AC095B">
      <w:pPr>
        <w:overflowPunct w:val="0"/>
        <w:spacing w:afterLines="50" w:after="120" w:line="340" w:lineRule="atLeast"/>
        <w:ind w:firstLineChars="200" w:firstLine="420"/>
        <w:jc w:val="both"/>
        <w:rPr>
          <w:rFonts w:ascii="SimSun" w:hAnsi="SimSun"/>
          <w:sz w:val="21"/>
        </w:rPr>
      </w:pPr>
      <w:r>
        <w:rPr>
          <w:rFonts w:ascii="SimSun" w:hAnsi="SimSun"/>
          <w:sz w:val="21"/>
        </w:rPr>
        <w:t>2．</w:t>
      </w:r>
      <w:r w:rsidRPr="00D75978">
        <w:rPr>
          <w:rFonts w:ascii="SimSun" w:hAnsi="SimSun" w:hint="eastAsia"/>
          <w:sz w:val="21"/>
        </w:rPr>
        <w:t>凡属政府间组织的缔约方可以代替其成员国参加表决，其票数</w:t>
      </w:r>
      <w:r w:rsidRPr="00B61FAD">
        <w:rPr>
          <w:rFonts w:ascii="SimSun" w:hAnsi="SimSun" w:hint="eastAsia"/>
          <w:b/>
          <w:bCs/>
          <w:color w:val="0070C0"/>
          <w:sz w:val="21"/>
        </w:rPr>
        <w:t>与该政府间组织参加本条约的成员国数目或者根据该政府间组织的组成条约以其他方式受本条约约束的成员国数目相等</w:t>
      </w:r>
      <w:r w:rsidR="00B61FAD" w:rsidRPr="00B61FAD">
        <w:rPr>
          <w:rFonts w:ascii="SimSun" w:hAnsi="SimSun" w:hint="eastAsia"/>
          <w:color w:val="0070C0"/>
          <w:sz w:val="21"/>
          <w:vertAlign w:val="superscript"/>
        </w:rPr>
        <w:t>*</w:t>
      </w:r>
      <w:r w:rsidRPr="00D75978">
        <w:rPr>
          <w:rFonts w:ascii="SimSun" w:hAnsi="SimSun" w:hint="eastAsia"/>
          <w:sz w:val="21"/>
        </w:rPr>
        <w:t>。如果此种政府间组织的任何一个成员国行使表决权，则该组织不得参加表决，反之亦然。此外，如果此种政府间组织的属本条约缔约方的任何一个成员国是另一个此种政府间组织的成员国，且该另一政府间组织参加表决，则该组织不得参加该表决。</w:t>
      </w:r>
    </w:p>
    <w:p w14:paraId="7CDCE95E" w14:textId="3A45DAF6" w:rsidR="00B61FAD" w:rsidRPr="00B61FAD" w:rsidRDefault="00B61FAD" w:rsidP="00B61FAD">
      <w:pPr>
        <w:overflowPunct w:val="0"/>
        <w:spacing w:afterLines="100" w:after="240" w:line="340" w:lineRule="atLeast"/>
        <w:jc w:val="both"/>
        <w:rPr>
          <w:rFonts w:ascii="SimSun" w:hAnsi="SimSun"/>
          <w:color w:val="0070C0"/>
          <w:sz w:val="21"/>
        </w:rPr>
      </w:pPr>
      <w:r w:rsidRPr="00B61FAD">
        <w:rPr>
          <w:rFonts w:ascii="SimSun" w:hAnsi="SimSun" w:hint="eastAsia"/>
          <w:b/>
          <w:bCs/>
          <w:color w:val="0070C0"/>
          <w:sz w:val="21"/>
          <w:vertAlign w:val="superscript"/>
        </w:rPr>
        <w:t>*</w:t>
      </w:r>
      <w:r w:rsidRPr="00B61FAD">
        <w:rPr>
          <w:rFonts w:ascii="SimSun" w:hAnsi="SimSun" w:hint="eastAsia"/>
          <w:b/>
          <w:bCs/>
          <w:color w:val="0070C0"/>
          <w:sz w:val="21"/>
        </w:rPr>
        <w:t>脚注：</w:t>
      </w:r>
      <w:r w:rsidRPr="00B61FAD">
        <w:rPr>
          <w:rFonts w:ascii="SimSun" w:hAnsi="SimSun"/>
          <w:b/>
          <w:bCs/>
          <w:color w:val="0070C0"/>
          <w:sz w:val="21"/>
        </w:rPr>
        <w:t>该政府间组织</w:t>
      </w:r>
      <w:r w:rsidRPr="00B61FAD">
        <w:rPr>
          <w:rFonts w:ascii="SimSun" w:hAnsi="SimSun" w:hint="eastAsia"/>
          <w:b/>
          <w:bCs/>
          <w:color w:val="0070C0"/>
          <w:sz w:val="21"/>
        </w:rPr>
        <w:t>在</w:t>
      </w:r>
      <w:r w:rsidRPr="00B61FAD">
        <w:rPr>
          <w:rFonts w:ascii="SimSun" w:hAnsi="SimSun"/>
          <w:b/>
          <w:bCs/>
          <w:color w:val="0070C0"/>
          <w:sz w:val="21"/>
        </w:rPr>
        <w:t>批准或加入时将</w:t>
      </w:r>
      <w:r w:rsidRPr="00B61FAD">
        <w:rPr>
          <w:rFonts w:ascii="SimSun" w:hAnsi="SimSun" w:hint="eastAsia"/>
          <w:b/>
          <w:bCs/>
          <w:color w:val="0070C0"/>
          <w:sz w:val="21"/>
        </w:rPr>
        <w:t>作出</w:t>
      </w:r>
      <w:r w:rsidRPr="00B61FAD">
        <w:rPr>
          <w:rFonts w:ascii="SimSun" w:hAnsi="SimSun"/>
          <w:b/>
          <w:bCs/>
          <w:color w:val="0070C0"/>
          <w:sz w:val="21"/>
        </w:rPr>
        <w:t>声明，说明根据其组</w:t>
      </w:r>
      <w:r w:rsidRPr="00B61FAD">
        <w:rPr>
          <w:rFonts w:ascii="SimSun" w:hAnsi="SimSun" w:hint="eastAsia"/>
          <w:b/>
          <w:bCs/>
          <w:color w:val="0070C0"/>
          <w:sz w:val="21"/>
        </w:rPr>
        <w:t>成</w:t>
      </w:r>
      <w:r w:rsidRPr="00B61FAD">
        <w:rPr>
          <w:rFonts w:ascii="SimSun" w:hAnsi="SimSun"/>
          <w:b/>
          <w:bCs/>
          <w:color w:val="0070C0"/>
          <w:sz w:val="21"/>
        </w:rPr>
        <w:t>条约受本条约约束的成员国</w:t>
      </w:r>
      <w:r w:rsidRPr="00B61FAD">
        <w:rPr>
          <w:rFonts w:ascii="SimSun" w:hAnsi="SimSun" w:hint="eastAsia"/>
          <w:b/>
          <w:bCs/>
          <w:color w:val="0070C0"/>
          <w:sz w:val="21"/>
        </w:rPr>
        <w:t>的</w:t>
      </w:r>
      <w:r w:rsidRPr="00B61FAD">
        <w:rPr>
          <w:rFonts w:ascii="SimSun" w:hAnsi="SimSun"/>
          <w:b/>
          <w:bCs/>
          <w:color w:val="0070C0"/>
          <w:sz w:val="21"/>
        </w:rPr>
        <w:t>数</w:t>
      </w:r>
      <w:r w:rsidRPr="00B61FAD">
        <w:rPr>
          <w:rFonts w:ascii="SimSun" w:hAnsi="SimSun" w:hint="eastAsia"/>
          <w:b/>
          <w:bCs/>
          <w:color w:val="0070C0"/>
          <w:sz w:val="21"/>
        </w:rPr>
        <w:t>目</w:t>
      </w:r>
      <w:r w:rsidRPr="00B61FAD">
        <w:rPr>
          <w:rFonts w:ascii="SimSun" w:hAnsi="SimSun"/>
          <w:b/>
          <w:bCs/>
          <w:color w:val="0070C0"/>
          <w:sz w:val="21"/>
        </w:rPr>
        <w:t>。此后，该数</w:t>
      </w:r>
      <w:r w:rsidRPr="00B61FAD">
        <w:rPr>
          <w:rFonts w:ascii="SimSun" w:hAnsi="SimSun" w:hint="eastAsia"/>
          <w:b/>
          <w:bCs/>
          <w:color w:val="0070C0"/>
          <w:sz w:val="21"/>
        </w:rPr>
        <w:t>目</w:t>
      </w:r>
      <w:r w:rsidRPr="00B61FAD">
        <w:rPr>
          <w:rFonts w:ascii="SimSun" w:hAnsi="SimSun"/>
          <w:b/>
          <w:bCs/>
          <w:color w:val="0070C0"/>
          <w:sz w:val="21"/>
        </w:rPr>
        <w:t>如有任何变化，将通知</w:t>
      </w:r>
      <w:r w:rsidRPr="00B61FAD">
        <w:rPr>
          <w:rFonts w:ascii="SimSun" w:hAnsi="SimSun" w:hint="eastAsia"/>
          <w:b/>
          <w:bCs/>
          <w:color w:val="0070C0"/>
          <w:sz w:val="21"/>
        </w:rPr>
        <w:t>保存</w:t>
      </w:r>
      <w:r w:rsidRPr="00B61FAD">
        <w:rPr>
          <w:rFonts w:ascii="SimSun" w:hAnsi="SimSun"/>
          <w:b/>
          <w:bCs/>
          <w:color w:val="0070C0"/>
          <w:sz w:val="21"/>
        </w:rPr>
        <w:t>人。</w:t>
      </w:r>
    </w:p>
    <w:p w14:paraId="00AB22E8" w14:textId="4066C133" w:rsidR="002F584C" w:rsidRDefault="002F584C" w:rsidP="002F584C">
      <w:pPr>
        <w:overflowPunct w:val="0"/>
        <w:spacing w:afterLines="50" w:after="120" w:line="340" w:lineRule="atLeast"/>
        <w:jc w:val="center"/>
        <w:rPr>
          <w:rFonts w:ascii="SimSun" w:hAnsi="SimSun"/>
          <w:sz w:val="21"/>
        </w:rPr>
      </w:pPr>
      <w:r w:rsidRPr="00AC095B">
        <w:rPr>
          <w:rFonts w:ascii="SimHei" w:eastAsia="SimHei" w:hAnsi="SimHei" w:hint="eastAsia"/>
          <w:szCs w:val="22"/>
        </w:rPr>
        <w:t>条约第二十四条第三款</w:t>
      </w:r>
    </w:p>
    <w:p w14:paraId="32209CE3" w14:textId="5A1A4F11" w:rsidR="00B61FAD" w:rsidRPr="00D75978" w:rsidRDefault="00B61FAD" w:rsidP="00B61FAD">
      <w:pPr>
        <w:overflowPunct w:val="0"/>
        <w:spacing w:afterLines="50" w:after="120" w:line="340" w:lineRule="atLeast"/>
        <w:ind w:firstLineChars="200" w:firstLine="420"/>
        <w:jc w:val="both"/>
        <w:rPr>
          <w:rFonts w:ascii="SimSun" w:hAnsi="SimSun"/>
          <w:sz w:val="21"/>
        </w:rPr>
      </w:pPr>
      <w:r>
        <w:rPr>
          <w:rFonts w:ascii="SimSun" w:hAnsi="SimSun"/>
          <w:sz w:val="21"/>
        </w:rPr>
        <w:t>三、</w:t>
      </w:r>
      <w:r>
        <w:rPr>
          <w:rFonts w:ascii="SimSun" w:hAnsi="SimSun" w:hint="eastAsia"/>
          <w:sz w:val="21"/>
        </w:rPr>
        <w:t>[</w:t>
      </w:r>
      <w:r w:rsidRPr="00195081">
        <w:rPr>
          <w:rFonts w:ascii="KaiTi" w:eastAsia="KaiTi" w:hAnsi="KaiTi" w:hint="eastAsia"/>
          <w:iCs/>
          <w:sz w:val="21"/>
        </w:rPr>
        <w:t>法定人数</w:t>
      </w:r>
      <w:r>
        <w:rPr>
          <w:rFonts w:ascii="SimSun" w:hAnsi="SimSun" w:hint="eastAsia"/>
          <w:sz w:val="21"/>
        </w:rPr>
        <w:t>]</w:t>
      </w:r>
      <w:r>
        <w:rPr>
          <w:rFonts w:ascii="SimSun" w:hAnsi="SimSun"/>
          <w:sz w:val="21"/>
        </w:rPr>
        <w:t>（一）</w:t>
      </w:r>
      <w:r w:rsidRPr="00D75978">
        <w:rPr>
          <w:rFonts w:ascii="SimSun" w:hAnsi="SimSun" w:hint="eastAsia"/>
          <w:sz w:val="21"/>
        </w:rPr>
        <w:t>大会成员</w:t>
      </w:r>
      <w:r w:rsidRPr="002F584C">
        <w:rPr>
          <w:rFonts w:ascii="SimSun" w:hAnsi="SimSun" w:hint="eastAsia"/>
          <w:strike/>
          <w:sz w:val="21"/>
        </w:rPr>
        <w:t>国</w:t>
      </w:r>
      <w:r w:rsidRPr="00D75978">
        <w:rPr>
          <w:rFonts w:ascii="SimSun" w:hAnsi="SimSun" w:hint="eastAsia"/>
          <w:sz w:val="21"/>
        </w:rPr>
        <w:t>的半数构成法定人数。</w:t>
      </w:r>
      <w:r w:rsidR="002F584C" w:rsidRPr="00624A5E">
        <w:rPr>
          <w:rFonts w:ascii="SimSun" w:hAnsi="SimSun" w:hint="eastAsia"/>
          <w:b/>
          <w:bCs/>
          <w:color w:val="0070C0"/>
          <w:sz w:val="21"/>
        </w:rPr>
        <w:t>为确定法定人数，作为大会成员的政府间组织应按照依据第二十四条第四款第（二）项第2目有资格</w:t>
      </w:r>
      <w:r w:rsidR="00624A5E" w:rsidRPr="00624A5E">
        <w:rPr>
          <w:rFonts w:ascii="SimSun" w:hAnsi="SimSun" w:hint="eastAsia"/>
          <w:b/>
          <w:bCs/>
          <w:color w:val="0070C0"/>
          <w:sz w:val="21"/>
        </w:rPr>
        <w:t>进行</w:t>
      </w:r>
      <w:r w:rsidR="002F584C" w:rsidRPr="00624A5E">
        <w:rPr>
          <w:rFonts w:ascii="SimSun" w:hAnsi="SimSun" w:hint="eastAsia"/>
          <w:b/>
          <w:bCs/>
          <w:color w:val="0070C0"/>
          <w:sz w:val="21"/>
        </w:rPr>
        <w:t>表决的数目来计算票数。</w:t>
      </w:r>
    </w:p>
    <w:p w14:paraId="282F83A3" w14:textId="44986934" w:rsidR="00B61FAD" w:rsidRPr="00D75978" w:rsidRDefault="00B61FAD" w:rsidP="00B61FAD">
      <w:pPr>
        <w:overflowPunct w:val="0"/>
        <w:spacing w:afterLines="50" w:after="120" w:line="340" w:lineRule="atLeast"/>
        <w:ind w:firstLineChars="200" w:firstLine="420"/>
        <w:jc w:val="both"/>
        <w:rPr>
          <w:rFonts w:ascii="SimSun" w:hAnsi="SimSun"/>
          <w:sz w:val="21"/>
        </w:rPr>
      </w:pPr>
      <w:r>
        <w:rPr>
          <w:rFonts w:ascii="SimSun" w:hAnsi="SimSun"/>
          <w:sz w:val="21"/>
        </w:rPr>
        <w:t>（二）</w:t>
      </w:r>
      <w:r w:rsidRPr="00D75978">
        <w:rPr>
          <w:rFonts w:ascii="SimSun" w:hAnsi="SimSun" w:hint="eastAsia"/>
          <w:sz w:val="21"/>
        </w:rPr>
        <w:t>尽管有</w:t>
      </w:r>
      <w:r>
        <w:rPr>
          <w:rFonts w:ascii="SimSun" w:hAnsi="SimSun" w:hint="eastAsia"/>
          <w:sz w:val="21"/>
        </w:rPr>
        <w:t>第（一）</w:t>
      </w:r>
      <w:r w:rsidRPr="00D75978">
        <w:rPr>
          <w:rFonts w:ascii="SimSun" w:hAnsi="SimSun" w:hint="eastAsia"/>
          <w:sz w:val="21"/>
        </w:rPr>
        <w:t>项的规定，如果在任何一次会议上，出席会议的大会成员</w:t>
      </w:r>
      <w:r w:rsidRPr="00624A5E">
        <w:rPr>
          <w:rFonts w:ascii="SimSun" w:hAnsi="SimSun" w:hint="eastAsia"/>
          <w:strike/>
          <w:sz w:val="21"/>
        </w:rPr>
        <w:t>国的数目</w:t>
      </w:r>
      <w:r w:rsidR="000B7BFD" w:rsidRPr="000B7BFD">
        <w:rPr>
          <w:rFonts w:ascii="SimSun" w:hAnsi="SimSun" w:hint="eastAsia"/>
          <w:b/>
          <w:bCs/>
          <w:color w:val="0070C0"/>
          <w:sz w:val="21"/>
        </w:rPr>
        <w:t>和</w:t>
      </w:r>
      <w:r w:rsidR="00624A5E" w:rsidRPr="00624A5E">
        <w:rPr>
          <w:rFonts w:ascii="SimSun" w:hAnsi="SimSun" w:hint="eastAsia"/>
          <w:b/>
          <w:bCs/>
          <w:color w:val="0070C0"/>
          <w:sz w:val="21"/>
        </w:rPr>
        <w:t>相当于</w:t>
      </w:r>
      <w:r w:rsidRPr="00D75978">
        <w:rPr>
          <w:rFonts w:ascii="SimSun" w:hAnsi="SimSun" w:hint="eastAsia"/>
          <w:sz w:val="21"/>
        </w:rPr>
        <w:t>不足大会成员</w:t>
      </w:r>
      <w:r w:rsidRPr="00624A5E">
        <w:rPr>
          <w:rFonts w:ascii="SimSun" w:hAnsi="SimSun" w:hint="eastAsia"/>
          <w:strike/>
          <w:sz w:val="21"/>
        </w:rPr>
        <w:t>国</w:t>
      </w:r>
      <w:r w:rsidRPr="00D75978">
        <w:rPr>
          <w:rFonts w:ascii="SimSun" w:hAnsi="SimSun" w:hint="eastAsia"/>
          <w:sz w:val="21"/>
        </w:rPr>
        <w:t>的半数，但达到或超过三分之一，大会可以作出决定，但除关于大会自身程序的决定以外，所有决定只有符合下列条件才能生效。</w:t>
      </w:r>
      <w:r w:rsidR="00624A5E" w:rsidRPr="00624A5E">
        <w:rPr>
          <w:rFonts w:ascii="SimSun" w:hAnsi="SimSun" w:hint="eastAsia"/>
          <w:b/>
          <w:bCs/>
          <w:color w:val="0070C0"/>
          <w:sz w:val="21"/>
        </w:rPr>
        <w:t>为确定法定人数，作为大会成员的政府间组织应按照依据第二十四条第四款第（二）项第2目有资格进行表决的数目来计算票数</w:t>
      </w:r>
      <w:r w:rsidR="00624A5E">
        <w:rPr>
          <w:rFonts w:ascii="SimSun" w:hAnsi="SimSun" w:hint="eastAsia"/>
          <w:b/>
          <w:bCs/>
          <w:color w:val="0070C0"/>
          <w:sz w:val="21"/>
        </w:rPr>
        <w:t>。</w:t>
      </w:r>
      <w:r w:rsidRPr="00D75978">
        <w:rPr>
          <w:rFonts w:ascii="SimSun" w:hAnsi="SimSun" w:hint="eastAsia"/>
          <w:sz w:val="21"/>
        </w:rPr>
        <w:t>国际局应将所述决定通知未出席会议的大会成员</w:t>
      </w:r>
      <w:r w:rsidRPr="00624A5E">
        <w:rPr>
          <w:rFonts w:ascii="SimSun" w:hAnsi="SimSun" w:hint="eastAsia"/>
          <w:strike/>
          <w:sz w:val="21"/>
        </w:rPr>
        <w:t>国</w:t>
      </w:r>
      <w:r w:rsidRPr="00D75978">
        <w:rPr>
          <w:rFonts w:ascii="SimSun" w:hAnsi="SimSun" w:hint="eastAsia"/>
          <w:sz w:val="21"/>
        </w:rPr>
        <w:t>，请其于函告之日起三个月期限内以书面形式进行表决或表示弃权。该期限届满时，以这种方式进行表决或表示弃权的此种成员的数目达到构成会议本身法定人数所缺的成员数目，只要同时仍然达到所需的多数，此种决定即应生效。</w:t>
      </w:r>
    </w:p>
    <w:p w14:paraId="0663FA8E" w14:textId="7C3F9887" w:rsidR="006C00BB" w:rsidRPr="00D75978" w:rsidRDefault="006C00BB" w:rsidP="006C00BB">
      <w:pPr>
        <w:overflowPunct w:val="0"/>
        <w:spacing w:afterLines="50" w:after="120" w:line="340" w:lineRule="atLeast"/>
        <w:ind w:firstLineChars="200" w:firstLine="420"/>
        <w:jc w:val="both"/>
        <w:rPr>
          <w:rFonts w:ascii="SimSun" w:hAnsi="SimSun"/>
          <w:bCs/>
          <w:iCs/>
          <w:sz w:val="21"/>
          <w:szCs w:val="21"/>
        </w:rPr>
      </w:pPr>
    </w:p>
    <w:p w14:paraId="739BBA87" w14:textId="0B1D1207" w:rsidR="009456CE" w:rsidRPr="00EE2C7F" w:rsidRDefault="00742C81" w:rsidP="00FC486C">
      <w:pPr>
        <w:pStyle w:val="Endofdocument-Annex"/>
        <w:spacing w:before="720" w:afterLines="50" w:after="120" w:line="340" w:lineRule="atLeast"/>
        <w:rPr>
          <w:szCs w:val="22"/>
        </w:rPr>
      </w:pPr>
      <w:r w:rsidRPr="00EE2C7F">
        <w:rPr>
          <w:rFonts w:ascii="KaiTi" w:eastAsia="KaiTi" w:hAnsi="KaiTi" w:hint="eastAsia"/>
          <w:szCs w:val="22"/>
        </w:rPr>
        <w:t>[附件和</w:t>
      </w:r>
      <w:r w:rsidRPr="00EE2C7F">
        <w:rPr>
          <w:rFonts w:ascii="KaiTi" w:eastAsia="KaiTi" w:hAnsi="KaiTi" w:cs="Microsoft YaHei" w:hint="eastAsia"/>
          <w:iCs/>
          <w:szCs w:val="22"/>
        </w:rPr>
        <w:t>文件</w:t>
      </w:r>
      <w:r w:rsidRPr="00EE2C7F">
        <w:rPr>
          <w:rFonts w:ascii="KaiTi" w:eastAsia="KaiTi" w:hAnsi="KaiTi" w:hint="eastAsia"/>
          <w:szCs w:val="22"/>
        </w:rPr>
        <w:t>完]</w:t>
      </w:r>
    </w:p>
    <w:sectPr w:rsidR="009456CE" w:rsidRPr="00EE2C7F" w:rsidSect="006442E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F123B" w14:textId="77777777" w:rsidR="00805AE6" w:rsidRDefault="00805AE6">
      <w:r>
        <w:separator/>
      </w:r>
    </w:p>
  </w:endnote>
  <w:endnote w:type="continuationSeparator" w:id="0">
    <w:p w14:paraId="591A76A8" w14:textId="77777777" w:rsidR="00805AE6" w:rsidRDefault="00805AE6" w:rsidP="003B38C1">
      <w:r>
        <w:separator/>
      </w:r>
    </w:p>
    <w:p w14:paraId="6746ED8F" w14:textId="77777777" w:rsidR="00805AE6" w:rsidRPr="003B38C1" w:rsidRDefault="00805AE6" w:rsidP="003B38C1">
      <w:pPr>
        <w:spacing w:after="60"/>
        <w:rPr>
          <w:sz w:val="17"/>
        </w:rPr>
      </w:pPr>
      <w:r>
        <w:rPr>
          <w:sz w:val="17"/>
        </w:rPr>
        <w:t>[Endnote continued from previous page]</w:t>
      </w:r>
    </w:p>
  </w:endnote>
  <w:endnote w:type="continuationNotice" w:id="1">
    <w:p w14:paraId="58BFDE48" w14:textId="77777777" w:rsidR="00805AE6" w:rsidRPr="003B38C1" w:rsidRDefault="00805AE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379DF" w14:textId="77777777" w:rsidR="00805AE6" w:rsidRDefault="00805AE6">
      <w:r>
        <w:separator/>
      </w:r>
    </w:p>
  </w:footnote>
  <w:footnote w:type="continuationSeparator" w:id="0">
    <w:p w14:paraId="206C2CC1" w14:textId="77777777" w:rsidR="00805AE6" w:rsidRDefault="00805AE6" w:rsidP="008B60B2">
      <w:r>
        <w:separator/>
      </w:r>
    </w:p>
    <w:p w14:paraId="70FDA1BB" w14:textId="77777777" w:rsidR="00805AE6" w:rsidRPr="00ED77FB" w:rsidRDefault="00805AE6" w:rsidP="008B60B2">
      <w:pPr>
        <w:spacing w:after="60"/>
        <w:rPr>
          <w:sz w:val="17"/>
          <w:szCs w:val="17"/>
        </w:rPr>
      </w:pPr>
      <w:r w:rsidRPr="00ED77FB">
        <w:rPr>
          <w:sz w:val="17"/>
          <w:szCs w:val="17"/>
        </w:rPr>
        <w:t>[Footnote continued from previous page]</w:t>
      </w:r>
    </w:p>
  </w:footnote>
  <w:footnote w:type="continuationNotice" w:id="1">
    <w:p w14:paraId="24091C78" w14:textId="77777777" w:rsidR="00805AE6" w:rsidRPr="00ED77FB" w:rsidRDefault="00805AE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F16E1" w14:textId="2981B566" w:rsidR="00EC4E49" w:rsidRPr="00FC486C" w:rsidRDefault="006442E1" w:rsidP="00477D6B">
    <w:pPr>
      <w:jc w:val="right"/>
      <w:rPr>
        <w:rFonts w:ascii="SimSun" w:hAnsi="SimSun"/>
        <w:sz w:val="21"/>
        <w:szCs w:val="18"/>
      </w:rPr>
    </w:pPr>
    <w:bookmarkStart w:id="6" w:name="Code2"/>
    <w:r w:rsidRPr="00FC486C">
      <w:rPr>
        <w:rFonts w:ascii="SimSun" w:hAnsi="SimSun"/>
        <w:sz w:val="21"/>
        <w:szCs w:val="18"/>
      </w:rPr>
      <w:t>DLT/DC/</w:t>
    </w:r>
    <w:r w:rsidR="00536C55">
      <w:rPr>
        <w:rFonts w:ascii="SimSun" w:hAnsi="SimSun" w:hint="eastAsia"/>
        <w:sz w:val="21"/>
        <w:szCs w:val="18"/>
      </w:rPr>
      <w:t>1</w:t>
    </w:r>
    <w:r w:rsidR="00AC095B">
      <w:rPr>
        <w:rFonts w:ascii="SimSun" w:hAnsi="SimSun" w:hint="eastAsia"/>
        <w:sz w:val="21"/>
        <w:szCs w:val="18"/>
      </w:rPr>
      <w:t>8</w:t>
    </w:r>
  </w:p>
  <w:bookmarkEnd w:id="6"/>
  <w:p w14:paraId="5D644C1E" w14:textId="7B524CF0" w:rsidR="00B50B99" w:rsidRPr="00FC486C" w:rsidRDefault="004D280E" w:rsidP="00FC486C">
    <w:pPr>
      <w:spacing w:afterLines="100" w:after="240"/>
      <w:jc w:val="right"/>
      <w:rPr>
        <w:rFonts w:ascii="SimSun" w:hAnsi="SimSun"/>
        <w:sz w:val="21"/>
        <w:szCs w:val="18"/>
      </w:rPr>
    </w:pPr>
    <w:r w:rsidRPr="00FC486C">
      <w:rPr>
        <w:rFonts w:ascii="SimSun" w:hAnsi="SimSun" w:hint="eastAsia"/>
        <w:sz w:val="21"/>
        <w:szCs w:val="18"/>
      </w:rPr>
      <w:t>附</w:t>
    </w:r>
    <w:r w:rsidR="00FC486C">
      <w:rPr>
        <w:rFonts w:ascii="SimSun" w:hAnsi="SimSun" w:hint="eastAsia"/>
        <w:sz w:val="21"/>
        <w:szCs w:val="18"/>
      </w:rPr>
      <w:t xml:space="preserve">　</w:t>
    </w:r>
    <w:r w:rsidRPr="00FC486C">
      <w:rPr>
        <w:rFonts w:ascii="SimSun" w:hAnsi="SimSun" w:hint="eastAsia"/>
        <w:sz w:val="21"/>
        <w:szCs w:val="18"/>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2"/>
  </w:num>
  <w:num w:numId="2" w16cid:durableId="180895070">
    <w:abstractNumId w:val="4"/>
  </w:num>
  <w:num w:numId="3" w16cid:durableId="1356350649">
    <w:abstractNumId w:val="0"/>
  </w:num>
  <w:num w:numId="4" w16cid:durableId="1151099335">
    <w:abstractNumId w:val="5"/>
  </w:num>
  <w:num w:numId="5" w16cid:durableId="797770133">
    <w:abstractNumId w:val="1"/>
  </w:num>
  <w:num w:numId="6" w16cid:durableId="87847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E1"/>
    <w:rsid w:val="000101FA"/>
    <w:rsid w:val="0001647B"/>
    <w:rsid w:val="00043CAA"/>
    <w:rsid w:val="00047A68"/>
    <w:rsid w:val="00075432"/>
    <w:rsid w:val="000968ED"/>
    <w:rsid w:val="000B263F"/>
    <w:rsid w:val="000B7BFD"/>
    <w:rsid w:val="000D4C4B"/>
    <w:rsid w:val="000F5E56"/>
    <w:rsid w:val="001024FE"/>
    <w:rsid w:val="00103DDF"/>
    <w:rsid w:val="00124096"/>
    <w:rsid w:val="001362EE"/>
    <w:rsid w:val="00142868"/>
    <w:rsid w:val="001832A6"/>
    <w:rsid w:val="001A53C2"/>
    <w:rsid w:val="001C6808"/>
    <w:rsid w:val="001E3D38"/>
    <w:rsid w:val="001F7D79"/>
    <w:rsid w:val="002121FA"/>
    <w:rsid w:val="00216EAB"/>
    <w:rsid w:val="00230C7F"/>
    <w:rsid w:val="00252D88"/>
    <w:rsid w:val="002634C4"/>
    <w:rsid w:val="00272F90"/>
    <w:rsid w:val="00280F50"/>
    <w:rsid w:val="002928D3"/>
    <w:rsid w:val="00296E66"/>
    <w:rsid w:val="002B2646"/>
    <w:rsid w:val="002F1FE6"/>
    <w:rsid w:val="002F4E68"/>
    <w:rsid w:val="002F584C"/>
    <w:rsid w:val="00305B34"/>
    <w:rsid w:val="00312F7F"/>
    <w:rsid w:val="00315164"/>
    <w:rsid w:val="003228B7"/>
    <w:rsid w:val="003508A3"/>
    <w:rsid w:val="003673CF"/>
    <w:rsid w:val="003845C1"/>
    <w:rsid w:val="003853E6"/>
    <w:rsid w:val="003A0A94"/>
    <w:rsid w:val="003A6F89"/>
    <w:rsid w:val="003B02EF"/>
    <w:rsid w:val="003B38C1"/>
    <w:rsid w:val="003D352A"/>
    <w:rsid w:val="00420F91"/>
    <w:rsid w:val="00423E3E"/>
    <w:rsid w:val="00427AF4"/>
    <w:rsid w:val="00430B25"/>
    <w:rsid w:val="00431E11"/>
    <w:rsid w:val="004400E2"/>
    <w:rsid w:val="00454E52"/>
    <w:rsid w:val="00461632"/>
    <w:rsid w:val="004647DA"/>
    <w:rsid w:val="00474062"/>
    <w:rsid w:val="00477D6B"/>
    <w:rsid w:val="004956FA"/>
    <w:rsid w:val="004A5F32"/>
    <w:rsid w:val="004C4CCC"/>
    <w:rsid w:val="004D1295"/>
    <w:rsid w:val="004D280E"/>
    <w:rsid w:val="004D39C4"/>
    <w:rsid w:val="004E3AA5"/>
    <w:rsid w:val="0053057A"/>
    <w:rsid w:val="00536C55"/>
    <w:rsid w:val="00560798"/>
    <w:rsid w:val="00560A29"/>
    <w:rsid w:val="005613F4"/>
    <w:rsid w:val="00594812"/>
    <w:rsid w:val="00594D27"/>
    <w:rsid w:val="005F10BC"/>
    <w:rsid w:val="00601760"/>
    <w:rsid w:val="00605827"/>
    <w:rsid w:val="0061150D"/>
    <w:rsid w:val="00624A5E"/>
    <w:rsid w:val="00630284"/>
    <w:rsid w:val="0063382C"/>
    <w:rsid w:val="00636E87"/>
    <w:rsid w:val="006442E1"/>
    <w:rsid w:val="00646050"/>
    <w:rsid w:val="006713CA"/>
    <w:rsid w:val="00676C5C"/>
    <w:rsid w:val="00686EB2"/>
    <w:rsid w:val="00695558"/>
    <w:rsid w:val="006C00BB"/>
    <w:rsid w:val="006D5E0F"/>
    <w:rsid w:val="007058FB"/>
    <w:rsid w:val="00742C81"/>
    <w:rsid w:val="00754A1F"/>
    <w:rsid w:val="00787DFC"/>
    <w:rsid w:val="007A7A25"/>
    <w:rsid w:val="007B6A58"/>
    <w:rsid w:val="007C4DED"/>
    <w:rsid w:val="007D1613"/>
    <w:rsid w:val="007E09F5"/>
    <w:rsid w:val="00805AE6"/>
    <w:rsid w:val="00813C5E"/>
    <w:rsid w:val="00826109"/>
    <w:rsid w:val="008417FC"/>
    <w:rsid w:val="00873EE5"/>
    <w:rsid w:val="008A4252"/>
    <w:rsid w:val="008B2CC1"/>
    <w:rsid w:val="008B2E23"/>
    <w:rsid w:val="008B4B5E"/>
    <w:rsid w:val="008B60B2"/>
    <w:rsid w:val="0090731E"/>
    <w:rsid w:val="00914A04"/>
    <w:rsid w:val="00916EE2"/>
    <w:rsid w:val="009317A4"/>
    <w:rsid w:val="00940091"/>
    <w:rsid w:val="009456CE"/>
    <w:rsid w:val="00966A22"/>
    <w:rsid w:val="0096722F"/>
    <w:rsid w:val="00980843"/>
    <w:rsid w:val="009B1DAE"/>
    <w:rsid w:val="009B30D3"/>
    <w:rsid w:val="009D69F1"/>
    <w:rsid w:val="009E2791"/>
    <w:rsid w:val="009E3F6F"/>
    <w:rsid w:val="009F3BF9"/>
    <w:rsid w:val="009F499F"/>
    <w:rsid w:val="009F7A74"/>
    <w:rsid w:val="00A12721"/>
    <w:rsid w:val="00A42DAF"/>
    <w:rsid w:val="00A45BD8"/>
    <w:rsid w:val="00A74FF6"/>
    <w:rsid w:val="00A778BF"/>
    <w:rsid w:val="00A85B8E"/>
    <w:rsid w:val="00AC095B"/>
    <w:rsid w:val="00AC205C"/>
    <w:rsid w:val="00AD5BAC"/>
    <w:rsid w:val="00AF5C73"/>
    <w:rsid w:val="00B05A69"/>
    <w:rsid w:val="00B25E1F"/>
    <w:rsid w:val="00B40598"/>
    <w:rsid w:val="00B50B99"/>
    <w:rsid w:val="00B53445"/>
    <w:rsid w:val="00B61FAD"/>
    <w:rsid w:val="00B62CD9"/>
    <w:rsid w:val="00B9734B"/>
    <w:rsid w:val="00BA0A96"/>
    <w:rsid w:val="00BF4BB8"/>
    <w:rsid w:val="00C11BFE"/>
    <w:rsid w:val="00C42425"/>
    <w:rsid w:val="00C94629"/>
    <w:rsid w:val="00CA73B1"/>
    <w:rsid w:val="00CC5C67"/>
    <w:rsid w:val="00CE65D4"/>
    <w:rsid w:val="00D45252"/>
    <w:rsid w:val="00D70613"/>
    <w:rsid w:val="00D71B4D"/>
    <w:rsid w:val="00D90B0E"/>
    <w:rsid w:val="00D93D55"/>
    <w:rsid w:val="00D95A79"/>
    <w:rsid w:val="00DD6049"/>
    <w:rsid w:val="00E05FA2"/>
    <w:rsid w:val="00E161A2"/>
    <w:rsid w:val="00E32983"/>
    <w:rsid w:val="00E335FE"/>
    <w:rsid w:val="00E37094"/>
    <w:rsid w:val="00E42BB0"/>
    <w:rsid w:val="00E44C74"/>
    <w:rsid w:val="00E5021F"/>
    <w:rsid w:val="00E671A6"/>
    <w:rsid w:val="00EB5F5C"/>
    <w:rsid w:val="00EC1DAE"/>
    <w:rsid w:val="00EC4E49"/>
    <w:rsid w:val="00ED77FB"/>
    <w:rsid w:val="00EE2C7F"/>
    <w:rsid w:val="00EF0D3D"/>
    <w:rsid w:val="00EF5FCE"/>
    <w:rsid w:val="00F021A6"/>
    <w:rsid w:val="00F11D94"/>
    <w:rsid w:val="00F301AE"/>
    <w:rsid w:val="00F31D29"/>
    <w:rsid w:val="00F66152"/>
    <w:rsid w:val="00FC486C"/>
    <w:rsid w:val="00FF2C9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A0D75"/>
  <w15:docId w15:val="{3FEB814B-6CA9-4F52-B6DD-D472F542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Emphasis">
    <w:name w:val="Emphasis"/>
    <w:basedOn w:val="DefaultParagraphFont"/>
    <w:qFormat/>
    <w:rsid w:val="006442E1"/>
    <w:rPr>
      <w:i/>
      <w:iCs/>
    </w:rPr>
  </w:style>
  <w:style w:type="paragraph" w:styleId="Revision">
    <w:name w:val="Revision"/>
    <w:hidden/>
    <w:uiPriority w:val="99"/>
    <w:semiHidden/>
    <w:rsid w:val="00315164"/>
    <w:rPr>
      <w:rFonts w:ascii="Arial" w:hAnsi="Arial" w:cs="Arial"/>
      <w:sz w:val="22"/>
      <w:lang w:val="en-US" w:eastAsia="zh-CN"/>
    </w:rPr>
  </w:style>
  <w:style w:type="character" w:styleId="CommentReference">
    <w:name w:val="annotation reference"/>
    <w:basedOn w:val="DefaultParagraphFont"/>
    <w:semiHidden/>
    <w:unhideWhenUsed/>
    <w:rsid w:val="00216EAB"/>
    <w:rPr>
      <w:sz w:val="16"/>
      <w:szCs w:val="16"/>
    </w:rPr>
  </w:style>
  <w:style w:type="paragraph" w:styleId="CommentSubject">
    <w:name w:val="annotation subject"/>
    <w:basedOn w:val="CommentText"/>
    <w:next w:val="CommentText"/>
    <w:link w:val="CommentSubjectChar"/>
    <w:semiHidden/>
    <w:unhideWhenUsed/>
    <w:rsid w:val="00216EAB"/>
    <w:rPr>
      <w:b/>
      <w:bCs/>
      <w:sz w:val="20"/>
    </w:rPr>
  </w:style>
  <w:style w:type="character" w:customStyle="1" w:styleId="CommentTextChar">
    <w:name w:val="Comment Text Char"/>
    <w:basedOn w:val="DefaultParagraphFont"/>
    <w:link w:val="CommentText"/>
    <w:semiHidden/>
    <w:rsid w:val="00216EA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16EAB"/>
    <w:rPr>
      <w:rFonts w:ascii="Arial" w:eastAsia="SimSun" w:hAnsi="Arial" w:cs="Arial"/>
      <w:b/>
      <w:bCs/>
      <w:sz w:val="18"/>
      <w:lang w:val="en-US" w:eastAsia="zh-CN"/>
    </w:rPr>
  </w:style>
  <w:style w:type="paragraph" w:styleId="NormalWeb">
    <w:name w:val="Normal (Web)"/>
    <w:basedOn w:val="Normal"/>
    <w:semiHidden/>
    <w:unhideWhenUsed/>
    <w:rsid w:val="00B25E1F"/>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semiHidden/>
    <w:locked/>
    <w:rsid w:val="00AC095B"/>
    <w:rPr>
      <w:rFonts w:ascii="Arial" w:hAnsi="Arial" w:cs="Arial"/>
      <w:sz w:val="18"/>
      <w:lang w:val="en-US" w:eastAsia="zh-CN"/>
    </w:rPr>
  </w:style>
  <w:style w:type="character" w:styleId="FootnoteReference">
    <w:name w:val="footnote reference"/>
    <w:basedOn w:val="DefaultParagraphFont"/>
    <w:uiPriority w:val="99"/>
    <w:rsid w:val="00AC095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239583">
      <w:bodyDiv w:val="1"/>
      <w:marLeft w:val="0"/>
      <w:marRight w:val="0"/>
      <w:marTop w:val="0"/>
      <w:marBottom w:val="0"/>
      <w:divBdr>
        <w:top w:val="none" w:sz="0" w:space="0" w:color="auto"/>
        <w:left w:val="none" w:sz="0" w:space="0" w:color="auto"/>
        <w:bottom w:val="none" w:sz="0" w:space="0" w:color="auto"/>
        <w:right w:val="none" w:sz="0" w:space="0" w:color="auto"/>
      </w:divBdr>
    </w:div>
    <w:div w:id="367068991">
      <w:bodyDiv w:val="1"/>
      <w:marLeft w:val="0"/>
      <w:marRight w:val="0"/>
      <w:marTop w:val="0"/>
      <w:marBottom w:val="0"/>
      <w:divBdr>
        <w:top w:val="none" w:sz="0" w:space="0" w:color="auto"/>
        <w:left w:val="none" w:sz="0" w:space="0" w:color="auto"/>
        <w:bottom w:val="none" w:sz="0" w:space="0" w:color="auto"/>
        <w:right w:val="none" w:sz="0" w:space="0" w:color="auto"/>
      </w:divBdr>
    </w:div>
    <w:div w:id="559630613">
      <w:bodyDiv w:val="1"/>
      <w:marLeft w:val="0"/>
      <w:marRight w:val="0"/>
      <w:marTop w:val="0"/>
      <w:marBottom w:val="0"/>
      <w:divBdr>
        <w:top w:val="none" w:sz="0" w:space="0" w:color="auto"/>
        <w:left w:val="none" w:sz="0" w:space="0" w:color="auto"/>
        <w:bottom w:val="none" w:sz="0" w:space="0" w:color="auto"/>
        <w:right w:val="none" w:sz="0" w:space="0" w:color="auto"/>
      </w:divBdr>
    </w:div>
    <w:div w:id="612513083">
      <w:bodyDiv w:val="1"/>
      <w:marLeft w:val="0"/>
      <w:marRight w:val="0"/>
      <w:marTop w:val="0"/>
      <w:marBottom w:val="0"/>
      <w:divBdr>
        <w:top w:val="none" w:sz="0" w:space="0" w:color="auto"/>
        <w:left w:val="none" w:sz="0" w:space="0" w:color="auto"/>
        <w:bottom w:val="none" w:sz="0" w:space="0" w:color="auto"/>
        <w:right w:val="none" w:sz="0" w:space="0" w:color="auto"/>
      </w:divBdr>
    </w:div>
    <w:div w:id="656767202">
      <w:bodyDiv w:val="1"/>
      <w:marLeft w:val="0"/>
      <w:marRight w:val="0"/>
      <w:marTop w:val="0"/>
      <w:marBottom w:val="0"/>
      <w:divBdr>
        <w:top w:val="none" w:sz="0" w:space="0" w:color="auto"/>
        <w:left w:val="none" w:sz="0" w:space="0" w:color="auto"/>
        <w:bottom w:val="none" w:sz="0" w:space="0" w:color="auto"/>
        <w:right w:val="none" w:sz="0" w:space="0" w:color="auto"/>
      </w:divBdr>
    </w:div>
    <w:div w:id="760295261">
      <w:bodyDiv w:val="1"/>
      <w:marLeft w:val="0"/>
      <w:marRight w:val="0"/>
      <w:marTop w:val="0"/>
      <w:marBottom w:val="0"/>
      <w:divBdr>
        <w:top w:val="none" w:sz="0" w:space="0" w:color="auto"/>
        <w:left w:val="none" w:sz="0" w:space="0" w:color="auto"/>
        <w:bottom w:val="none" w:sz="0" w:space="0" w:color="auto"/>
        <w:right w:val="none" w:sz="0" w:space="0" w:color="auto"/>
      </w:divBdr>
    </w:div>
    <w:div w:id="813136256">
      <w:bodyDiv w:val="1"/>
      <w:marLeft w:val="0"/>
      <w:marRight w:val="0"/>
      <w:marTop w:val="0"/>
      <w:marBottom w:val="0"/>
      <w:divBdr>
        <w:top w:val="none" w:sz="0" w:space="0" w:color="auto"/>
        <w:left w:val="none" w:sz="0" w:space="0" w:color="auto"/>
        <w:bottom w:val="none" w:sz="0" w:space="0" w:color="auto"/>
        <w:right w:val="none" w:sz="0" w:space="0" w:color="auto"/>
      </w:divBdr>
    </w:div>
    <w:div w:id="1246764318">
      <w:bodyDiv w:val="1"/>
      <w:marLeft w:val="0"/>
      <w:marRight w:val="0"/>
      <w:marTop w:val="0"/>
      <w:marBottom w:val="0"/>
      <w:divBdr>
        <w:top w:val="none" w:sz="0" w:space="0" w:color="auto"/>
        <w:left w:val="none" w:sz="0" w:space="0" w:color="auto"/>
        <w:bottom w:val="none" w:sz="0" w:space="0" w:color="auto"/>
        <w:right w:val="none" w:sz="0" w:space="0" w:color="auto"/>
      </w:divBdr>
    </w:div>
    <w:div w:id="1763994189">
      <w:bodyDiv w:val="1"/>
      <w:marLeft w:val="0"/>
      <w:marRight w:val="0"/>
      <w:marTop w:val="0"/>
      <w:marBottom w:val="0"/>
      <w:divBdr>
        <w:top w:val="none" w:sz="0" w:space="0" w:color="auto"/>
        <w:left w:val="none" w:sz="0" w:space="0" w:color="auto"/>
        <w:bottom w:val="none" w:sz="0" w:space="0" w:color="auto"/>
        <w:right w:val="none" w:sz="0" w:space="0" w:color="auto"/>
      </w:divBdr>
    </w:div>
    <w:div w:id="1848328062">
      <w:bodyDiv w:val="1"/>
      <w:marLeft w:val="0"/>
      <w:marRight w:val="0"/>
      <w:marTop w:val="0"/>
      <w:marBottom w:val="0"/>
      <w:divBdr>
        <w:top w:val="none" w:sz="0" w:space="0" w:color="auto"/>
        <w:left w:val="none" w:sz="0" w:space="0" w:color="auto"/>
        <w:bottom w:val="none" w:sz="0" w:space="0" w:color="auto"/>
        <w:right w:val="none" w:sz="0" w:space="0" w:color="auto"/>
      </w:divBdr>
    </w:div>
    <w:div w:id="2055153794">
      <w:bodyDiv w:val="1"/>
      <w:marLeft w:val="0"/>
      <w:marRight w:val="0"/>
      <w:marTop w:val="0"/>
      <w:marBottom w:val="0"/>
      <w:divBdr>
        <w:top w:val="none" w:sz="0" w:space="0" w:color="auto"/>
        <w:left w:val="none" w:sz="0" w:space="0" w:color="auto"/>
        <w:bottom w:val="none" w:sz="0" w:space="0" w:color="auto"/>
        <w:right w:val="none" w:sz="0" w:space="0" w:color="auto"/>
      </w:divBdr>
    </w:div>
    <w:div w:id="21012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38</TotalTime>
  <Pages>2</Pages>
  <Words>941</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DLT/DC/18</vt:lpstr>
    </vt:vector>
  </TitlesOfParts>
  <Company>WIPO</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DLT/DC/18</dc:title>
  <dc:subject>接纳观察员</dc:subject>
  <dc:creator>Raquel Mallo Alvarez</dc:creator>
  <cp:keywords>FOR OFFICIAL USE ONLY</cp:keywords>
  <cp:lastModifiedBy>LI Yanmei</cp:lastModifiedBy>
  <cp:revision>10</cp:revision>
  <cp:lastPrinted>2024-11-13T09:41:00Z</cp:lastPrinted>
  <dcterms:created xsi:type="dcterms:W3CDTF">2024-11-13T05:38:00Z</dcterms:created>
  <dcterms:modified xsi:type="dcterms:W3CDTF">2024-11-13T13:19:00Z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