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275EB" w:rsidRPr="002275EB" w:rsidTr="00EA0A2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275EB" w:rsidRPr="002275EB" w:rsidRDefault="002275EB" w:rsidP="002275E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r w:rsidRPr="002275EB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BC057CD" wp14:editId="0CF5214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Description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escription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5EB" w:rsidRPr="002275EB" w:rsidRDefault="002275EB" w:rsidP="002275EB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2275E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2275EB" w:rsidRPr="002275EB" w:rsidTr="00EA0A2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275EB" w:rsidRPr="002275EB" w:rsidRDefault="002275EB" w:rsidP="006C2DE4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LI/DC</w:t>
            </w:r>
            <w:r w:rsidRPr="002275EB">
              <w:rPr>
                <w:rFonts w:ascii="Arial Black" w:hAnsi="Arial Black" w:cs="Arial"/>
                <w:caps/>
                <w:sz w:val="15"/>
                <w:szCs w:val="15"/>
                <w:lang w:eastAsia="zh-CN"/>
              </w:rPr>
              <w:t>/</w:t>
            </w:r>
            <w:r w:rsidR="006C2DE4">
              <w:rPr>
                <w:rFonts w:ascii="Arial Black" w:hAnsi="Arial Black" w:cs="Arial" w:hint="eastAsia"/>
                <w:caps/>
                <w:sz w:val="15"/>
                <w:szCs w:val="15"/>
                <w:lang w:eastAsia="zh-CN"/>
              </w:rPr>
              <w:t>20</w:t>
            </w:r>
          </w:p>
        </w:tc>
      </w:tr>
      <w:tr w:rsidR="002275EB" w:rsidRPr="002275EB" w:rsidTr="00EA0A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275EB" w:rsidRPr="002275EB" w:rsidRDefault="002275EB" w:rsidP="002275EB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2275EB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2275EB">
              <w:rPr>
                <w:rFonts w:ascii="Arial Black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2275EB" w:rsidRPr="002275EB" w:rsidTr="00EA0A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275EB" w:rsidRPr="002275EB" w:rsidRDefault="002275EB" w:rsidP="00D8502D">
            <w:pPr>
              <w:spacing w:after="0" w:line="240" w:lineRule="auto"/>
              <w:jc w:val="right"/>
              <w:rPr>
                <w:rFonts w:ascii="Arial Black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日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期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201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5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年</w:t>
            </w:r>
            <w:r w:rsidR="00FC24C2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5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月</w:t>
            </w:r>
            <w:r w:rsidR="00316EDE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21</w:t>
            </w:r>
            <w:r w:rsidRPr="002275EB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日</w:t>
            </w:r>
            <w:r w:rsidRPr="002275EB">
              <w:rPr>
                <w:rFonts w:ascii="Arial Black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0" w:name="Date"/>
            <w:bookmarkEnd w:id="0"/>
          </w:p>
        </w:tc>
      </w:tr>
    </w:tbl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SimHei" w:eastAsia="Times New Roman" w:hAnsi="Arial"/>
          <w:sz w:val="28"/>
          <w:szCs w:val="20"/>
          <w:lang w:eastAsia="zh-CN"/>
        </w:rPr>
      </w:pPr>
      <w:r w:rsidRPr="002275EB">
        <w:rPr>
          <w:rFonts w:ascii="SimHei" w:eastAsia="SimHei" w:hAnsi="Arial" w:hint="eastAsia"/>
          <w:sz w:val="28"/>
          <w:szCs w:val="28"/>
          <w:lang w:eastAsia="zh-CN"/>
        </w:rPr>
        <w:t>通过原产地名称保护及国际注册里斯本协定新文本外交会议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KaiTi" w:eastAsia="KaiTi" w:hAnsi="Arial"/>
          <w:b/>
          <w:sz w:val="24"/>
          <w:szCs w:val="20"/>
          <w:lang w:eastAsia="zh-CN"/>
        </w:rPr>
      </w:pPr>
      <w:r w:rsidRPr="002275EB">
        <w:rPr>
          <w:rFonts w:ascii="KaiTi" w:eastAsia="KaiTi" w:hAnsi="Times New Roman"/>
          <w:sz w:val="24"/>
          <w:szCs w:val="24"/>
          <w:lang w:eastAsia="zh-CN"/>
        </w:rPr>
        <w:t>201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年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5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月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11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日至</w:t>
      </w:r>
      <w:r w:rsidRPr="002275EB">
        <w:rPr>
          <w:rFonts w:ascii="KaiTi" w:eastAsia="KaiTi" w:hAnsi="Times New Roman" w:hint="eastAsia"/>
          <w:sz w:val="24"/>
          <w:szCs w:val="24"/>
          <w:lang w:eastAsia="zh-CN"/>
        </w:rPr>
        <w:t>21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</w:t>
      </w:r>
      <w:r w:rsidRPr="002275EB">
        <w:rPr>
          <w:rFonts w:ascii="KaiTi" w:eastAsia="KaiTi" w:hAnsi="Arial" w:hint="eastAsia"/>
          <w:sz w:val="24"/>
          <w:szCs w:val="24"/>
          <w:lang w:eastAsia="zh-CN"/>
        </w:rPr>
        <w:t>，</w:t>
      </w:r>
      <w:r w:rsidRPr="002275EB">
        <w:rPr>
          <w:rFonts w:ascii="KaiTi" w:eastAsia="KaiTi" w:hAnsi="Arial" w:hint="eastAsia"/>
          <w:b/>
          <w:sz w:val="24"/>
          <w:szCs w:val="24"/>
          <w:lang w:eastAsia="zh-CN"/>
        </w:rPr>
        <w:t>日内瓦</w:t>
      </w: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275EB" w:rsidRPr="002275EB" w:rsidRDefault="002275EB" w:rsidP="002275EB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45C07" w:rsidRPr="004C3A34" w:rsidRDefault="00545C07" w:rsidP="007071F7">
      <w:pPr>
        <w:spacing w:after="0" w:line="240" w:lineRule="auto"/>
        <w:rPr>
          <w:rFonts w:ascii="KaiTi" w:eastAsia="KaiTi" w:hAnsi="KaiTi"/>
          <w:sz w:val="24"/>
          <w:szCs w:val="24"/>
          <w:lang w:eastAsia="zh-CN"/>
        </w:rPr>
      </w:pPr>
      <w:r w:rsidRPr="00A16DEF">
        <w:rPr>
          <w:rFonts w:ascii="KaiTi" w:eastAsia="KaiTi" w:hAnsi="KaiTi" w:hint="eastAsia"/>
          <w:sz w:val="24"/>
          <w:szCs w:val="24"/>
          <w:lang w:eastAsia="zh-CN"/>
        </w:rPr>
        <w:t>最后文件</w:t>
      </w: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caps/>
          <w:szCs w:val="20"/>
          <w:lang w:eastAsia="zh-CN"/>
        </w:rPr>
      </w:pPr>
    </w:p>
    <w:p w:rsidR="007071F7" w:rsidRPr="007071F7" w:rsidRDefault="00316EDE" w:rsidP="007071F7">
      <w:pPr>
        <w:spacing w:after="0" w:line="240" w:lineRule="auto"/>
        <w:rPr>
          <w:rFonts w:ascii="KaiTi" w:eastAsia="KaiTi" w:hAnsi="Arial" w:cs="Arial"/>
          <w:i/>
          <w:sz w:val="21"/>
          <w:szCs w:val="20"/>
          <w:lang w:eastAsia="zh-CN"/>
        </w:rPr>
      </w:pPr>
      <w:r w:rsidRPr="00316EDE">
        <w:rPr>
          <w:rFonts w:ascii="KaiTi" w:eastAsia="KaiTi" w:hAnsi="Arial" w:cs="Arial" w:hint="eastAsia"/>
          <w:i/>
          <w:sz w:val="21"/>
          <w:szCs w:val="20"/>
          <w:lang w:eastAsia="zh-CN"/>
        </w:rPr>
        <w:t>外交会议</w:t>
      </w:r>
      <w:r w:rsidR="00FF1152">
        <w:rPr>
          <w:rFonts w:ascii="KaiTi" w:eastAsia="KaiTi" w:hAnsi="Arial" w:cs="Arial" w:hint="eastAsia"/>
          <w:i/>
          <w:sz w:val="21"/>
          <w:szCs w:val="20"/>
          <w:lang w:eastAsia="zh-CN"/>
        </w:rPr>
        <w:t>2015年5月20日</w:t>
      </w:r>
      <w:r w:rsidRPr="00316EDE">
        <w:rPr>
          <w:rFonts w:ascii="KaiTi" w:eastAsia="KaiTi" w:hAnsi="Arial" w:cs="Arial" w:hint="eastAsia"/>
          <w:i/>
          <w:sz w:val="21"/>
          <w:szCs w:val="20"/>
          <w:lang w:eastAsia="zh-CN"/>
        </w:rPr>
        <w:t>通过</w:t>
      </w: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071F7" w:rsidRPr="007071F7" w:rsidRDefault="007071F7" w:rsidP="007071F7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545C07" w:rsidRPr="007B5EC9" w:rsidRDefault="00545C07" w:rsidP="007071F7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根据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里斯本联盟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大会201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3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9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月第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二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十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九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届会议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(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第2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0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次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例会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)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关于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在201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召开一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次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外交会议的决定，并在外交会议筹备委员会和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世界知识产权组织开展筹备工</w:t>
      </w:r>
      <w:bookmarkStart w:id="1" w:name="_GoBack"/>
      <w:bookmarkEnd w:id="1"/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作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之后，201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月1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1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日至2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1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，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世界知识产权组织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召集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在</w:t>
      </w:r>
      <w:r w:rsid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日内瓦举行了</w:t>
      </w:r>
      <w:r w:rsidR="0076048D" w:rsidRPr="0076048D">
        <w:rPr>
          <w:rFonts w:asciiTheme="minorEastAsia" w:eastAsiaTheme="minorEastAsia" w:hAnsiTheme="minorEastAsia" w:hint="eastAsia"/>
          <w:sz w:val="21"/>
          <w:szCs w:val="21"/>
          <w:lang w:eastAsia="zh-CN"/>
        </w:rPr>
        <w:t>通过原产地名称保护及国际注册里斯本协定新文本外交会议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545C07" w:rsidRPr="007B5EC9" w:rsidRDefault="00545C07" w:rsidP="007071F7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201</w:t>
      </w:r>
      <w:r w:rsidR="007701A5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7701A5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月2</w:t>
      </w:r>
      <w:r w:rsidR="007701A5">
        <w:rPr>
          <w:rFonts w:asciiTheme="minorEastAsia" w:eastAsiaTheme="minorEastAsia" w:hAnsiTheme="minorEastAsia" w:hint="eastAsia"/>
          <w:sz w:val="21"/>
          <w:szCs w:val="21"/>
          <w:lang w:eastAsia="zh-CN"/>
        </w:rPr>
        <w:t>0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日，外交会议通过了</w:t>
      </w:r>
      <w:r w:rsidRPr="007701A5">
        <w:rPr>
          <w:rFonts w:ascii="SimSun" w:hAnsi="SimSun" w:hint="eastAsia"/>
          <w:sz w:val="21"/>
          <w:szCs w:val="21"/>
          <w:lang w:eastAsia="zh-CN"/>
        </w:rPr>
        <w:t>《</w:t>
      </w:r>
      <w:r w:rsidR="007701A5" w:rsidRPr="007701A5">
        <w:rPr>
          <w:rFonts w:ascii="SimSun" w:hAnsi="SimSun" w:hint="eastAsia"/>
          <w:sz w:val="21"/>
          <w:szCs w:val="21"/>
          <w:lang w:eastAsia="zh-CN"/>
        </w:rPr>
        <w:t>原产地名称和地理标志里斯本协定日内瓦文本</w:t>
      </w:r>
      <w:r w:rsidRPr="007701A5">
        <w:rPr>
          <w:rFonts w:ascii="SimSun" w:hAnsi="SimSun" w:hint="eastAsia"/>
          <w:sz w:val="21"/>
          <w:szCs w:val="21"/>
          <w:lang w:eastAsia="zh-CN"/>
        </w:rPr>
        <w:t>》。</w:t>
      </w:r>
      <w:r w:rsidR="00E07E78">
        <w:rPr>
          <w:rFonts w:ascii="SimSun" w:hAnsi="SimSun" w:hint="eastAsia"/>
          <w:sz w:val="21"/>
          <w:szCs w:val="21"/>
          <w:lang w:eastAsia="zh-CN"/>
        </w:rPr>
        <w:t>该《</w:t>
      </w:r>
      <w:r w:rsidR="007701A5" w:rsidRPr="007701A5">
        <w:rPr>
          <w:rFonts w:ascii="SimSun" w:hAnsi="SimSun" w:hint="eastAsia"/>
          <w:sz w:val="21"/>
          <w:szCs w:val="21"/>
          <w:lang w:eastAsia="zh-CN"/>
        </w:rPr>
        <w:t>文本</w:t>
      </w:r>
      <w:r w:rsidR="00E07E78">
        <w:rPr>
          <w:rFonts w:ascii="SimSun" w:hAnsi="SimSun" w:hint="eastAsia"/>
          <w:sz w:val="21"/>
          <w:szCs w:val="21"/>
          <w:lang w:eastAsia="zh-CN"/>
        </w:rPr>
        <w:t>》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于</w:t>
      </w:r>
      <w:r w:rsidR="00F82837">
        <w:rPr>
          <w:rFonts w:asciiTheme="minorEastAsia" w:eastAsiaTheme="minorEastAsia" w:hAnsiTheme="minorEastAsia" w:hint="eastAsia"/>
          <w:sz w:val="21"/>
          <w:szCs w:val="21"/>
          <w:lang w:eastAsia="zh-CN"/>
        </w:rPr>
        <w:t>2015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F82837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 w:rsidR="00F82837">
        <w:rPr>
          <w:rFonts w:asciiTheme="minorEastAsia" w:eastAsiaTheme="minorEastAsia" w:hAnsiTheme="minorEastAsia" w:hint="eastAsia"/>
          <w:sz w:val="21"/>
          <w:szCs w:val="21"/>
          <w:lang w:eastAsia="zh-CN"/>
        </w:rPr>
        <w:t>21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日开放供签署。</w:t>
      </w:r>
    </w:p>
    <w:p w:rsidR="00545C07" w:rsidRDefault="00545C07" w:rsidP="007071F7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下列签署人</w:t>
      </w:r>
      <w:r w:rsidRPr="00346E5F">
        <w:rPr>
          <w:rFonts w:asciiTheme="minorEastAsia" w:eastAsiaTheme="minorEastAsia" w:hAnsiTheme="minorEastAsia" w:hint="eastAsia"/>
          <w:sz w:val="21"/>
          <w:szCs w:val="21"/>
          <w:lang w:eastAsia="zh-CN"/>
        </w:rPr>
        <w:t>经正式授权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201</w:t>
      </w:r>
      <w:r w:rsidR="00401914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="00401914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月2</w:t>
      </w:r>
      <w:r w:rsidR="00401914">
        <w:rPr>
          <w:rFonts w:asciiTheme="minorEastAsia" w:eastAsiaTheme="minorEastAsia" w:hAnsiTheme="minorEastAsia" w:hint="eastAsia"/>
          <w:sz w:val="21"/>
          <w:szCs w:val="21"/>
          <w:lang w:eastAsia="zh-CN"/>
        </w:rPr>
        <w:t>1</w:t>
      </w:r>
      <w:r w:rsidRPr="007B5EC9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于</w:t>
      </w:r>
      <w:r w:rsidR="00401914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日内瓦在</w:t>
      </w:r>
      <w:proofErr w:type="gramStart"/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本最后</w:t>
      </w:r>
      <w:proofErr w:type="gramEnd"/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文件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上</w:t>
      </w:r>
      <w:r w:rsidRPr="007B5EC9">
        <w:rPr>
          <w:rFonts w:asciiTheme="minorEastAsia" w:eastAsiaTheme="minorEastAsia" w:hAnsiTheme="minorEastAsia"/>
          <w:sz w:val="21"/>
          <w:szCs w:val="21"/>
          <w:lang w:eastAsia="zh-CN"/>
        </w:rPr>
        <w:t>签字，以昭信守：</w:t>
      </w:r>
    </w:p>
    <w:p w:rsidR="00545C07" w:rsidRDefault="006C702A" w:rsidP="00FF1152">
      <w:pPr>
        <w:spacing w:afterLines="50" w:after="120" w:line="340" w:lineRule="atLeast"/>
        <w:ind w:leftChars="200" w:left="440"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C702A">
        <w:rPr>
          <w:rFonts w:asciiTheme="minorEastAsia" w:eastAsiaTheme="minorEastAsia" w:hAnsiTheme="minorEastAsia" w:hint="eastAsia"/>
          <w:sz w:val="21"/>
          <w:szCs w:val="21"/>
          <w:lang w:eastAsia="zh-CN"/>
        </w:rPr>
        <w:t>阿尔及利亚、阿曼、安哥拉、保加利亚、贝宁、秘鲁、波斯尼亚和黑塞哥维那、布基纳法索、朝鲜民主主义人民共和国、丹麦、德国、多哥、俄罗斯联邦、法国、芬兰、刚果、刚果民主共和国、哥伦比亚、哥斯达黎加、格鲁吉亚、古巴、海地、荷兰、黑山、加蓬、捷克共和国、喀麦隆、科特迪瓦、克罗地亚、拉脱维亚、立陶宛、卢森堡、罗马尼亚、马里、摩尔多瓦共和国、摩洛哥、莫桑比克、墨西哥、尼加拉瓜、葡萄牙、瑞士、塞尔维亚、塞内加尔、斯洛伐克、突尼斯、西班牙、希腊、匈牙利、伊朗</w:t>
      </w:r>
      <w:r w:rsidR="00535829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Pr="006C702A">
        <w:rPr>
          <w:rFonts w:asciiTheme="minorEastAsia" w:eastAsiaTheme="minorEastAsia" w:hAnsiTheme="minorEastAsia" w:hint="eastAsia"/>
          <w:sz w:val="21"/>
          <w:szCs w:val="21"/>
          <w:lang w:eastAsia="zh-CN"/>
        </w:rPr>
        <w:t>伊斯兰共和国</w:t>
      </w:r>
      <w:r w:rsidR="00535829">
        <w:rPr>
          <w:rFonts w:asciiTheme="minorEastAsia" w:eastAsiaTheme="minorEastAsia" w:hAnsiTheme="minorEastAsia" w:hint="eastAsia"/>
          <w:sz w:val="21"/>
          <w:szCs w:val="21"/>
          <w:lang w:eastAsia="zh-CN"/>
        </w:rPr>
        <w:t>)</w:t>
      </w:r>
      <w:r w:rsidRPr="006C702A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、以色列、意大利、中国、</w:t>
      </w:r>
      <w:r w:rsidR="00FF1152">
        <w:rPr>
          <w:rFonts w:asciiTheme="minorEastAsia" w:eastAsiaTheme="minorEastAsia" w:hAnsiTheme="minorEastAsia" w:hint="eastAsia"/>
          <w:sz w:val="21"/>
          <w:szCs w:val="21"/>
          <w:lang w:eastAsia="zh-CN"/>
        </w:rPr>
        <w:t>非洲知识产权组织(OAPI)</w:t>
      </w:r>
      <w:r w:rsidR="009D54D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和</w:t>
      </w:r>
      <w:r w:rsidR="00FF1152">
        <w:rPr>
          <w:rFonts w:asciiTheme="minorEastAsia" w:eastAsiaTheme="minorEastAsia" w:hAnsiTheme="minorEastAsia" w:hint="eastAsia"/>
          <w:sz w:val="21"/>
          <w:szCs w:val="21"/>
          <w:lang w:eastAsia="zh-CN"/>
        </w:rPr>
        <w:t>欧洲联盟</w:t>
      </w:r>
      <w:r w:rsidR="009D54DA">
        <w:rPr>
          <w:rFonts w:asciiTheme="minorEastAsia" w:eastAsiaTheme="minorEastAsia" w:hAnsiTheme="minorEastAsia" w:hint="eastAsia"/>
          <w:sz w:val="21"/>
          <w:szCs w:val="21"/>
          <w:lang w:eastAsia="zh-CN"/>
        </w:rPr>
        <w:t>(54个)</w:t>
      </w:r>
    </w:p>
    <w:p w:rsidR="00FF1152" w:rsidRDefault="00FF1152" w:rsidP="00FF1152">
      <w:pPr>
        <w:spacing w:afterLines="50" w:after="120" w:line="340" w:lineRule="atLeast"/>
        <w:ind w:left="5534"/>
        <w:rPr>
          <w:rFonts w:ascii="SimSun" w:hAnsi="SimSun" w:hint="eastAsia"/>
          <w:sz w:val="21"/>
          <w:szCs w:val="21"/>
          <w:lang w:eastAsia="zh-CN"/>
        </w:rPr>
      </w:pPr>
    </w:p>
    <w:p w:rsidR="009D54DA" w:rsidRPr="006470FA" w:rsidRDefault="009D54DA" w:rsidP="00FF1152">
      <w:pPr>
        <w:spacing w:afterLines="50" w:after="120" w:line="340" w:lineRule="atLeast"/>
        <w:ind w:left="5534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1414BF">
        <w:rPr>
          <w:rFonts w:ascii="SimSun" w:hAnsi="SimSun"/>
          <w:sz w:val="21"/>
          <w:szCs w:val="21"/>
        </w:rPr>
        <w:t>[</w:t>
      </w:r>
      <w:r>
        <w:rPr>
          <w:rFonts w:ascii="KaiTi" w:eastAsia="KaiTi" w:hAnsi="KaiTi" w:hint="eastAsia"/>
          <w:sz w:val="21"/>
          <w:szCs w:val="21"/>
          <w:lang w:eastAsia="zh-CN"/>
        </w:rPr>
        <w:t>文件完</w:t>
      </w:r>
      <w:r w:rsidRPr="001414BF">
        <w:rPr>
          <w:rFonts w:ascii="SimSun" w:hAnsi="SimSun"/>
          <w:sz w:val="21"/>
          <w:szCs w:val="21"/>
        </w:rPr>
        <w:t>]</w:t>
      </w:r>
    </w:p>
    <w:sectPr w:rsidR="009D54DA" w:rsidRPr="006470FA" w:rsidSect="002275EB"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D7" w:rsidRDefault="005F36D7" w:rsidP="00960AD2">
      <w:pPr>
        <w:spacing w:after="0" w:line="240" w:lineRule="auto"/>
      </w:pPr>
      <w:r>
        <w:separator/>
      </w:r>
    </w:p>
  </w:endnote>
  <w:endnote w:type="continuationSeparator" w:id="0">
    <w:p w:rsidR="005F36D7" w:rsidRDefault="005F36D7" w:rsidP="009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D7" w:rsidRDefault="005F36D7" w:rsidP="00960AD2">
      <w:pPr>
        <w:spacing w:after="0" w:line="240" w:lineRule="auto"/>
      </w:pPr>
      <w:r>
        <w:separator/>
      </w:r>
    </w:p>
  </w:footnote>
  <w:footnote w:type="continuationSeparator" w:id="0">
    <w:p w:rsidR="005F36D7" w:rsidRDefault="005F36D7" w:rsidP="0096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B0151"/>
    <w:multiLevelType w:val="hybridMultilevel"/>
    <w:tmpl w:val="8DFA1AB8"/>
    <w:lvl w:ilvl="0" w:tplc="4CB67344">
      <w:start w:val="1"/>
      <w:numFmt w:val="decimal"/>
      <w:pStyle w:val="a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F"/>
    <w:rsid w:val="000B73C9"/>
    <w:rsid w:val="00146489"/>
    <w:rsid w:val="00186344"/>
    <w:rsid w:val="001E4D3E"/>
    <w:rsid w:val="002275EB"/>
    <w:rsid w:val="002F23C2"/>
    <w:rsid w:val="00312A45"/>
    <w:rsid w:val="00316EDE"/>
    <w:rsid w:val="00393AB7"/>
    <w:rsid w:val="00401914"/>
    <w:rsid w:val="00440809"/>
    <w:rsid w:val="00535829"/>
    <w:rsid w:val="00545C07"/>
    <w:rsid w:val="00557384"/>
    <w:rsid w:val="00560BE9"/>
    <w:rsid w:val="00581CE5"/>
    <w:rsid w:val="005F36D7"/>
    <w:rsid w:val="00627E13"/>
    <w:rsid w:val="00634065"/>
    <w:rsid w:val="006C2DE4"/>
    <w:rsid w:val="006C702A"/>
    <w:rsid w:val="007071F7"/>
    <w:rsid w:val="0076048D"/>
    <w:rsid w:val="007701A5"/>
    <w:rsid w:val="00814095"/>
    <w:rsid w:val="008242EB"/>
    <w:rsid w:val="008470FA"/>
    <w:rsid w:val="008D6C2D"/>
    <w:rsid w:val="00913777"/>
    <w:rsid w:val="00960AD2"/>
    <w:rsid w:val="009B5333"/>
    <w:rsid w:val="009D54DA"/>
    <w:rsid w:val="009E1A94"/>
    <w:rsid w:val="00A863B8"/>
    <w:rsid w:val="00AF72BF"/>
    <w:rsid w:val="00AF7FD9"/>
    <w:rsid w:val="00BC0FA5"/>
    <w:rsid w:val="00BD5434"/>
    <w:rsid w:val="00C05627"/>
    <w:rsid w:val="00C13F78"/>
    <w:rsid w:val="00C37E4C"/>
    <w:rsid w:val="00C60533"/>
    <w:rsid w:val="00C92FCF"/>
    <w:rsid w:val="00CC25CF"/>
    <w:rsid w:val="00D8502D"/>
    <w:rsid w:val="00E07E78"/>
    <w:rsid w:val="00E55707"/>
    <w:rsid w:val="00E62D05"/>
    <w:rsid w:val="00E83F61"/>
    <w:rsid w:val="00EB65F4"/>
    <w:rsid w:val="00F12011"/>
    <w:rsid w:val="00F540D2"/>
    <w:rsid w:val="00F82837"/>
    <w:rsid w:val="00FC24C2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60AD2"/>
    <w:rPr>
      <w:sz w:val="18"/>
      <w:szCs w:val="18"/>
      <w:lang w:eastAsia="en-US"/>
    </w:rPr>
  </w:style>
  <w:style w:type="paragraph" w:styleId="a6">
    <w:name w:val="footer"/>
    <w:basedOn w:val="a0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60AD2"/>
    <w:rPr>
      <w:sz w:val="18"/>
      <w:szCs w:val="18"/>
      <w:lang w:eastAsia="en-US"/>
    </w:rPr>
  </w:style>
  <w:style w:type="paragraph" w:styleId="a7">
    <w:name w:val="footnote text"/>
    <w:basedOn w:val="a0"/>
    <w:link w:val="Char1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2F23C2"/>
    <w:rPr>
      <w:sz w:val="18"/>
      <w:szCs w:val="18"/>
      <w:lang w:eastAsia="en-US"/>
    </w:rPr>
  </w:style>
  <w:style w:type="character" w:styleId="a8">
    <w:name w:val="footnote reference"/>
    <w:basedOn w:val="a1"/>
    <w:semiHidden/>
    <w:rsid w:val="002F23C2"/>
    <w:rPr>
      <w:vertAlign w:val="superscript"/>
    </w:rPr>
  </w:style>
  <w:style w:type="paragraph" w:styleId="a">
    <w:name w:val="List Bullet"/>
    <w:basedOn w:val="a0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  <w:style w:type="paragraph" w:customStyle="1" w:styleId="EndofDocument">
    <w:name w:val="End of Document"/>
    <w:basedOn w:val="a0"/>
    <w:rsid w:val="00545C07"/>
    <w:pPr>
      <w:spacing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72BF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60AD2"/>
    <w:rPr>
      <w:sz w:val="18"/>
      <w:szCs w:val="18"/>
      <w:lang w:eastAsia="en-US"/>
    </w:rPr>
  </w:style>
  <w:style w:type="paragraph" w:styleId="a6">
    <w:name w:val="footer"/>
    <w:basedOn w:val="a0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60AD2"/>
    <w:rPr>
      <w:sz w:val="18"/>
      <w:szCs w:val="18"/>
      <w:lang w:eastAsia="en-US"/>
    </w:rPr>
  </w:style>
  <w:style w:type="paragraph" w:styleId="a7">
    <w:name w:val="footnote text"/>
    <w:basedOn w:val="a0"/>
    <w:link w:val="Char1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link w:val="a7"/>
    <w:uiPriority w:val="99"/>
    <w:semiHidden/>
    <w:rsid w:val="002F23C2"/>
    <w:rPr>
      <w:sz w:val="18"/>
      <w:szCs w:val="18"/>
      <w:lang w:eastAsia="en-US"/>
    </w:rPr>
  </w:style>
  <w:style w:type="character" w:styleId="a8">
    <w:name w:val="footnote reference"/>
    <w:basedOn w:val="a1"/>
    <w:semiHidden/>
    <w:rsid w:val="002F23C2"/>
    <w:rPr>
      <w:vertAlign w:val="superscript"/>
    </w:rPr>
  </w:style>
  <w:style w:type="paragraph" w:styleId="a">
    <w:name w:val="List Bullet"/>
    <w:basedOn w:val="a0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  <w:style w:type="paragraph" w:customStyle="1" w:styleId="EndofDocument">
    <w:name w:val="End of Document"/>
    <w:basedOn w:val="a0"/>
    <w:rsid w:val="00545C07"/>
    <w:pPr>
      <w:spacing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00F2-0A79-498D-8A7B-D3943FFF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362</Characters>
  <Application>Microsoft Office Word</Application>
  <DocSecurity>0</DocSecurity>
  <Lines>24</Lines>
  <Paragraphs>19</Paragraphs>
  <ScaleCrop>false</ScaleCrop>
  <Company>World Intellectual Property Organization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LI/DC/18</dc:title>
  <dc:subject>最后文件草案</dc:subject>
  <dc:creator>Yanmei Li</dc:creator>
  <cp:lastModifiedBy>MA Weihai</cp:lastModifiedBy>
  <cp:revision>12</cp:revision>
  <cp:lastPrinted>2014-08-29T14:46:00Z</cp:lastPrinted>
  <dcterms:created xsi:type="dcterms:W3CDTF">2015-05-22T14:09:00Z</dcterms:created>
  <dcterms:modified xsi:type="dcterms:W3CDTF">2015-05-22T16:09:00Z</dcterms:modified>
</cp:coreProperties>
</file>