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D43C26">
            <w:pPr>
              <w:pStyle w:val="DocumentCodeAR"/>
              <w:bidi/>
              <w:rPr>
                <w:rtl/>
              </w:rPr>
            </w:pPr>
            <w:r>
              <w:t>A</w:t>
            </w:r>
            <w:r w:rsidR="00100F97">
              <w:t>/</w:t>
            </w:r>
            <w:r>
              <w:t>51</w:t>
            </w:r>
            <w:r w:rsidR="00B6101C" w:rsidRPr="00B6101C">
              <w:t>/</w:t>
            </w:r>
            <w:r w:rsidR="00D43C26">
              <w:t>14</w:t>
            </w:r>
          </w:p>
        </w:tc>
      </w:tr>
      <w:tr w:rsidR="001667B6" w:rsidTr="00BF164F">
        <w:tc>
          <w:tcPr>
            <w:tcW w:w="9571" w:type="dxa"/>
            <w:gridSpan w:val="3"/>
          </w:tcPr>
          <w:p w:rsidR="001667B6" w:rsidRPr="00B6101C" w:rsidRDefault="00B6101C" w:rsidP="00D43C26">
            <w:pPr>
              <w:pStyle w:val="DocumentLanguageAR"/>
              <w:bidi/>
              <w:rPr>
                <w:rtl/>
              </w:rPr>
            </w:pPr>
            <w:r w:rsidRPr="00B6101C">
              <w:rPr>
                <w:rFonts w:hint="cs"/>
                <w:rtl/>
              </w:rPr>
              <w:t xml:space="preserve">الأصل: </w:t>
            </w:r>
            <w:r w:rsidR="00D43C26">
              <w:rPr>
                <w:rFonts w:hint="cs"/>
                <w:rtl/>
              </w:rPr>
              <w:t>بالإنكليزية</w:t>
            </w:r>
          </w:p>
        </w:tc>
      </w:tr>
      <w:tr w:rsidR="001667B6" w:rsidTr="00BF164F">
        <w:tc>
          <w:tcPr>
            <w:tcW w:w="9571" w:type="dxa"/>
            <w:gridSpan w:val="3"/>
          </w:tcPr>
          <w:p w:rsidR="001667B6" w:rsidRPr="00B6101C" w:rsidRDefault="00B6101C" w:rsidP="00D43C26">
            <w:pPr>
              <w:pStyle w:val="DocumentDateAR"/>
              <w:bidi/>
              <w:rPr>
                <w:rtl/>
              </w:rPr>
            </w:pPr>
            <w:r w:rsidRPr="00B6101C">
              <w:rPr>
                <w:rFonts w:hint="cs"/>
                <w:rtl/>
              </w:rPr>
              <w:t xml:space="preserve">التاريخ: </w:t>
            </w:r>
            <w:r w:rsidR="00D43C26">
              <w:rPr>
                <w:rFonts w:hint="cs"/>
                <w:rtl/>
              </w:rPr>
              <w:t>16</w:t>
            </w:r>
            <w:r w:rsidRPr="00B6101C">
              <w:rPr>
                <w:rFonts w:hint="cs"/>
                <w:rtl/>
              </w:rPr>
              <w:t xml:space="preserve"> </w:t>
            </w:r>
            <w:r w:rsidR="00D43C26">
              <w:rPr>
                <w:rFonts w:hint="cs"/>
                <w:rtl/>
              </w:rPr>
              <w:t>سبتمبر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1E12A4">
      <w:pPr>
        <w:pStyle w:val="MeetingSessionAR"/>
        <w:bidi/>
        <w:rPr>
          <w:rtl/>
        </w:rPr>
      </w:pPr>
      <w:r w:rsidRPr="00D61541">
        <w:rPr>
          <w:rFonts w:hint="cs"/>
          <w:rtl/>
        </w:rPr>
        <w:t xml:space="preserve">سلسلة الاجتماعات </w:t>
      </w:r>
      <w:r>
        <w:rPr>
          <w:rFonts w:hint="cs"/>
          <w:rtl/>
        </w:rPr>
        <w:t>الحادية والخمسون</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43C26" w:rsidP="00D43C26">
      <w:pPr>
        <w:pStyle w:val="DocumentTitleAR"/>
        <w:bidi/>
        <w:ind w:right="3686"/>
        <w:rPr>
          <w:rtl/>
        </w:rPr>
      </w:pPr>
      <w:r w:rsidRPr="00D43C26">
        <w:rPr>
          <w:rtl/>
        </w:rPr>
        <w:t>ملخص القرارات والتوصيات الصادرة عن لجنة البرنامج والميزانية في دورتها الحادية والعشرين (من</w:t>
      </w:r>
      <w:r>
        <w:rPr>
          <w:rFonts w:cs="Times New Roman" w:hint="cs"/>
          <w:rtl/>
        </w:rPr>
        <w:t> </w:t>
      </w:r>
      <w:r w:rsidRPr="00D43C26">
        <w:rPr>
          <w:rtl/>
        </w:rPr>
        <w:t>9</w:t>
      </w:r>
      <w:r>
        <w:rPr>
          <w:rFonts w:cs="Times New Roman" w:hint="cs"/>
          <w:rtl/>
        </w:rPr>
        <w:t> </w:t>
      </w:r>
      <w:r w:rsidRPr="00D43C26">
        <w:rPr>
          <w:rtl/>
        </w:rPr>
        <w:t>إلى</w:t>
      </w:r>
      <w:r>
        <w:rPr>
          <w:rFonts w:cs="Times New Roman" w:hint="cs"/>
          <w:rtl/>
        </w:rPr>
        <w:t> </w:t>
      </w:r>
      <w:r w:rsidRPr="00D43C26">
        <w:rPr>
          <w:rtl/>
        </w:rPr>
        <w:t>13</w:t>
      </w:r>
      <w:r>
        <w:rPr>
          <w:rFonts w:cs="Times New Roman" w:hint="cs"/>
          <w:rtl/>
        </w:rPr>
        <w:t> </w:t>
      </w:r>
      <w:r w:rsidRPr="00D43C26">
        <w:rPr>
          <w:rtl/>
        </w:rPr>
        <w:t>سبتمبر 2013)</w:t>
      </w:r>
    </w:p>
    <w:p w:rsidR="00D61541" w:rsidRPr="00D61541" w:rsidRDefault="00D43C26"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43C26" w:rsidRDefault="00D43C26" w:rsidP="00D43C26">
      <w:pPr>
        <w:pStyle w:val="NormalParaAR"/>
        <w:rPr>
          <w:rtl/>
        </w:rPr>
      </w:pPr>
      <w:r>
        <w:rPr>
          <w:rFonts w:hint="cs"/>
          <w:rtl/>
        </w:rPr>
        <w:tab/>
      </w:r>
      <w:r>
        <w:rPr>
          <w:rtl/>
        </w:rPr>
        <w:t xml:space="preserve">يرد طي هذه الوثيقة "ملخص القرارات والتوصيات" (الوثيقة </w:t>
      </w:r>
      <w:r>
        <w:t>WO/PBC/21/21</w:t>
      </w:r>
      <w:r>
        <w:rPr>
          <w:rtl/>
        </w:rPr>
        <w:t>) التي اع</w:t>
      </w:r>
      <w:r w:rsidR="00390105">
        <w:rPr>
          <w:rtl/>
        </w:rPr>
        <w:t>تمدتها لجنة البرنامج والميزانية</w:t>
      </w:r>
      <w:r>
        <w:rPr>
          <w:rtl/>
        </w:rPr>
        <w:t xml:space="preserve"> في دورتها </w:t>
      </w:r>
      <w:r>
        <w:rPr>
          <w:rFonts w:hint="cs"/>
          <w:rtl/>
        </w:rPr>
        <w:t>الحادية والعشرين</w:t>
      </w:r>
      <w:r>
        <w:rPr>
          <w:rtl/>
        </w:rPr>
        <w:t xml:space="preserve"> التي انعقدت من </w:t>
      </w:r>
      <w:r>
        <w:rPr>
          <w:rFonts w:hint="cs"/>
          <w:rtl/>
        </w:rPr>
        <w:t>9</w:t>
      </w:r>
      <w:r>
        <w:rPr>
          <w:rtl/>
        </w:rPr>
        <w:t xml:space="preserve"> إلى 1</w:t>
      </w:r>
      <w:r>
        <w:rPr>
          <w:rFonts w:hint="cs"/>
          <w:rtl/>
        </w:rPr>
        <w:t>3</w:t>
      </w:r>
      <w:r>
        <w:rPr>
          <w:rtl/>
        </w:rPr>
        <w:t xml:space="preserve"> سبتمبر 201</w:t>
      </w:r>
      <w:r>
        <w:rPr>
          <w:rFonts w:hint="cs"/>
          <w:rtl/>
        </w:rPr>
        <w:t>3</w:t>
      </w:r>
      <w:r>
        <w:rPr>
          <w:rtl/>
        </w:rPr>
        <w:t>.</w:t>
      </w:r>
    </w:p>
    <w:p w:rsidR="00D43C26" w:rsidRDefault="00D43C26" w:rsidP="00D43C26">
      <w:pPr>
        <w:pStyle w:val="NormalParaAR"/>
        <w:rPr>
          <w:rtl/>
        </w:rPr>
      </w:pPr>
    </w:p>
    <w:p w:rsidR="00D61541" w:rsidRDefault="00D43C26" w:rsidP="00D43C26">
      <w:pPr>
        <w:pStyle w:val="EndofDocumentAR"/>
        <w:rPr>
          <w:rtl/>
        </w:rPr>
      </w:pPr>
      <w:r>
        <w:rPr>
          <w:rtl/>
        </w:rPr>
        <w:t xml:space="preserve">[تلي ذلك الوثيقة </w:t>
      </w:r>
      <w:r>
        <w:t>WO/PBC/21/21</w:t>
      </w:r>
      <w:r>
        <w:rPr>
          <w:rtl/>
        </w:rPr>
        <w:t>]</w:t>
      </w:r>
    </w:p>
    <w:p w:rsidR="002F77FC" w:rsidRDefault="002F77FC" w:rsidP="007F38D1">
      <w:pPr>
        <w:pStyle w:val="NormalParaAR"/>
      </w:pPr>
    </w:p>
    <w:p w:rsidR="00B92DE1" w:rsidRDefault="00B92DE1" w:rsidP="007F38D1">
      <w:pPr>
        <w:pStyle w:val="NormalParaAR"/>
      </w:pPr>
    </w:p>
    <w:p w:rsidR="00ED04F2" w:rsidRDefault="00ED04F2" w:rsidP="007F38D1">
      <w:pPr>
        <w:pStyle w:val="NormalParaAR"/>
        <w:rPr>
          <w:rtl/>
        </w:rPr>
        <w:sectPr w:rsidR="00ED04F2"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D04F2" w:rsidTr="00982045">
        <w:tc>
          <w:tcPr>
            <w:tcW w:w="4843" w:type="dxa"/>
            <w:tcBorders>
              <w:top w:val="nil"/>
              <w:left w:val="nil"/>
              <w:bottom w:val="single" w:sz="4" w:space="0" w:color="auto"/>
              <w:right w:val="nil"/>
            </w:tcBorders>
            <w:shd w:val="clear" w:color="auto" w:fill="auto"/>
          </w:tcPr>
          <w:p w:rsidR="00ED04F2" w:rsidRPr="006B1B18" w:rsidRDefault="00ED04F2" w:rsidP="00982045">
            <w:pPr>
              <w:bidi/>
              <w:rPr>
                <w:rFonts w:ascii="Arabic Typesetting" w:hAnsi="Arabic Typesetting" w:cs="Arabic Typesetting"/>
                <w:sz w:val="36"/>
                <w:szCs w:val="36"/>
              </w:rPr>
            </w:pPr>
          </w:p>
        </w:tc>
        <w:tc>
          <w:tcPr>
            <w:tcW w:w="4223" w:type="dxa"/>
            <w:tcBorders>
              <w:top w:val="nil"/>
              <w:left w:val="nil"/>
              <w:bottom w:val="single" w:sz="4" w:space="0" w:color="auto"/>
              <w:right w:val="nil"/>
            </w:tcBorders>
            <w:shd w:val="clear" w:color="auto" w:fill="auto"/>
          </w:tcPr>
          <w:p w:rsidR="00ED04F2" w:rsidRDefault="00ED04F2" w:rsidP="00982045">
            <w:pPr>
              <w:bidi/>
              <w:spacing w:after="20"/>
              <w:rPr>
                <w:rFonts w:ascii="Arabic Typesetting" w:hAnsi="Arabic Typesetting" w:cs="Arabic Typesetting"/>
                <w:sz w:val="36"/>
                <w:szCs w:val="36"/>
              </w:rPr>
            </w:pPr>
            <w:r>
              <w:rPr>
                <w:noProof/>
              </w:rPr>
              <w:drawing>
                <wp:inline distT="0" distB="0" distL="0" distR="0">
                  <wp:extent cx="1314450" cy="1257300"/>
                  <wp:effectExtent l="0" t="0" r="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257300"/>
                          </a:xfrm>
                          <a:prstGeom prst="rect">
                            <a:avLst/>
                          </a:prstGeom>
                          <a:noFill/>
                          <a:ln>
                            <a:noFill/>
                          </a:ln>
                        </pic:spPr>
                      </pic:pic>
                    </a:graphicData>
                  </a:graphic>
                </wp:inline>
              </w:drawing>
            </w:r>
          </w:p>
        </w:tc>
        <w:tc>
          <w:tcPr>
            <w:tcW w:w="505" w:type="dxa"/>
            <w:tcBorders>
              <w:top w:val="nil"/>
              <w:left w:val="nil"/>
              <w:bottom w:val="single" w:sz="4" w:space="0" w:color="auto"/>
              <w:right w:val="nil"/>
            </w:tcBorders>
            <w:shd w:val="clear" w:color="auto" w:fill="auto"/>
          </w:tcPr>
          <w:p w:rsidR="00ED04F2" w:rsidRDefault="00ED04F2" w:rsidP="00982045">
            <w:pPr>
              <w:rPr>
                <w:b/>
                <w:bCs/>
                <w:sz w:val="40"/>
                <w:szCs w:val="40"/>
              </w:rPr>
            </w:pPr>
            <w:r>
              <w:rPr>
                <w:b/>
                <w:bCs/>
                <w:sz w:val="40"/>
                <w:szCs w:val="40"/>
              </w:rPr>
              <w:t>A</w:t>
            </w:r>
          </w:p>
        </w:tc>
      </w:tr>
      <w:tr w:rsidR="00ED04F2" w:rsidTr="00982045">
        <w:trPr>
          <w:trHeight w:val="333"/>
        </w:trPr>
        <w:tc>
          <w:tcPr>
            <w:tcW w:w="9571" w:type="dxa"/>
            <w:gridSpan w:val="3"/>
            <w:tcBorders>
              <w:top w:val="single" w:sz="4" w:space="0" w:color="auto"/>
              <w:left w:val="nil"/>
              <w:bottom w:val="nil"/>
              <w:right w:val="nil"/>
            </w:tcBorders>
            <w:shd w:val="clear" w:color="auto" w:fill="auto"/>
            <w:vAlign w:val="bottom"/>
          </w:tcPr>
          <w:p w:rsidR="00ED04F2" w:rsidRDefault="00ED04F2" w:rsidP="00982045">
            <w:pPr>
              <w:pStyle w:val="DocumentCodeAR"/>
              <w:bidi/>
            </w:pPr>
            <w:r>
              <w:t>WO/PBC/21/21</w:t>
            </w:r>
          </w:p>
        </w:tc>
      </w:tr>
      <w:tr w:rsidR="00ED04F2" w:rsidTr="00982045">
        <w:tc>
          <w:tcPr>
            <w:tcW w:w="9571" w:type="dxa"/>
            <w:gridSpan w:val="3"/>
            <w:shd w:val="clear" w:color="auto" w:fill="auto"/>
          </w:tcPr>
          <w:p w:rsidR="00ED04F2" w:rsidRDefault="00ED04F2" w:rsidP="00982045">
            <w:pPr>
              <w:pStyle w:val="DocumentLanguageAR"/>
              <w:bidi/>
            </w:pPr>
            <w:r>
              <w:rPr>
                <w:rFonts w:hint="cs"/>
                <w:rtl/>
              </w:rPr>
              <w:t>الأصل: بالإنكليزية</w:t>
            </w:r>
          </w:p>
        </w:tc>
      </w:tr>
      <w:tr w:rsidR="00ED04F2" w:rsidTr="00982045">
        <w:tc>
          <w:tcPr>
            <w:tcW w:w="9571" w:type="dxa"/>
            <w:gridSpan w:val="3"/>
            <w:shd w:val="clear" w:color="auto" w:fill="auto"/>
          </w:tcPr>
          <w:p w:rsidR="00ED04F2" w:rsidRDefault="00ED04F2" w:rsidP="00982045">
            <w:pPr>
              <w:pStyle w:val="DocumentDateAR"/>
              <w:bidi/>
            </w:pPr>
            <w:r>
              <w:rPr>
                <w:rFonts w:hint="cs"/>
                <w:rtl/>
              </w:rPr>
              <w:t>التاريخ: 13 سبتمبر 2013</w:t>
            </w:r>
          </w:p>
        </w:tc>
      </w:tr>
    </w:tbl>
    <w:p w:rsidR="00ED04F2" w:rsidRDefault="00ED04F2" w:rsidP="00ED04F2">
      <w:pPr>
        <w:bidi/>
        <w:spacing w:line="360" w:lineRule="exact"/>
        <w:rPr>
          <w:rFonts w:ascii="Arabic Typesetting" w:hAnsi="Arabic Typesetting" w:cs="Arabic Typesetting"/>
          <w:sz w:val="36"/>
          <w:szCs w:val="36"/>
        </w:rPr>
      </w:pPr>
    </w:p>
    <w:p w:rsidR="00ED04F2" w:rsidRDefault="00ED04F2" w:rsidP="00ED04F2">
      <w:pPr>
        <w:bidi/>
        <w:spacing w:line="360" w:lineRule="exact"/>
        <w:rPr>
          <w:rFonts w:ascii="Arabic Typesetting" w:hAnsi="Arabic Typesetting" w:cs="Arabic Typesetting"/>
          <w:sz w:val="36"/>
          <w:szCs w:val="36"/>
          <w:rtl/>
        </w:rPr>
      </w:pPr>
    </w:p>
    <w:p w:rsidR="00ED04F2" w:rsidRDefault="00ED04F2" w:rsidP="00ED04F2">
      <w:pPr>
        <w:bidi/>
        <w:spacing w:line="360" w:lineRule="exact"/>
        <w:rPr>
          <w:rFonts w:ascii="Arabic Typesetting" w:hAnsi="Arabic Typesetting" w:cs="Arabic Typesetting"/>
          <w:sz w:val="36"/>
          <w:szCs w:val="36"/>
          <w:rtl/>
        </w:rPr>
      </w:pPr>
    </w:p>
    <w:p w:rsidR="00ED04F2" w:rsidRDefault="00ED04F2" w:rsidP="00ED04F2">
      <w:pPr>
        <w:pStyle w:val="MeetingTitleAR"/>
        <w:bidi/>
        <w:ind w:right="550"/>
        <w:rPr>
          <w:rtl/>
          <w:lang w:val="fr-CH"/>
        </w:rPr>
      </w:pPr>
      <w:r>
        <w:rPr>
          <w:rFonts w:hint="cs"/>
          <w:rtl/>
        </w:rPr>
        <w:t xml:space="preserve">لجنة </w:t>
      </w:r>
      <w:r>
        <w:rPr>
          <w:rFonts w:hint="cs"/>
          <w:rtl/>
          <w:lang w:val="fr-CH"/>
        </w:rPr>
        <w:t>البرنامج والميزانية</w:t>
      </w:r>
    </w:p>
    <w:p w:rsidR="00ED04F2" w:rsidRDefault="00ED04F2" w:rsidP="00ED04F2">
      <w:pPr>
        <w:bidi/>
        <w:spacing w:line="360" w:lineRule="exact"/>
        <w:rPr>
          <w:rFonts w:ascii="Arabic Typesetting" w:hAnsi="Arabic Typesetting" w:cs="Arabic Typesetting"/>
          <w:sz w:val="36"/>
          <w:szCs w:val="36"/>
          <w:rtl/>
        </w:rPr>
      </w:pPr>
    </w:p>
    <w:p w:rsidR="00ED04F2" w:rsidRDefault="00ED04F2" w:rsidP="00ED04F2">
      <w:pPr>
        <w:pStyle w:val="MeetingSessionAR"/>
        <w:bidi/>
        <w:rPr>
          <w:rFonts w:ascii="Cambria Math" w:hAnsi="Cambria Math"/>
          <w:rtl/>
        </w:rPr>
      </w:pPr>
      <w:r>
        <w:rPr>
          <w:rFonts w:ascii="Cambria Math" w:hAnsi="Cambria Math" w:hint="cs"/>
          <w:rtl/>
        </w:rPr>
        <w:t>الدورة الحادية والعشرون</w:t>
      </w:r>
    </w:p>
    <w:p w:rsidR="00ED04F2" w:rsidRDefault="00ED04F2" w:rsidP="00ED04F2">
      <w:pPr>
        <w:pStyle w:val="MeetingDatesAR"/>
        <w:bidi/>
        <w:rPr>
          <w:rtl/>
        </w:rPr>
      </w:pPr>
      <w:r>
        <w:rPr>
          <w:rFonts w:hint="cs"/>
          <w:rtl/>
        </w:rPr>
        <w:t>جنيف، من 9 إلى 13 سبتمبر 2013</w:t>
      </w:r>
    </w:p>
    <w:p w:rsidR="00ED04F2" w:rsidRDefault="00ED04F2" w:rsidP="00ED04F2">
      <w:pPr>
        <w:bidi/>
        <w:spacing w:line="360" w:lineRule="exact"/>
        <w:rPr>
          <w:rFonts w:ascii="Arabic Typesetting" w:hAnsi="Arabic Typesetting" w:cs="Arabic Typesetting"/>
          <w:sz w:val="36"/>
          <w:szCs w:val="36"/>
          <w:rtl/>
        </w:rPr>
      </w:pPr>
    </w:p>
    <w:p w:rsidR="00ED04F2" w:rsidRDefault="00ED04F2" w:rsidP="00ED04F2">
      <w:pPr>
        <w:bidi/>
        <w:spacing w:line="360" w:lineRule="exact"/>
        <w:rPr>
          <w:rFonts w:ascii="Arabic Typesetting" w:hAnsi="Arabic Typesetting" w:cs="Arabic Typesetting"/>
          <w:sz w:val="36"/>
          <w:szCs w:val="36"/>
          <w:rtl/>
        </w:rPr>
      </w:pPr>
    </w:p>
    <w:p w:rsidR="00ED04F2" w:rsidRDefault="00ED04F2" w:rsidP="00ED04F2">
      <w:pPr>
        <w:pStyle w:val="DocumentTitleAR"/>
        <w:bidi/>
        <w:rPr>
          <w:rtl/>
        </w:rPr>
      </w:pPr>
      <w:r>
        <w:rPr>
          <w:rFonts w:hint="cs"/>
          <w:rtl/>
        </w:rPr>
        <w:t>ملخص القرارات والتوصيات</w:t>
      </w:r>
    </w:p>
    <w:p w:rsidR="00ED04F2" w:rsidRDefault="00ED04F2" w:rsidP="00ED04F2">
      <w:pPr>
        <w:pStyle w:val="PreparedbyAR"/>
        <w:bidi/>
        <w:rPr>
          <w:rtl/>
        </w:rPr>
      </w:pPr>
      <w:r>
        <w:rPr>
          <w:rFonts w:hint="cs"/>
          <w:rtl/>
        </w:rPr>
        <w:t>الذي اعتمدته لجنة البرنامج والميزانية</w:t>
      </w:r>
    </w:p>
    <w:p w:rsidR="00ED04F2" w:rsidRDefault="00ED04F2" w:rsidP="00ED04F2">
      <w:pPr>
        <w:pStyle w:val="NumberedParaAR"/>
        <w:numPr>
          <w:ilvl w:val="0"/>
          <w:numId w:val="21"/>
        </w:numPr>
        <w:rPr>
          <w:rtl/>
        </w:rPr>
      </w:pPr>
      <w:r>
        <w:rPr>
          <w:rFonts w:hint="cs"/>
          <w:rtl/>
        </w:rPr>
        <w:t>تحتوي هذه الوثيقة على نصوص القرارات التي اتخذتها لجنة البرنامج والميزانية والتوصيات التي تقدمت بها في دورتها الحادية والعشرين (من 9 إلى 13 سبتمبر 2013) عقب النظر في بنود جدول الأعمال والوثائق المقابلة لكل بند والمذكورة في الوثيقة </w:t>
      </w:r>
      <w:r>
        <w:t>WO/PBC/21/1</w:t>
      </w:r>
      <w:r>
        <w:rPr>
          <w:rFonts w:hint="cs"/>
          <w:rtl/>
        </w:rPr>
        <w:t>.</w:t>
      </w:r>
    </w:p>
    <w:p w:rsidR="00ED04F2" w:rsidRDefault="00ED04F2" w:rsidP="00ED04F2">
      <w:pPr>
        <w:pStyle w:val="NumberedParaAR"/>
        <w:numPr>
          <w:ilvl w:val="0"/>
          <w:numId w:val="21"/>
        </w:numPr>
        <w:rPr>
          <w:rtl/>
        </w:rPr>
      </w:pPr>
      <w:r>
        <w:rPr>
          <w:rFonts w:hint="cs"/>
          <w:rtl/>
        </w:rPr>
        <w:t>وسيعدّ التقرير الكامل للدورة الحادية والعشرين للجنة البرنامج والميزانية للموافقة عليه حسب الإجراء المتعارف عليه وسيصدر في الوقت المناسب.</w:t>
      </w:r>
    </w:p>
    <w:p w:rsidR="00ED04F2" w:rsidRDefault="00ED04F2" w:rsidP="00ED04F2">
      <w:pPr>
        <w:pStyle w:val="NumberedParaAR"/>
        <w:numPr>
          <w:ilvl w:val="0"/>
          <w:numId w:val="21"/>
        </w:numPr>
        <w:rPr>
          <w:rtl/>
        </w:rPr>
      </w:pPr>
      <w:r>
        <w:rPr>
          <w:rFonts w:hint="cs"/>
          <w:rtl/>
        </w:rPr>
        <w:t>وسيقدّم ملخص القرارات والتوصيات إلى جمعيات الدول الأعضاء في الويبو خلال دورة سبتمبر 2013 (في الوثيقة </w:t>
      </w:r>
      <w:r>
        <w:t>A/51/14</w:t>
      </w:r>
      <w:r>
        <w:rPr>
          <w:rFonts w:hint="cs"/>
          <w:rtl/>
        </w:rPr>
        <w:t>).</w:t>
      </w:r>
    </w:p>
    <w:p w:rsidR="00ED04F2" w:rsidRDefault="00ED04F2" w:rsidP="00ED04F2">
      <w:pPr>
        <w:pStyle w:val="NumberedParaAR"/>
        <w:numPr>
          <w:ilvl w:val="0"/>
          <w:numId w:val="0"/>
        </w:numPr>
        <w:tabs>
          <w:tab w:val="left" w:pos="720"/>
        </w:tabs>
        <w:rPr>
          <w:rtl/>
        </w:rPr>
      </w:pPr>
    </w:p>
    <w:p w:rsidR="00ED04F2" w:rsidRDefault="00ED04F2" w:rsidP="00ED04F2">
      <w:pPr>
        <w:pStyle w:val="EndofDocumentAR"/>
        <w:rPr>
          <w:rtl/>
          <w:lang w:val="fr-CH"/>
        </w:rPr>
      </w:pPr>
      <w:r>
        <w:rPr>
          <w:rFonts w:hint="cs"/>
          <w:rtl/>
          <w:lang w:val="fr-CH"/>
        </w:rPr>
        <w:t>[تلي ذلك قائمة القرارات والتوصيات]</w:t>
      </w:r>
    </w:p>
    <w:p w:rsidR="00ED04F2" w:rsidRDefault="00ED04F2" w:rsidP="00ED04F2">
      <w:pPr>
        <w:rPr>
          <w:rFonts w:ascii="Arabic Typesetting" w:hAnsi="Arabic Typesetting" w:cs="Arabic Typesetting"/>
          <w:sz w:val="36"/>
          <w:szCs w:val="36"/>
          <w:rtl/>
        </w:rPr>
      </w:pPr>
      <w:r>
        <w:rPr>
          <w:rtl/>
        </w:rPr>
        <w:br w:type="page"/>
      </w:r>
    </w:p>
    <w:p w:rsidR="00ED04F2" w:rsidRDefault="00ED04F2" w:rsidP="00ED04F2">
      <w:pPr>
        <w:pStyle w:val="NormalParaAR"/>
        <w:keepNext/>
        <w:spacing w:line="400" w:lineRule="exact"/>
        <w:jc w:val="center"/>
        <w:rPr>
          <w:b/>
          <w:bCs/>
          <w:sz w:val="40"/>
          <w:szCs w:val="40"/>
          <w:rtl/>
        </w:rPr>
      </w:pPr>
      <w:r>
        <w:rPr>
          <w:rFonts w:hint="cs"/>
          <w:b/>
          <w:bCs/>
          <w:sz w:val="40"/>
          <w:szCs w:val="40"/>
          <w:rtl/>
        </w:rPr>
        <w:lastRenderedPageBreak/>
        <w:t>قائمة القرارات والتوصيات</w:t>
      </w:r>
    </w:p>
    <w:p w:rsidR="00ED04F2" w:rsidRDefault="00ED04F2" w:rsidP="00ED04F2">
      <w:pPr>
        <w:pStyle w:val="NormalParaAR"/>
        <w:keepNext/>
        <w:spacing w:before="360" w:after="0"/>
        <w:rPr>
          <w:b/>
          <w:bCs/>
          <w:rtl/>
        </w:rPr>
      </w:pPr>
      <w:r>
        <w:rPr>
          <w:rFonts w:hint="cs"/>
          <w:b/>
          <w:bCs/>
          <w:rtl/>
        </w:rPr>
        <w:t>البند 1 من جدول الأعمال</w:t>
      </w:r>
    </w:p>
    <w:p w:rsidR="00ED04F2" w:rsidRPr="00265381" w:rsidRDefault="00ED04F2" w:rsidP="00ED04F2">
      <w:pPr>
        <w:pStyle w:val="NormalParaAR"/>
        <w:keepNext/>
        <w:spacing w:after="0"/>
        <w:rPr>
          <w:sz w:val="40"/>
          <w:szCs w:val="40"/>
          <w:rtl/>
        </w:rPr>
      </w:pPr>
      <w:r w:rsidRPr="00265381">
        <w:rPr>
          <w:rFonts w:hint="cs"/>
          <w:sz w:val="40"/>
          <w:szCs w:val="40"/>
          <w:rtl/>
        </w:rPr>
        <w:t>افتتاح الدورة</w:t>
      </w:r>
    </w:p>
    <w:p w:rsidR="00ED04F2" w:rsidRDefault="00ED04F2" w:rsidP="00ED04F2">
      <w:pPr>
        <w:pStyle w:val="NormalParaAR"/>
        <w:keepNext/>
        <w:spacing w:before="360" w:after="0"/>
        <w:rPr>
          <w:b/>
          <w:bCs/>
          <w:rtl/>
        </w:rPr>
      </w:pPr>
      <w:r>
        <w:rPr>
          <w:rFonts w:hint="cs"/>
          <w:b/>
          <w:bCs/>
          <w:rtl/>
        </w:rPr>
        <w:t>البند 2 من جدول الأعمال</w:t>
      </w:r>
    </w:p>
    <w:p w:rsidR="00ED04F2" w:rsidRPr="00265381" w:rsidRDefault="00ED04F2" w:rsidP="00ED04F2">
      <w:pPr>
        <w:pStyle w:val="NormalParaAR"/>
        <w:keepNext/>
        <w:spacing w:after="0"/>
        <w:rPr>
          <w:sz w:val="40"/>
          <w:szCs w:val="40"/>
          <w:rtl/>
        </w:rPr>
      </w:pPr>
      <w:r w:rsidRPr="00265381">
        <w:rPr>
          <w:rFonts w:hint="cs"/>
          <w:sz w:val="40"/>
          <w:szCs w:val="40"/>
          <w:rtl/>
        </w:rPr>
        <w:t xml:space="preserve">اعتماد جدول الأعمال </w:t>
      </w:r>
    </w:p>
    <w:p w:rsidR="00ED04F2" w:rsidRDefault="00ED04F2" w:rsidP="00ED04F2">
      <w:pPr>
        <w:pStyle w:val="NormalParaAR"/>
        <w:rPr>
          <w:rtl/>
        </w:rPr>
      </w:pPr>
      <w:r>
        <w:rPr>
          <w:rFonts w:hint="cs"/>
          <w:rtl/>
        </w:rPr>
        <w:t xml:space="preserve">الوثيقة </w:t>
      </w:r>
      <w:r>
        <w:t>WO/PBC/21/1</w:t>
      </w:r>
    </w:p>
    <w:p w:rsidR="00ED04F2" w:rsidRDefault="00ED04F2" w:rsidP="00ED04F2">
      <w:pPr>
        <w:pStyle w:val="NormalParaAR"/>
        <w:rPr>
          <w:rtl/>
          <w:lang w:val="fr-CH"/>
        </w:rPr>
      </w:pPr>
      <w:r>
        <w:rPr>
          <w:rFonts w:hint="cs"/>
          <w:rtl/>
          <w:lang w:val="fr-CH"/>
        </w:rPr>
        <w:t>اعتمد جدول الأعمال بصيغته المُعدّلة.</w:t>
      </w:r>
    </w:p>
    <w:p w:rsidR="00ED04F2" w:rsidRDefault="00ED04F2" w:rsidP="00ED04F2">
      <w:pPr>
        <w:pStyle w:val="NormalParaAR"/>
        <w:keepNext/>
        <w:spacing w:before="360" w:after="0"/>
        <w:rPr>
          <w:b/>
          <w:bCs/>
          <w:rtl/>
        </w:rPr>
      </w:pPr>
      <w:r>
        <w:rPr>
          <w:rFonts w:hint="cs"/>
          <w:b/>
          <w:bCs/>
          <w:rtl/>
        </w:rPr>
        <w:t>البند 3 من جدول الأعمال</w:t>
      </w:r>
    </w:p>
    <w:p w:rsidR="00ED04F2" w:rsidRPr="00265381" w:rsidRDefault="00ED04F2" w:rsidP="00ED04F2">
      <w:pPr>
        <w:pStyle w:val="NormalParaAR"/>
        <w:keepNext/>
        <w:spacing w:after="0"/>
        <w:rPr>
          <w:sz w:val="40"/>
          <w:szCs w:val="40"/>
          <w:rtl/>
        </w:rPr>
      </w:pPr>
      <w:r w:rsidRPr="00265381">
        <w:rPr>
          <w:rFonts w:hint="cs"/>
          <w:sz w:val="40"/>
          <w:szCs w:val="40"/>
          <w:rtl/>
        </w:rPr>
        <w:t>تقرير لجنة الويبو الاستشارية المستقلة للرقابة</w:t>
      </w:r>
    </w:p>
    <w:p w:rsidR="00ED04F2" w:rsidRDefault="00ED04F2" w:rsidP="00ED04F2">
      <w:pPr>
        <w:pStyle w:val="NormalParaAR"/>
        <w:rPr>
          <w:rtl/>
          <w:lang w:val="fr-CH"/>
        </w:rPr>
      </w:pPr>
      <w:r>
        <w:rPr>
          <w:rFonts w:hint="cs"/>
          <w:rtl/>
        </w:rPr>
        <w:t xml:space="preserve">الوثيقة </w:t>
      </w:r>
      <w:r>
        <w:t>WO/PBC/21/2</w:t>
      </w:r>
    </w:p>
    <w:p w:rsidR="00ED04F2" w:rsidRPr="003B78C6" w:rsidRDefault="00ED04F2" w:rsidP="00ED04F2">
      <w:pPr>
        <w:pStyle w:val="NormalParaAR"/>
        <w:rPr>
          <w:i/>
          <w:iCs/>
        </w:rPr>
      </w:pPr>
      <w:r w:rsidRPr="003B78C6">
        <w:rPr>
          <w:rFonts w:hint="cs"/>
          <w:i/>
          <w:iCs/>
          <w:rtl/>
          <w:lang w:val="fr-CH"/>
        </w:rPr>
        <w:t xml:space="preserve">أوصت لجنة البرنامج والميزانية الجمعية العامة </w:t>
      </w:r>
      <w:proofErr w:type="spellStart"/>
      <w:r w:rsidRPr="003B78C6">
        <w:rPr>
          <w:rFonts w:hint="cs"/>
          <w:i/>
          <w:iCs/>
          <w:rtl/>
          <w:lang w:val="fr-CH"/>
        </w:rPr>
        <w:t>للويبو</w:t>
      </w:r>
      <w:proofErr w:type="spellEnd"/>
      <w:r w:rsidRPr="003B78C6">
        <w:rPr>
          <w:rFonts w:hint="cs"/>
          <w:i/>
          <w:iCs/>
          <w:rtl/>
          <w:lang w:val="fr-CH"/>
        </w:rPr>
        <w:t xml:space="preserve"> بأن تحيط علما بمضمون الوثيقة </w:t>
      </w:r>
      <w:r w:rsidRPr="003B78C6">
        <w:rPr>
          <w:i/>
          <w:iCs/>
          <w:lang w:val="fr-CH"/>
        </w:rPr>
        <w:t>WO/PBC/21/2</w:t>
      </w:r>
      <w:r w:rsidRPr="003B78C6">
        <w:rPr>
          <w:rFonts w:hint="cs"/>
          <w:i/>
          <w:iCs/>
          <w:rtl/>
          <w:lang w:val="fr-CH"/>
        </w:rPr>
        <w:t xml:space="preserve"> (</w:t>
      </w:r>
      <w:r w:rsidRPr="003B78C6">
        <w:rPr>
          <w:rFonts w:hint="cs"/>
          <w:i/>
          <w:iCs/>
          <w:rtl/>
        </w:rPr>
        <w:t xml:space="preserve">تقرير لجنة الويبو الاستشارية المستقلة للرقابة) وأن تلتمس من الأمانة أن تستمر في اتخاذ التدابير المناسبة بالاستجابة </w:t>
      </w:r>
      <w:r>
        <w:rPr>
          <w:rFonts w:hint="cs"/>
          <w:i/>
          <w:iCs/>
          <w:rtl/>
        </w:rPr>
        <w:t>ل</w:t>
      </w:r>
      <w:r w:rsidRPr="003B78C6">
        <w:rPr>
          <w:rFonts w:hint="cs"/>
          <w:i/>
          <w:iCs/>
          <w:rtl/>
        </w:rPr>
        <w:t xml:space="preserve">لآراء التي </w:t>
      </w:r>
      <w:r>
        <w:rPr>
          <w:rFonts w:hint="cs"/>
          <w:i/>
          <w:iCs/>
          <w:rtl/>
        </w:rPr>
        <w:t>المعبر</w:t>
      </w:r>
      <w:r w:rsidRPr="003B78C6">
        <w:rPr>
          <w:rFonts w:hint="cs"/>
          <w:i/>
          <w:iCs/>
          <w:rtl/>
        </w:rPr>
        <w:t xml:space="preserve"> عنها </w:t>
      </w:r>
      <w:r>
        <w:rPr>
          <w:rFonts w:hint="cs"/>
          <w:i/>
          <w:iCs/>
          <w:rtl/>
        </w:rPr>
        <w:t xml:space="preserve">من </w:t>
      </w:r>
      <w:r w:rsidRPr="003B78C6">
        <w:rPr>
          <w:rFonts w:hint="cs"/>
          <w:i/>
          <w:iCs/>
          <w:rtl/>
        </w:rPr>
        <w:t xml:space="preserve">اللجنة الاستشارية </w:t>
      </w:r>
      <w:r w:rsidRPr="003B78C6">
        <w:rPr>
          <w:i/>
          <w:iCs/>
          <w:rtl/>
        </w:rPr>
        <w:t>المستقلة للرقابة</w:t>
      </w:r>
      <w:r w:rsidRPr="003B78C6">
        <w:rPr>
          <w:rFonts w:hint="cs"/>
          <w:i/>
          <w:iCs/>
          <w:rtl/>
        </w:rPr>
        <w:t>. والتمست لجنة البرنامج والميزانية أيضا من اللجنة الاستشارية</w:t>
      </w:r>
      <w:r w:rsidRPr="003B78C6">
        <w:rPr>
          <w:rtl/>
        </w:rPr>
        <w:t xml:space="preserve"> </w:t>
      </w:r>
      <w:r w:rsidRPr="003B78C6">
        <w:rPr>
          <w:i/>
          <w:iCs/>
          <w:rtl/>
        </w:rPr>
        <w:t>المستقلة للرقابة</w:t>
      </w:r>
      <w:r w:rsidRPr="003B78C6">
        <w:rPr>
          <w:rFonts w:hint="cs"/>
          <w:i/>
          <w:iCs/>
          <w:rtl/>
        </w:rPr>
        <w:t xml:space="preserve"> أن تستمر في استعراض ومراقبة التدابير التي تتخذها الأمانة وفقاً لولايتها ورفع تقارير بذلك إلى لجنة البرنامج والميزانية.</w:t>
      </w:r>
    </w:p>
    <w:p w:rsidR="00ED04F2" w:rsidRDefault="00ED04F2" w:rsidP="00ED04F2">
      <w:pPr>
        <w:pStyle w:val="NormalParaAR"/>
        <w:keepNext/>
        <w:spacing w:before="360" w:after="0"/>
        <w:rPr>
          <w:b/>
          <w:bCs/>
          <w:rtl/>
        </w:rPr>
      </w:pPr>
      <w:r>
        <w:rPr>
          <w:rFonts w:hint="cs"/>
          <w:b/>
          <w:bCs/>
          <w:rtl/>
        </w:rPr>
        <w:t>البند 4 من جدول الأعمال</w:t>
      </w:r>
    </w:p>
    <w:p w:rsidR="00ED04F2" w:rsidRPr="00265381" w:rsidRDefault="00ED04F2" w:rsidP="00ED04F2">
      <w:pPr>
        <w:pStyle w:val="NormalParaAR"/>
        <w:keepNext/>
        <w:spacing w:after="0"/>
        <w:rPr>
          <w:sz w:val="40"/>
          <w:szCs w:val="40"/>
          <w:rtl/>
        </w:rPr>
      </w:pPr>
      <w:r w:rsidRPr="00265381">
        <w:rPr>
          <w:rFonts w:hint="cs"/>
          <w:sz w:val="40"/>
          <w:szCs w:val="40"/>
          <w:rtl/>
        </w:rPr>
        <w:t>تقرير هيئة التحكيم لتعيين الأعضاء الجدد في لجنة الويبو الاستشارية المستقلة للرقابة</w:t>
      </w:r>
    </w:p>
    <w:p w:rsidR="00ED04F2" w:rsidRDefault="00ED04F2" w:rsidP="00ED04F2">
      <w:pPr>
        <w:pStyle w:val="NormalParaAR"/>
        <w:rPr>
          <w:rtl/>
          <w:lang w:val="fr-CH"/>
        </w:rPr>
      </w:pPr>
      <w:r>
        <w:rPr>
          <w:rFonts w:hint="cs"/>
          <w:rtl/>
        </w:rPr>
        <w:t xml:space="preserve">الوثيقة </w:t>
      </w:r>
      <w:r>
        <w:t>WO/PBC/21/3</w:t>
      </w:r>
    </w:p>
    <w:p w:rsidR="00ED04F2" w:rsidRDefault="00ED04F2" w:rsidP="00ED04F2">
      <w:pPr>
        <w:pStyle w:val="NormalParaAR"/>
        <w:rPr>
          <w:i/>
          <w:iCs/>
          <w:lang w:val="fr-CH"/>
        </w:rPr>
      </w:pPr>
      <w:r>
        <w:rPr>
          <w:rFonts w:hint="cs"/>
          <w:i/>
          <w:iCs/>
          <w:rtl/>
          <w:lang w:val="fr-CH"/>
        </w:rPr>
        <w:t>إن لجنة البرنامج والميزانية:</w:t>
      </w:r>
    </w:p>
    <w:p w:rsidR="00ED04F2" w:rsidRDefault="00ED04F2" w:rsidP="00ED04F2">
      <w:pPr>
        <w:pStyle w:val="NormalParaAR"/>
        <w:ind w:left="566"/>
        <w:rPr>
          <w:i/>
          <w:iCs/>
          <w:rtl/>
          <w:lang w:val="fr-CH"/>
        </w:rPr>
      </w:pPr>
      <w:r>
        <w:rPr>
          <w:rFonts w:hint="cs"/>
          <w:i/>
          <w:iCs/>
          <w:rtl/>
          <w:lang w:val="fr-CH"/>
        </w:rPr>
        <w:t>"1"</w:t>
      </w:r>
      <w:r>
        <w:rPr>
          <w:rFonts w:hint="cs"/>
          <w:i/>
          <w:iCs/>
          <w:rtl/>
          <w:lang w:val="fr-CH"/>
        </w:rPr>
        <w:tab/>
        <w:t>وافقت على توصيات هيئة التحكيم لاختيار ثلاثة أعضاء جدد في لجنة الويبو الاستشارية المستقلة للرقابة، كما وردت في الفقرة 31 من تقرير هيئة التحكيم؛</w:t>
      </w:r>
    </w:p>
    <w:p w:rsidR="00ED04F2" w:rsidRDefault="00ED04F2" w:rsidP="00ED04F2">
      <w:pPr>
        <w:pStyle w:val="NormalParaAR"/>
        <w:ind w:left="566"/>
        <w:rPr>
          <w:i/>
          <w:iCs/>
          <w:rtl/>
          <w:lang w:val="fr-CH"/>
        </w:rPr>
      </w:pPr>
      <w:r>
        <w:rPr>
          <w:rFonts w:hint="cs"/>
          <w:i/>
          <w:iCs/>
          <w:rtl/>
          <w:lang w:val="fr-CH"/>
        </w:rPr>
        <w:t>"2"</w:t>
      </w:r>
      <w:r>
        <w:rPr>
          <w:rFonts w:hint="cs"/>
          <w:i/>
          <w:iCs/>
          <w:rtl/>
          <w:lang w:val="fr-CH"/>
        </w:rPr>
        <w:tab/>
        <w:t>وأوصت الجمعيةَ العامةَ بأن توافق على توصية هيئة التحكيم بتعيين الأعضاء الجدد في لجنة الويبو الاستشارية المستقلة للرقابة.</w:t>
      </w:r>
    </w:p>
    <w:p w:rsidR="00ED04F2" w:rsidRDefault="00ED04F2" w:rsidP="00ED04F2">
      <w:pPr>
        <w:pStyle w:val="NormalParaAR"/>
        <w:keepNext/>
        <w:spacing w:before="360" w:after="0"/>
        <w:rPr>
          <w:b/>
          <w:bCs/>
          <w:rtl/>
        </w:rPr>
      </w:pPr>
      <w:r>
        <w:rPr>
          <w:rFonts w:hint="cs"/>
          <w:b/>
          <w:bCs/>
          <w:rtl/>
        </w:rPr>
        <w:t>البند 5 من جدول الأعمال</w:t>
      </w:r>
    </w:p>
    <w:p w:rsidR="00ED04F2" w:rsidRPr="004173AB" w:rsidRDefault="00ED04F2" w:rsidP="00ED04F2">
      <w:pPr>
        <w:pStyle w:val="NormalParaAR"/>
        <w:keepNext/>
        <w:spacing w:after="0"/>
        <w:rPr>
          <w:sz w:val="40"/>
          <w:szCs w:val="40"/>
          <w:rtl/>
        </w:rPr>
      </w:pPr>
      <w:r w:rsidRPr="004173AB">
        <w:rPr>
          <w:rFonts w:hint="cs"/>
          <w:sz w:val="40"/>
          <w:szCs w:val="40"/>
          <w:rtl/>
        </w:rPr>
        <w:t>تقرير مراجع الحسابات الخارجي</w:t>
      </w:r>
    </w:p>
    <w:p w:rsidR="00ED04F2" w:rsidRDefault="00ED04F2" w:rsidP="00ED04F2">
      <w:pPr>
        <w:pStyle w:val="NormalParaAR"/>
        <w:keepNext/>
        <w:rPr>
          <w:rtl/>
          <w:lang w:val="fr-CH"/>
        </w:rPr>
      </w:pPr>
      <w:r>
        <w:rPr>
          <w:rFonts w:hint="cs"/>
          <w:rtl/>
        </w:rPr>
        <w:t xml:space="preserve">الوثيقة </w:t>
      </w:r>
      <w:r>
        <w:t>WO/PBC/21/6</w:t>
      </w:r>
    </w:p>
    <w:p w:rsidR="00ED04F2" w:rsidRPr="00652CCF" w:rsidRDefault="00ED04F2" w:rsidP="00ED04F2">
      <w:pPr>
        <w:pStyle w:val="NormalParaAR"/>
        <w:rPr>
          <w:i/>
          <w:iCs/>
          <w:rtl/>
        </w:rPr>
      </w:pPr>
      <w:r>
        <w:rPr>
          <w:rFonts w:hint="cs"/>
          <w:i/>
          <w:iCs/>
          <w:rtl/>
          <w:lang w:val="fr-CH"/>
        </w:rPr>
        <w:t>أوصت</w:t>
      </w:r>
      <w:r w:rsidRPr="00652CCF">
        <w:rPr>
          <w:rFonts w:hint="cs"/>
          <w:i/>
          <w:iCs/>
          <w:rtl/>
          <w:lang w:val="fr-CH"/>
        </w:rPr>
        <w:t xml:space="preserve"> لجنة البرنامج والميزانية الجمعية العامة </w:t>
      </w:r>
      <w:proofErr w:type="spellStart"/>
      <w:r w:rsidRPr="00652CCF">
        <w:rPr>
          <w:rFonts w:hint="cs"/>
          <w:i/>
          <w:iCs/>
          <w:rtl/>
          <w:lang w:val="fr-CH"/>
        </w:rPr>
        <w:t>للويبو</w:t>
      </w:r>
      <w:proofErr w:type="spellEnd"/>
      <w:r w:rsidRPr="009C1D89">
        <w:rPr>
          <w:rtl/>
        </w:rPr>
        <w:t xml:space="preserve"> </w:t>
      </w:r>
      <w:r w:rsidRPr="009C1D89">
        <w:rPr>
          <w:i/>
          <w:iCs/>
          <w:rtl/>
        </w:rPr>
        <w:t>بأن تحيط علما بمضمون الوثيقة</w:t>
      </w:r>
      <w:r w:rsidRPr="009C1D89">
        <w:rPr>
          <w:rFonts w:hint="cs"/>
          <w:i/>
          <w:iCs/>
          <w:rtl/>
        </w:rPr>
        <w:t> </w:t>
      </w:r>
      <w:r w:rsidRPr="009C1D89">
        <w:rPr>
          <w:i/>
          <w:iCs/>
        </w:rPr>
        <w:t>WO/PBC/21/6</w:t>
      </w:r>
      <w:r w:rsidRPr="009C1D89">
        <w:rPr>
          <w:rFonts w:hint="cs"/>
          <w:i/>
          <w:iCs/>
          <w:rtl/>
        </w:rPr>
        <w:t xml:space="preserve"> (</w:t>
      </w:r>
      <w:r w:rsidRPr="003B78C6">
        <w:rPr>
          <w:i/>
          <w:iCs/>
          <w:rtl/>
        </w:rPr>
        <w:t>تقرير مراجع الحسابات الخارجي</w:t>
      </w:r>
      <w:r>
        <w:rPr>
          <w:rFonts w:hint="cs"/>
          <w:i/>
          <w:iCs/>
          <w:rtl/>
        </w:rPr>
        <w:t xml:space="preserve">) وأن تلتمس من الأمانة الاستمرار في اتخاذ التدابير المناسبة لتناول التوصيات الموجّهة إلى المكتب الدولي. </w:t>
      </w:r>
      <w:r w:rsidRPr="009E0290">
        <w:rPr>
          <w:i/>
          <w:iCs/>
          <w:rtl/>
        </w:rPr>
        <w:t>والتمست لجنة البرنامج والميزانية أيضا من اللجنة الاستشارية المستقلة للرقابة أن تستمر في استعراض ومراقبة التدابير التي تتخذها الأمانة وفقاً لولايتها ورفع تقارير بذلك إلى لجنة البرنامج والميزانية.</w:t>
      </w:r>
    </w:p>
    <w:p w:rsidR="00ED04F2" w:rsidRDefault="00ED04F2" w:rsidP="00ED04F2">
      <w:pPr>
        <w:pStyle w:val="NormalParaAR"/>
        <w:keepNext/>
        <w:spacing w:before="360" w:after="0"/>
        <w:rPr>
          <w:b/>
          <w:bCs/>
          <w:rtl/>
        </w:rPr>
      </w:pPr>
      <w:r>
        <w:rPr>
          <w:rFonts w:hint="cs"/>
          <w:b/>
          <w:bCs/>
          <w:rtl/>
        </w:rPr>
        <w:lastRenderedPageBreak/>
        <w:t>البند 6 من جدول الأعمال</w:t>
      </w:r>
    </w:p>
    <w:p w:rsidR="00ED04F2" w:rsidRPr="004173AB" w:rsidRDefault="00ED04F2" w:rsidP="00ED04F2">
      <w:pPr>
        <w:pStyle w:val="NormalParaAR"/>
        <w:keepNext/>
        <w:spacing w:after="0"/>
        <w:rPr>
          <w:sz w:val="40"/>
          <w:szCs w:val="40"/>
          <w:rtl/>
        </w:rPr>
      </w:pPr>
      <w:r w:rsidRPr="004173AB">
        <w:rPr>
          <w:rFonts w:hint="cs"/>
          <w:sz w:val="40"/>
          <w:szCs w:val="40"/>
          <w:rtl/>
        </w:rPr>
        <w:t>تقرير مدير شعبة التدقيق الداخلي والرقابة الإدارية</w:t>
      </w:r>
    </w:p>
    <w:p w:rsidR="00ED04F2" w:rsidRDefault="00ED04F2" w:rsidP="00ED04F2">
      <w:pPr>
        <w:pStyle w:val="NormalParaAR"/>
        <w:rPr>
          <w:rtl/>
          <w:lang w:val="fr-CH"/>
        </w:rPr>
      </w:pPr>
      <w:r>
        <w:rPr>
          <w:rFonts w:hint="cs"/>
          <w:rtl/>
        </w:rPr>
        <w:t xml:space="preserve">الوثيقة </w:t>
      </w:r>
      <w:r>
        <w:t>WO/PBC/21/17</w:t>
      </w:r>
    </w:p>
    <w:p w:rsidR="00ED04F2" w:rsidRPr="009E0290" w:rsidRDefault="00ED04F2" w:rsidP="00ED04F2">
      <w:pPr>
        <w:pStyle w:val="NormalParaAR"/>
        <w:rPr>
          <w:i/>
          <w:iCs/>
          <w:rtl/>
        </w:rPr>
      </w:pPr>
      <w:r w:rsidRPr="009E0290">
        <w:rPr>
          <w:i/>
          <w:iCs/>
          <w:rtl/>
          <w:lang w:val="fr-CH"/>
        </w:rPr>
        <w:t xml:space="preserve">أوصت لجنة البرنامج والميزانية الجمعية العامة </w:t>
      </w:r>
      <w:proofErr w:type="spellStart"/>
      <w:r w:rsidRPr="009E0290">
        <w:rPr>
          <w:i/>
          <w:iCs/>
          <w:rtl/>
          <w:lang w:val="fr-CH"/>
        </w:rPr>
        <w:t>للويبو</w:t>
      </w:r>
      <w:proofErr w:type="spellEnd"/>
      <w:r w:rsidRPr="009E0290">
        <w:rPr>
          <w:i/>
          <w:iCs/>
          <w:rtl/>
          <w:lang w:val="fr-CH"/>
        </w:rPr>
        <w:t xml:space="preserve"> بأن تحيط علما بمضمون الوثيقة</w:t>
      </w:r>
      <w:r w:rsidRPr="009E0290">
        <w:rPr>
          <w:rFonts w:hint="cs"/>
          <w:i/>
          <w:iCs/>
          <w:rtl/>
          <w:lang w:val="fr-CH"/>
        </w:rPr>
        <w:t> </w:t>
      </w:r>
      <w:r w:rsidRPr="009E0290">
        <w:rPr>
          <w:i/>
          <w:iCs/>
        </w:rPr>
        <w:t>WO/PBC/21/17</w:t>
      </w:r>
      <w:r w:rsidRPr="009E0290">
        <w:rPr>
          <w:i/>
          <w:iCs/>
          <w:rtl/>
          <w:lang w:val="fr-CH"/>
        </w:rPr>
        <w:t xml:space="preserve"> (</w:t>
      </w:r>
      <w:r w:rsidRPr="009E0290">
        <w:rPr>
          <w:rFonts w:hint="cs"/>
          <w:i/>
          <w:iCs/>
          <w:rtl/>
          <w:lang w:val="fr-CH"/>
        </w:rPr>
        <w:t>تقرير مدير شعبة التدقيق الداخلي والرقابة الإدارية</w:t>
      </w:r>
      <w:r w:rsidRPr="009E0290">
        <w:rPr>
          <w:i/>
          <w:iCs/>
          <w:rtl/>
          <w:lang w:val="fr-CH"/>
        </w:rPr>
        <w:t xml:space="preserve">) وأن تلتمس من الأمانة الاستمرار في اتخاذ التدابير المناسبة لتناول التوصيات الموجّهة </w:t>
      </w:r>
      <w:r w:rsidRPr="009E0290">
        <w:rPr>
          <w:rFonts w:hint="cs"/>
          <w:i/>
          <w:iCs/>
          <w:rtl/>
          <w:lang w:val="fr-CH"/>
        </w:rPr>
        <w:t xml:space="preserve">إليها من </w:t>
      </w:r>
      <w:r w:rsidRPr="009E0290">
        <w:rPr>
          <w:rFonts w:hint="cs"/>
          <w:i/>
          <w:iCs/>
          <w:rtl/>
        </w:rPr>
        <w:t>شعبة التدقيق الداخلي والرقابة الإدارية</w:t>
      </w:r>
      <w:r w:rsidRPr="009E0290">
        <w:rPr>
          <w:i/>
          <w:iCs/>
          <w:rtl/>
          <w:lang w:val="fr-CH"/>
        </w:rPr>
        <w:t xml:space="preserve">. والتمست لجنة البرنامج والميزانية أيضا من </w:t>
      </w:r>
      <w:r w:rsidRPr="004173AB">
        <w:rPr>
          <w:i/>
          <w:iCs/>
          <w:rtl/>
          <w:lang w:val="fr-CH"/>
        </w:rPr>
        <w:t xml:space="preserve">اللجنة الاستشارية المستقلة للرقابة </w:t>
      </w:r>
      <w:r w:rsidRPr="009E0290">
        <w:rPr>
          <w:i/>
          <w:iCs/>
          <w:rtl/>
          <w:lang w:val="fr-CH"/>
        </w:rPr>
        <w:t>أن</w:t>
      </w:r>
      <w:r>
        <w:rPr>
          <w:rFonts w:hint="cs"/>
          <w:i/>
          <w:iCs/>
          <w:rtl/>
          <w:lang w:val="fr-CH"/>
        </w:rPr>
        <w:t> </w:t>
      </w:r>
      <w:r w:rsidRPr="009E0290">
        <w:rPr>
          <w:i/>
          <w:iCs/>
          <w:rtl/>
          <w:lang w:val="fr-CH"/>
        </w:rPr>
        <w:t>تستمر في استعراض ومراقبة التدابير التي تتخذها الأمانة وفقاً لولايتها ورفع تقارير بذلك إلى لجنة البرنامج</w:t>
      </w:r>
      <w:r>
        <w:rPr>
          <w:rFonts w:hint="cs"/>
          <w:i/>
          <w:iCs/>
          <w:rtl/>
          <w:lang w:val="fr-CH"/>
        </w:rPr>
        <w:t> </w:t>
      </w:r>
      <w:r w:rsidRPr="009E0290">
        <w:rPr>
          <w:i/>
          <w:iCs/>
          <w:rtl/>
          <w:lang w:val="fr-CH"/>
        </w:rPr>
        <w:t>والميزانية.</w:t>
      </w:r>
    </w:p>
    <w:p w:rsidR="00ED04F2" w:rsidRDefault="00ED04F2" w:rsidP="00ED04F2">
      <w:pPr>
        <w:pStyle w:val="NormalParaAR"/>
        <w:keepNext/>
        <w:spacing w:before="360" w:after="0"/>
        <w:rPr>
          <w:b/>
          <w:bCs/>
          <w:rtl/>
        </w:rPr>
      </w:pPr>
      <w:r>
        <w:rPr>
          <w:rFonts w:hint="cs"/>
          <w:b/>
          <w:bCs/>
          <w:rtl/>
        </w:rPr>
        <w:t>البند 7 من جدول الأعمال</w:t>
      </w:r>
    </w:p>
    <w:p w:rsidR="00ED04F2" w:rsidRPr="004173AB" w:rsidRDefault="00ED04F2" w:rsidP="00ED04F2">
      <w:pPr>
        <w:pStyle w:val="NormalParaAR"/>
        <w:keepNext/>
        <w:spacing w:after="0"/>
        <w:rPr>
          <w:sz w:val="40"/>
          <w:szCs w:val="40"/>
          <w:rtl/>
        </w:rPr>
      </w:pPr>
      <w:r w:rsidRPr="004173AB">
        <w:rPr>
          <w:rFonts w:hint="cs"/>
          <w:sz w:val="40"/>
          <w:szCs w:val="40"/>
          <w:rtl/>
        </w:rPr>
        <w:t>تقرير مرحلي عن تنفيذ توصيات وحدة التفتيش المشتركة</w:t>
      </w:r>
    </w:p>
    <w:p w:rsidR="00ED04F2" w:rsidRDefault="00ED04F2" w:rsidP="00ED04F2">
      <w:pPr>
        <w:pStyle w:val="NormalParaAR"/>
        <w:tabs>
          <w:tab w:val="left" w:pos="2765"/>
        </w:tabs>
        <w:rPr>
          <w:rtl/>
          <w:lang w:val="fr-CH"/>
        </w:rPr>
      </w:pPr>
      <w:r>
        <w:rPr>
          <w:rFonts w:hint="cs"/>
          <w:rtl/>
        </w:rPr>
        <w:t xml:space="preserve">الوثيقة </w:t>
      </w:r>
      <w:r>
        <w:t>WO/PBC/21/16</w:t>
      </w:r>
    </w:p>
    <w:p w:rsidR="00ED04F2" w:rsidRPr="00652CCF" w:rsidRDefault="00ED04F2" w:rsidP="00ED04F2">
      <w:pPr>
        <w:pStyle w:val="NormalParaAR"/>
        <w:rPr>
          <w:i/>
          <w:iCs/>
          <w:rtl/>
        </w:rPr>
      </w:pPr>
      <w:r>
        <w:rPr>
          <w:rFonts w:hint="cs"/>
          <w:i/>
          <w:iCs/>
          <w:rtl/>
          <w:lang w:val="fr-CH"/>
        </w:rPr>
        <w:t>أوصت</w:t>
      </w:r>
      <w:r w:rsidRPr="00652CCF">
        <w:rPr>
          <w:rFonts w:hint="cs"/>
          <w:i/>
          <w:iCs/>
          <w:rtl/>
          <w:lang w:val="fr-CH"/>
        </w:rPr>
        <w:t xml:space="preserve"> لجنة البرنامج والميزانية الجمعية العامة </w:t>
      </w:r>
      <w:proofErr w:type="spellStart"/>
      <w:r w:rsidRPr="00652CCF">
        <w:rPr>
          <w:rFonts w:hint="cs"/>
          <w:i/>
          <w:iCs/>
          <w:rtl/>
          <w:lang w:val="fr-CH"/>
        </w:rPr>
        <w:t>للويبو</w:t>
      </w:r>
      <w:proofErr w:type="spellEnd"/>
      <w:r>
        <w:rPr>
          <w:rFonts w:hint="cs"/>
          <w:i/>
          <w:iCs/>
          <w:rtl/>
          <w:lang w:val="fr-CH"/>
        </w:rPr>
        <w:t xml:space="preserve"> بأن تنظر في هذه المسألة وتتخذ التدابير المناسبة</w:t>
      </w:r>
      <w:r w:rsidRPr="00652CCF">
        <w:rPr>
          <w:rFonts w:hint="cs"/>
          <w:i/>
          <w:iCs/>
          <w:rtl/>
        </w:rPr>
        <w:t>.</w:t>
      </w:r>
    </w:p>
    <w:p w:rsidR="00ED04F2" w:rsidRDefault="00ED04F2" w:rsidP="00ED04F2">
      <w:pPr>
        <w:pStyle w:val="NormalParaAR"/>
        <w:keepNext/>
        <w:spacing w:before="360" w:after="0"/>
        <w:rPr>
          <w:b/>
          <w:bCs/>
          <w:rtl/>
        </w:rPr>
      </w:pPr>
      <w:r>
        <w:rPr>
          <w:rFonts w:hint="cs"/>
          <w:b/>
          <w:bCs/>
          <w:rtl/>
        </w:rPr>
        <w:t>البند 8 من جدول الأعمال</w:t>
      </w:r>
    </w:p>
    <w:p w:rsidR="00ED04F2" w:rsidRPr="004173AB" w:rsidRDefault="00ED04F2" w:rsidP="00ED04F2">
      <w:pPr>
        <w:pStyle w:val="NormalParaAR"/>
        <w:keepNext/>
        <w:spacing w:after="0"/>
        <w:rPr>
          <w:sz w:val="40"/>
          <w:szCs w:val="40"/>
          <w:rtl/>
        </w:rPr>
      </w:pPr>
      <w:proofErr w:type="spellStart"/>
      <w:r w:rsidRPr="004173AB">
        <w:rPr>
          <w:rFonts w:hint="cs"/>
          <w:sz w:val="40"/>
          <w:szCs w:val="40"/>
          <w:rtl/>
        </w:rPr>
        <w:t>الحوكمة</w:t>
      </w:r>
      <w:proofErr w:type="spellEnd"/>
      <w:r w:rsidRPr="004173AB">
        <w:rPr>
          <w:rFonts w:hint="cs"/>
          <w:sz w:val="40"/>
          <w:szCs w:val="40"/>
          <w:rtl/>
        </w:rPr>
        <w:t xml:space="preserve"> في الويبو</w:t>
      </w:r>
    </w:p>
    <w:p w:rsidR="00ED04F2" w:rsidRDefault="00ED04F2" w:rsidP="00ED04F2">
      <w:pPr>
        <w:pStyle w:val="NormalParaAR"/>
        <w:tabs>
          <w:tab w:val="left" w:pos="2765"/>
        </w:tabs>
        <w:rPr>
          <w:rtl/>
        </w:rPr>
      </w:pPr>
      <w:r>
        <w:rPr>
          <w:rFonts w:hint="cs"/>
          <w:rtl/>
        </w:rPr>
        <w:t>الوثائق</w:t>
      </w:r>
      <w:r>
        <w:rPr>
          <w:rtl/>
        </w:rPr>
        <w:t xml:space="preserve"> </w:t>
      </w:r>
      <w:r>
        <w:rPr>
          <w:rFonts w:hint="cs"/>
          <w:rtl/>
        </w:rPr>
        <w:t>المرجعية:</w:t>
      </w:r>
      <w:r w:rsidRPr="00064DB6">
        <w:rPr>
          <w:rtl/>
        </w:rPr>
        <w:t xml:space="preserve"> </w:t>
      </w:r>
      <w:r w:rsidRPr="00064DB6">
        <w:t>WO/PBC/18/20</w:t>
      </w:r>
      <w:r w:rsidRPr="00064DB6">
        <w:rPr>
          <w:rtl/>
        </w:rPr>
        <w:t xml:space="preserve"> و</w:t>
      </w:r>
      <w:r w:rsidRPr="00064DB6">
        <w:t>WO/PBC/19/26</w:t>
      </w:r>
      <w:r>
        <w:rPr>
          <w:rFonts w:hint="cs"/>
          <w:rtl/>
        </w:rPr>
        <w:t xml:space="preserve"> و</w:t>
      </w:r>
      <w:r w:rsidRPr="00064DB6">
        <w:t>WO/PBC/21/20</w:t>
      </w:r>
      <w:r w:rsidRPr="00064DB6">
        <w:rPr>
          <w:rtl/>
        </w:rPr>
        <w:t>.</w:t>
      </w:r>
    </w:p>
    <w:p w:rsidR="00ED04F2" w:rsidRPr="00064DB6" w:rsidRDefault="00ED04F2" w:rsidP="00ED04F2">
      <w:pPr>
        <w:pStyle w:val="NormalParaAR"/>
        <w:rPr>
          <w:i/>
          <w:iCs/>
          <w:rtl/>
          <w:lang w:val="fr-CH"/>
        </w:rPr>
      </w:pPr>
      <w:r>
        <w:rPr>
          <w:rFonts w:hint="cs"/>
          <w:i/>
          <w:iCs/>
          <w:rtl/>
          <w:lang w:val="fr-CH"/>
        </w:rPr>
        <w:t>أوصت</w:t>
      </w:r>
      <w:r w:rsidRPr="00652CCF">
        <w:rPr>
          <w:rFonts w:hint="cs"/>
          <w:i/>
          <w:iCs/>
          <w:rtl/>
          <w:lang w:val="fr-CH"/>
        </w:rPr>
        <w:t xml:space="preserve"> لجنة البرنامج والميزانية الجمعية العامة </w:t>
      </w:r>
      <w:proofErr w:type="spellStart"/>
      <w:r w:rsidRPr="00652CCF">
        <w:rPr>
          <w:rFonts w:hint="cs"/>
          <w:i/>
          <w:iCs/>
          <w:rtl/>
          <w:lang w:val="fr-CH"/>
        </w:rPr>
        <w:t>للويبو</w:t>
      </w:r>
      <w:proofErr w:type="spellEnd"/>
      <w:r w:rsidRPr="00064DB6">
        <w:rPr>
          <w:i/>
          <w:iCs/>
          <w:rtl/>
          <w:lang w:val="fr-CH"/>
        </w:rPr>
        <w:t xml:space="preserve"> بأن تنظر في هذه المسألة وتتخذ </w:t>
      </w:r>
      <w:r>
        <w:rPr>
          <w:rFonts w:hint="cs"/>
          <w:i/>
          <w:iCs/>
          <w:rtl/>
          <w:lang w:val="fr-CH"/>
        </w:rPr>
        <w:t>التدابير</w:t>
      </w:r>
      <w:r w:rsidRPr="00064DB6">
        <w:rPr>
          <w:i/>
          <w:iCs/>
          <w:rtl/>
          <w:lang w:val="fr-CH"/>
        </w:rPr>
        <w:t xml:space="preserve"> المناسب</w:t>
      </w:r>
      <w:r>
        <w:rPr>
          <w:rFonts w:hint="cs"/>
          <w:i/>
          <w:iCs/>
          <w:rtl/>
          <w:lang w:val="fr-CH"/>
        </w:rPr>
        <w:t>ة</w:t>
      </w:r>
      <w:r w:rsidRPr="00064DB6">
        <w:rPr>
          <w:rFonts w:hint="cs"/>
          <w:i/>
          <w:iCs/>
          <w:rtl/>
          <w:lang w:val="fr-CH"/>
        </w:rPr>
        <w:t>.</w:t>
      </w:r>
    </w:p>
    <w:p w:rsidR="00ED04F2" w:rsidRDefault="00ED04F2" w:rsidP="00ED04F2">
      <w:pPr>
        <w:pStyle w:val="NormalParaAR"/>
        <w:keepNext/>
        <w:spacing w:before="360" w:after="0"/>
        <w:rPr>
          <w:b/>
          <w:bCs/>
          <w:rtl/>
        </w:rPr>
      </w:pPr>
      <w:r>
        <w:rPr>
          <w:rFonts w:hint="cs"/>
          <w:b/>
          <w:bCs/>
          <w:rtl/>
        </w:rPr>
        <w:t>البند 9 من جدول الأعمال</w:t>
      </w:r>
    </w:p>
    <w:p w:rsidR="00ED04F2" w:rsidRPr="00FA62F0" w:rsidRDefault="00ED04F2" w:rsidP="00ED04F2">
      <w:pPr>
        <w:pStyle w:val="NormalParaAR"/>
        <w:keepNext/>
        <w:rPr>
          <w:sz w:val="40"/>
          <w:szCs w:val="40"/>
          <w:rtl/>
        </w:rPr>
      </w:pPr>
      <w:r w:rsidRPr="00FA62F0">
        <w:rPr>
          <w:rFonts w:hint="cs"/>
          <w:sz w:val="40"/>
          <w:szCs w:val="40"/>
          <w:rtl/>
        </w:rPr>
        <w:t>البيانات المالية السنوية لعام 2012؛ ووضع تسديد الاشتراكات في 30 يونيو 2013</w:t>
      </w:r>
    </w:p>
    <w:p w:rsidR="00ED04F2" w:rsidRDefault="00ED04F2" w:rsidP="00ED04F2">
      <w:pPr>
        <w:pStyle w:val="NormalParaAR"/>
        <w:keepNext/>
        <w:spacing w:after="0"/>
        <w:rPr>
          <w:u w:val="single"/>
          <w:rtl/>
        </w:rPr>
      </w:pPr>
      <w:r>
        <w:rPr>
          <w:rFonts w:hint="cs"/>
          <w:u w:val="single"/>
          <w:rtl/>
        </w:rPr>
        <w:t>التقرير المالي السنوي والبيانات المالية السنوية لعام 2012</w:t>
      </w:r>
    </w:p>
    <w:p w:rsidR="00ED04F2" w:rsidRDefault="00ED04F2" w:rsidP="00ED04F2">
      <w:pPr>
        <w:pStyle w:val="NormalParaAR"/>
        <w:keepNext/>
        <w:rPr>
          <w:rtl/>
        </w:rPr>
      </w:pPr>
      <w:r>
        <w:rPr>
          <w:rFonts w:hint="cs"/>
          <w:rtl/>
        </w:rPr>
        <w:t xml:space="preserve">الوثيقة </w:t>
      </w:r>
      <w:r>
        <w:t>WO/PBC/21/4</w:t>
      </w:r>
    </w:p>
    <w:p w:rsidR="00ED04F2" w:rsidRDefault="00ED04F2" w:rsidP="00ED04F2">
      <w:pPr>
        <w:pStyle w:val="NormalParaAR"/>
        <w:keepNext/>
        <w:rPr>
          <w:i/>
          <w:iCs/>
          <w:rtl/>
          <w:lang w:val="fr-CH"/>
        </w:rPr>
      </w:pPr>
      <w:r>
        <w:rPr>
          <w:rFonts w:hint="cs"/>
          <w:i/>
          <w:iCs/>
          <w:rtl/>
          <w:lang w:val="fr-CH"/>
        </w:rPr>
        <w:t xml:space="preserve">أوصت لجنة البرنامج والميزانية الجمعية العامة </w:t>
      </w:r>
      <w:proofErr w:type="spellStart"/>
      <w:r>
        <w:rPr>
          <w:rFonts w:hint="cs"/>
          <w:i/>
          <w:iCs/>
          <w:rtl/>
          <w:lang w:val="fr-CH"/>
        </w:rPr>
        <w:t>للويبو</w:t>
      </w:r>
      <w:proofErr w:type="spellEnd"/>
      <w:r>
        <w:rPr>
          <w:rFonts w:hint="cs"/>
          <w:i/>
          <w:iCs/>
          <w:rtl/>
          <w:lang w:val="fr-CH"/>
        </w:rPr>
        <w:t xml:space="preserve"> بالموافقة على البيانات المالية لسنة 2012 الواردة في الوثيقة </w:t>
      </w:r>
      <w:r>
        <w:rPr>
          <w:i/>
          <w:iCs/>
        </w:rPr>
        <w:t>WO/PBC/21/4</w:t>
      </w:r>
      <w:r>
        <w:rPr>
          <w:rFonts w:hint="cs"/>
          <w:i/>
          <w:iCs/>
          <w:rtl/>
        </w:rPr>
        <w:t>.</w:t>
      </w:r>
    </w:p>
    <w:p w:rsidR="00ED04F2" w:rsidRDefault="00ED04F2" w:rsidP="00ED04F2">
      <w:pPr>
        <w:pStyle w:val="NormalParaAR"/>
        <w:spacing w:after="0"/>
        <w:rPr>
          <w:u w:val="single"/>
          <w:rtl/>
        </w:rPr>
      </w:pPr>
      <w:r>
        <w:rPr>
          <w:rFonts w:hint="cs"/>
          <w:u w:val="single"/>
          <w:rtl/>
        </w:rPr>
        <w:t>وضع تسديد الاشتراكات في 30 يونيو 2013</w:t>
      </w:r>
    </w:p>
    <w:p w:rsidR="00ED04F2" w:rsidRDefault="00ED04F2" w:rsidP="00ED04F2">
      <w:pPr>
        <w:pStyle w:val="NormalParaAR"/>
        <w:rPr>
          <w:rtl/>
        </w:rPr>
      </w:pPr>
      <w:r>
        <w:rPr>
          <w:rFonts w:hint="cs"/>
          <w:rtl/>
        </w:rPr>
        <w:t xml:space="preserve">الوثيقة </w:t>
      </w:r>
      <w:r>
        <w:t>WO/PBC/21/5</w:t>
      </w:r>
    </w:p>
    <w:p w:rsidR="00ED04F2" w:rsidRDefault="00ED04F2" w:rsidP="00ED04F2">
      <w:pPr>
        <w:pStyle w:val="NormalParaAR"/>
        <w:rPr>
          <w:i/>
          <w:iCs/>
          <w:rtl/>
        </w:rPr>
      </w:pPr>
      <w:r>
        <w:rPr>
          <w:rFonts w:hint="cs"/>
          <w:i/>
          <w:iCs/>
          <w:rtl/>
        </w:rPr>
        <w:t xml:space="preserve">أوصت لجنة البرنامج والميزانية الجمعية العامة </w:t>
      </w:r>
      <w:proofErr w:type="spellStart"/>
      <w:r>
        <w:rPr>
          <w:rFonts w:hint="cs"/>
          <w:i/>
          <w:iCs/>
          <w:rtl/>
        </w:rPr>
        <w:t>للويبو</w:t>
      </w:r>
      <w:proofErr w:type="spellEnd"/>
      <w:r>
        <w:rPr>
          <w:rFonts w:hint="cs"/>
          <w:i/>
          <w:iCs/>
          <w:rtl/>
        </w:rPr>
        <w:t xml:space="preserve"> بالإحاطة علما بمحتويات الوثيقة </w:t>
      </w:r>
      <w:r>
        <w:rPr>
          <w:i/>
          <w:iCs/>
        </w:rPr>
        <w:t>WO/PBC/21/5</w:t>
      </w:r>
      <w:r>
        <w:rPr>
          <w:rFonts w:hint="cs"/>
          <w:i/>
          <w:iCs/>
          <w:rtl/>
        </w:rPr>
        <w:t>.</w:t>
      </w:r>
    </w:p>
    <w:p w:rsidR="00ED04F2" w:rsidRDefault="00ED04F2" w:rsidP="00ED04F2">
      <w:pPr>
        <w:pStyle w:val="NormalParaAR"/>
        <w:keepNext/>
        <w:spacing w:before="360" w:after="0"/>
        <w:rPr>
          <w:b/>
          <w:bCs/>
          <w:rtl/>
        </w:rPr>
      </w:pPr>
      <w:r>
        <w:rPr>
          <w:rFonts w:hint="cs"/>
          <w:b/>
          <w:bCs/>
          <w:rtl/>
        </w:rPr>
        <w:t>البند 10 من جدول الأعمال</w:t>
      </w:r>
    </w:p>
    <w:p w:rsidR="00ED04F2" w:rsidRPr="0034289E" w:rsidRDefault="00ED04F2" w:rsidP="00ED04F2">
      <w:pPr>
        <w:pStyle w:val="NormalParaAR"/>
        <w:keepNext/>
        <w:spacing w:after="0"/>
        <w:rPr>
          <w:sz w:val="40"/>
          <w:szCs w:val="40"/>
          <w:rtl/>
        </w:rPr>
      </w:pPr>
      <w:r w:rsidRPr="0034289E">
        <w:rPr>
          <w:rFonts w:hint="cs"/>
          <w:sz w:val="40"/>
          <w:szCs w:val="40"/>
          <w:rtl/>
        </w:rPr>
        <w:t>وضع استخدام الأموال الاحتياطية</w:t>
      </w:r>
    </w:p>
    <w:p w:rsidR="00ED04F2" w:rsidRDefault="00ED04F2" w:rsidP="00ED04F2">
      <w:pPr>
        <w:pStyle w:val="NormalParaAR"/>
        <w:tabs>
          <w:tab w:val="left" w:pos="2765"/>
        </w:tabs>
        <w:rPr>
          <w:rtl/>
          <w:lang w:val="fr-CH"/>
        </w:rPr>
      </w:pPr>
      <w:r>
        <w:rPr>
          <w:rFonts w:hint="cs"/>
          <w:rtl/>
        </w:rPr>
        <w:t xml:space="preserve">الوثيقة </w:t>
      </w:r>
      <w:r>
        <w:t>WO/PBC/21/7</w:t>
      </w:r>
    </w:p>
    <w:p w:rsidR="00ED04F2" w:rsidRDefault="00ED04F2" w:rsidP="00ED04F2">
      <w:pPr>
        <w:pStyle w:val="NormalParaAR"/>
        <w:rPr>
          <w:i/>
          <w:iCs/>
          <w:rtl/>
          <w:lang w:val="fr-CH"/>
        </w:rPr>
      </w:pPr>
      <w:r>
        <w:rPr>
          <w:rFonts w:hint="cs"/>
          <w:i/>
          <w:iCs/>
          <w:rtl/>
          <w:lang w:val="fr-CH"/>
        </w:rPr>
        <w:t xml:space="preserve">أوصت لجنة البرنامج والميزانية جمعيات الدول الأعضاء في الويبو بالإحاطة علما </w:t>
      </w:r>
      <w:r>
        <w:rPr>
          <w:rFonts w:hint="cs"/>
          <w:i/>
          <w:iCs/>
          <w:rtl/>
        </w:rPr>
        <w:t xml:space="preserve">بمحتويات </w:t>
      </w:r>
      <w:r>
        <w:rPr>
          <w:rFonts w:hint="cs"/>
          <w:i/>
          <w:iCs/>
          <w:rtl/>
          <w:lang w:val="fr-CH"/>
        </w:rPr>
        <w:t xml:space="preserve">الوثيقة </w:t>
      </w:r>
      <w:r>
        <w:rPr>
          <w:i/>
          <w:iCs/>
        </w:rPr>
        <w:t>WO/PBC/21/7</w:t>
      </w:r>
      <w:r>
        <w:rPr>
          <w:rFonts w:hint="cs"/>
          <w:i/>
          <w:iCs/>
          <w:rtl/>
        </w:rPr>
        <w:t>.</w:t>
      </w:r>
    </w:p>
    <w:p w:rsidR="00ED04F2" w:rsidRDefault="00ED04F2" w:rsidP="00ED04F2">
      <w:pPr>
        <w:pStyle w:val="NormalParaAR"/>
        <w:keepNext/>
        <w:spacing w:before="360" w:after="0"/>
        <w:rPr>
          <w:b/>
          <w:bCs/>
          <w:rtl/>
        </w:rPr>
      </w:pPr>
      <w:r>
        <w:rPr>
          <w:rFonts w:hint="cs"/>
          <w:b/>
          <w:bCs/>
          <w:rtl/>
        </w:rPr>
        <w:lastRenderedPageBreak/>
        <w:t>البند 11 من جدول الأعمال</w:t>
      </w:r>
    </w:p>
    <w:p w:rsidR="00ED04F2" w:rsidRPr="006B0D7B" w:rsidRDefault="00ED04F2" w:rsidP="00ED04F2">
      <w:pPr>
        <w:pStyle w:val="NormalParaAR"/>
        <w:keepNext/>
        <w:spacing w:after="0"/>
        <w:rPr>
          <w:sz w:val="40"/>
          <w:szCs w:val="40"/>
          <w:rtl/>
        </w:rPr>
      </w:pPr>
      <w:r w:rsidRPr="006B0D7B">
        <w:rPr>
          <w:rFonts w:hint="cs"/>
          <w:sz w:val="40"/>
          <w:szCs w:val="40"/>
          <w:rtl/>
        </w:rPr>
        <w:t>التقرير السنوي عن الموارد البشرية</w:t>
      </w:r>
    </w:p>
    <w:p w:rsidR="00ED04F2" w:rsidRDefault="00ED04F2" w:rsidP="00ED04F2">
      <w:pPr>
        <w:pStyle w:val="NormalParaAR"/>
        <w:tabs>
          <w:tab w:val="left" w:pos="2676"/>
        </w:tabs>
        <w:rPr>
          <w:rtl/>
          <w:lang w:val="fr-CH"/>
        </w:rPr>
      </w:pPr>
      <w:r>
        <w:rPr>
          <w:rFonts w:hint="cs"/>
          <w:rtl/>
        </w:rPr>
        <w:t xml:space="preserve">الوثيقة </w:t>
      </w:r>
      <w:r>
        <w:t>WO/PBC/21/13</w:t>
      </w:r>
    </w:p>
    <w:p w:rsidR="00ED04F2" w:rsidRPr="00652CCF" w:rsidRDefault="00ED04F2" w:rsidP="00ED04F2">
      <w:pPr>
        <w:pStyle w:val="NormalParaAR"/>
        <w:rPr>
          <w:i/>
          <w:iCs/>
          <w:rtl/>
        </w:rPr>
      </w:pPr>
      <w:r>
        <w:rPr>
          <w:rFonts w:hint="cs"/>
          <w:i/>
          <w:iCs/>
          <w:rtl/>
          <w:lang w:val="fr-CH"/>
        </w:rPr>
        <w:t xml:space="preserve">أحاطت لجنة البرنامج والميزانية علما بمضمون التقرير السنوي عن الموارد البشرية في سياق الانعكاسات على المالية والموارد وأوصت الجمعيةَ العامةَ </w:t>
      </w:r>
      <w:proofErr w:type="spellStart"/>
      <w:r>
        <w:rPr>
          <w:rFonts w:hint="cs"/>
          <w:i/>
          <w:iCs/>
          <w:rtl/>
          <w:lang w:val="fr-CH"/>
        </w:rPr>
        <w:t>للويبو</w:t>
      </w:r>
      <w:proofErr w:type="spellEnd"/>
      <w:r>
        <w:rPr>
          <w:rFonts w:hint="cs"/>
          <w:i/>
          <w:iCs/>
          <w:rtl/>
          <w:lang w:val="fr-CH"/>
        </w:rPr>
        <w:t xml:space="preserve"> بأن تلتمس من المدير العام أن ينقل إلى لجنة الخدمة المدنية الدولية وإلى مجلس الرؤساء التنفيذيين انشغال الدول الأعضاء إزاء وقع ارتفاع تكلفة الموظفين على الاستدامة المالية للمنظمة والحاجة إلى التحلي بمزيد من الحيطة وإلى النظر في اتخاذ تدابير فعالة وفي الوقت المناسب، لا سيما في سياق الاستعراض الشامل الذي تجريه لجنة الخدمة المدنية الدولية بخصوص تلك المسائل.</w:t>
      </w:r>
    </w:p>
    <w:p w:rsidR="00ED04F2" w:rsidRDefault="00ED04F2" w:rsidP="00ED04F2">
      <w:pPr>
        <w:pStyle w:val="NormalParaAR"/>
        <w:keepNext/>
        <w:spacing w:before="360" w:after="0"/>
        <w:rPr>
          <w:b/>
          <w:bCs/>
          <w:rtl/>
        </w:rPr>
      </w:pPr>
      <w:r>
        <w:rPr>
          <w:rFonts w:hint="cs"/>
          <w:b/>
          <w:bCs/>
          <w:rtl/>
        </w:rPr>
        <w:t>البند 12 من جدول الأعمال</w:t>
      </w:r>
    </w:p>
    <w:p w:rsidR="00ED04F2" w:rsidRPr="006B0D7B" w:rsidRDefault="00ED04F2" w:rsidP="00ED04F2">
      <w:pPr>
        <w:pStyle w:val="NormalParaAR"/>
        <w:keepNext/>
        <w:spacing w:after="0"/>
        <w:rPr>
          <w:sz w:val="40"/>
          <w:szCs w:val="40"/>
          <w:rtl/>
        </w:rPr>
      </w:pPr>
      <w:r w:rsidRPr="006B0D7B">
        <w:rPr>
          <w:rFonts w:hint="cs"/>
          <w:sz w:val="40"/>
          <w:szCs w:val="40"/>
          <w:rtl/>
        </w:rPr>
        <w:t>تقرير عن تنفيذ تدابير فعالية التكاليف</w:t>
      </w:r>
    </w:p>
    <w:p w:rsidR="00ED04F2" w:rsidRDefault="00ED04F2" w:rsidP="00ED04F2">
      <w:pPr>
        <w:pStyle w:val="NormalParaAR"/>
        <w:keepNext/>
        <w:rPr>
          <w:rtl/>
        </w:rPr>
      </w:pPr>
      <w:r>
        <w:rPr>
          <w:rFonts w:hint="cs"/>
          <w:rtl/>
        </w:rPr>
        <w:t xml:space="preserve">الوثيقة </w:t>
      </w:r>
      <w:r>
        <w:t>WO/PBC/21/19</w:t>
      </w:r>
    </w:p>
    <w:p w:rsidR="00ED04F2" w:rsidRDefault="00ED04F2" w:rsidP="00ED04F2">
      <w:pPr>
        <w:pStyle w:val="NormalParaAR"/>
        <w:rPr>
          <w:i/>
          <w:iCs/>
          <w:rtl/>
        </w:rPr>
      </w:pPr>
      <w:r>
        <w:rPr>
          <w:rFonts w:hint="cs"/>
          <w:i/>
          <w:iCs/>
          <w:rtl/>
          <w:lang w:val="fr-CH"/>
        </w:rPr>
        <w:t xml:space="preserve">أوصت لجنة البرنامج والميزانية جمعيات الدول الأعضاء في الويبو بالإحاطة علما </w:t>
      </w:r>
      <w:r>
        <w:rPr>
          <w:rFonts w:hint="cs"/>
          <w:i/>
          <w:iCs/>
          <w:rtl/>
        </w:rPr>
        <w:t xml:space="preserve">بمحتويات </w:t>
      </w:r>
      <w:r>
        <w:rPr>
          <w:rFonts w:hint="cs"/>
          <w:i/>
          <w:iCs/>
          <w:rtl/>
          <w:lang w:val="fr-CH"/>
        </w:rPr>
        <w:t xml:space="preserve">الوثيقة </w:t>
      </w:r>
      <w:r>
        <w:rPr>
          <w:i/>
          <w:iCs/>
        </w:rPr>
        <w:t>WO/PBC/21/19</w:t>
      </w:r>
      <w:r>
        <w:rPr>
          <w:rFonts w:hint="cs"/>
          <w:i/>
          <w:iCs/>
          <w:rtl/>
        </w:rPr>
        <w:t>، وأوصت الأمانة بمواصلة جهودها الرامية إلى تحقيق فعالية التكاليف</w:t>
      </w:r>
      <w:r>
        <w:rPr>
          <w:i/>
          <w:iCs/>
        </w:rPr>
        <w:t>.</w:t>
      </w:r>
    </w:p>
    <w:p w:rsidR="00ED04F2" w:rsidRDefault="00ED04F2" w:rsidP="00ED04F2">
      <w:pPr>
        <w:pStyle w:val="NormalParaAR"/>
        <w:keepNext/>
        <w:spacing w:before="360" w:after="0"/>
        <w:rPr>
          <w:b/>
          <w:bCs/>
          <w:rtl/>
        </w:rPr>
      </w:pPr>
      <w:r>
        <w:rPr>
          <w:rFonts w:hint="cs"/>
          <w:b/>
          <w:bCs/>
          <w:rtl/>
        </w:rPr>
        <w:t>البند 13 من جدول الأعمال</w:t>
      </w:r>
    </w:p>
    <w:p w:rsidR="00ED04F2" w:rsidRPr="006B0D7B" w:rsidRDefault="00ED04F2" w:rsidP="00ED04F2">
      <w:pPr>
        <w:pStyle w:val="NormalParaAR"/>
        <w:keepNext/>
        <w:spacing w:after="0"/>
        <w:rPr>
          <w:sz w:val="40"/>
          <w:szCs w:val="40"/>
          <w:rtl/>
        </w:rPr>
      </w:pPr>
      <w:r w:rsidRPr="006B0D7B">
        <w:rPr>
          <w:sz w:val="40"/>
          <w:szCs w:val="40"/>
          <w:rtl/>
        </w:rPr>
        <w:t>اقتراح البرنامج والميزانية للثنائية 2014/15</w:t>
      </w:r>
    </w:p>
    <w:p w:rsidR="00ED04F2" w:rsidRDefault="00ED04F2" w:rsidP="00ED04F2">
      <w:pPr>
        <w:pStyle w:val="NormalParaAR"/>
        <w:keepNext/>
        <w:rPr>
          <w:rtl/>
        </w:rPr>
      </w:pPr>
      <w:r>
        <w:rPr>
          <w:rFonts w:hint="cs"/>
          <w:rtl/>
        </w:rPr>
        <w:t xml:space="preserve">الوثيقة </w:t>
      </w:r>
      <w:r>
        <w:t>WO/PBC/21/8</w:t>
      </w:r>
    </w:p>
    <w:p w:rsidR="00ED04F2" w:rsidRDefault="00ED04F2" w:rsidP="00ED04F2">
      <w:pPr>
        <w:pStyle w:val="NormalParaAR"/>
        <w:rPr>
          <w:i/>
          <w:iCs/>
          <w:rtl/>
        </w:rPr>
      </w:pPr>
      <w:r>
        <w:rPr>
          <w:rFonts w:hint="cs"/>
          <w:i/>
          <w:iCs/>
          <w:rtl/>
        </w:rPr>
        <w:t>1.</w:t>
      </w:r>
      <w:r>
        <w:rPr>
          <w:rFonts w:hint="cs"/>
          <w:i/>
          <w:iCs/>
          <w:rtl/>
        </w:rPr>
        <w:tab/>
        <w:t>أوصت لجنة البرنامج والميزانية جمعيات الدول الأعضاء في الويبو والاتحادات التي تديرها الويبو، كل في ما يعنيه، بالموافقة على اقتراح البرنامج والميزانية للثنائية 2014/15، كما ورد في الوثيقة </w:t>
      </w:r>
      <w:r w:rsidRPr="002B4C2D">
        <w:rPr>
          <w:i/>
          <w:iCs/>
        </w:rPr>
        <w:t>WO/PBC/21/8</w:t>
      </w:r>
      <w:r>
        <w:rPr>
          <w:rFonts w:hint="cs"/>
          <w:i/>
          <w:iCs/>
          <w:rtl/>
        </w:rPr>
        <w:t>، مع مراعاة ما يلي:</w:t>
      </w:r>
    </w:p>
    <w:p w:rsidR="00ED04F2" w:rsidRDefault="00ED04F2" w:rsidP="00ED04F2">
      <w:pPr>
        <w:pStyle w:val="NormalParaAR"/>
        <w:ind w:left="566"/>
        <w:rPr>
          <w:i/>
          <w:iCs/>
          <w:rtl/>
        </w:rPr>
      </w:pPr>
      <w:r>
        <w:rPr>
          <w:rFonts w:hint="cs"/>
          <w:i/>
          <w:iCs/>
          <w:rtl/>
        </w:rPr>
        <w:t>"1"</w:t>
      </w:r>
      <w:r>
        <w:rPr>
          <w:rFonts w:hint="cs"/>
          <w:i/>
          <w:iCs/>
          <w:rtl/>
        </w:rPr>
        <w:tab/>
        <w:t>زيادة في مغلف الميزانية الإجمالي لتناول التنفيذ المتفق عليه لسياسة اللغات في الويبو، بمبلغ قدره 793 ألف فرنك سويسري في البرنامج 27؛</w:t>
      </w:r>
    </w:p>
    <w:p w:rsidR="00ED04F2" w:rsidRDefault="00ED04F2" w:rsidP="00ED04F2">
      <w:pPr>
        <w:pStyle w:val="NormalParaAR"/>
        <w:ind w:left="566"/>
        <w:rPr>
          <w:i/>
          <w:iCs/>
          <w:rtl/>
        </w:rPr>
      </w:pPr>
      <w:r>
        <w:rPr>
          <w:rFonts w:hint="cs"/>
          <w:i/>
          <w:iCs/>
          <w:rtl/>
        </w:rPr>
        <w:t>"2"</w:t>
      </w:r>
      <w:r>
        <w:rPr>
          <w:rFonts w:hint="cs"/>
          <w:i/>
          <w:iCs/>
          <w:rtl/>
        </w:rPr>
        <w:tab/>
        <w:t>واسترجاع البرنامج 30 لتضمينه الشركات الصغيرة والمتوسطة والابتكار، بدون تغيير في المحتويات والموارد المخصصة للشركات الصغيرة والمتوسطة في البرنامج 10؛</w:t>
      </w:r>
    </w:p>
    <w:p w:rsidR="00ED04F2" w:rsidRDefault="00ED04F2" w:rsidP="00ED04F2">
      <w:pPr>
        <w:pStyle w:val="NormalParaAR"/>
        <w:ind w:left="566"/>
        <w:rPr>
          <w:i/>
          <w:iCs/>
          <w:rtl/>
        </w:rPr>
      </w:pPr>
      <w:r>
        <w:rPr>
          <w:rFonts w:hint="cs"/>
          <w:i/>
          <w:iCs/>
          <w:rtl/>
        </w:rPr>
        <w:t>"3"</w:t>
      </w:r>
      <w:r>
        <w:rPr>
          <w:rFonts w:hint="cs"/>
          <w:i/>
          <w:iCs/>
          <w:rtl/>
        </w:rPr>
        <w:tab/>
        <w:t>واتفاق الدول الأعضاء، أثناء انعقاد الجمعيات، وخلال مناقشات اقتراح البرنامج والميزانية، على البرنامج 20 المتعلق بالمكاتب الخارجية؛</w:t>
      </w:r>
    </w:p>
    <w:p w:rsidR="00ED04F2" w:rsidRDefault="00ED04F2" w:rsidP="00ED04F2">
      <w:pPr>
        <w:pStyle w:val="NormalParaAR"/>
        <w:ind w:left="566"/>
        <w:rPr>
          <w:i/>
          <w:iCs/>
          <w:rtl/>
        </w:rPr>
      </w:pPr>
      <w:r>
        <w:rPr>
          <w:rFonts w:hint="cs"/>
          <w:i/>
          <w:iCs/>
          <w:rtl/>
        </w:rPr>
        <w:t>"4"</w:t>
      </w:r>
      <w:r>
        <w:rPr>
          <w:rFonts w:hint="cs"/>
          <w:i/>
          <w:iCs/>
          <w:rtl/>
        </w:rPr>
        <w:tab/>
        <w:t>وإدراج التغييرات المتفق عليها بخصوص الفقرة 44 من الاستعراض المالي والبرامج 1 و2 و3 و8 و9 و11 و15 و17 و23 و27 و30.</w:t>
      </w:r>
    </w:p>
    <w:p w:rsidR="00ED04F2" w:rsidRDefault="00ED04F2" w:rsidP="00ED04F2">
      <w:pPr>
        <w:pStyle w:val="NormalParaAR"/>
        <w:rPr>
          <w:i/>
          <w:iCs/>
          <w:rtl/>
        </w:rPr>
      </w:pPr>
      <w:r>
        <w:rPr>
          <w:rFonts w:hint="cs"/>
          <w:i/>
          <w:iCs/>
          <w:rtl/>
        </w:rPr>
        <w:t>2.</w:t>
      </w:r>
      <w:r>
        <w:rPr>
          <w:rFonts w:hint="cs"/>
          <w:i/>
          <w:iCs/>
          <w:rtl/>
        </w:rPr>
        <w:tab/>
        <w:t>وأحالت لجنة البرنامج والميزانية إلى جمعيات الدول الأعضاء في الويبو والاتحادات التي تديرها الويبو، كل في ما يعنيه، البت في ما يلي:</w:t>
      </w:r>
    </w:p>
    <w:p w:rsidR="00ED04F2" w:rsidRDefault="00ED04F2" w:rsidP="00ED04F2">
      <w:pPr>
        <w:pStyle w:val="NormalParaAR"/>
        <w:ind w:left="566"/>
        <w:rPr>
          <w:i/>
          <w:iCs/>
          <w:rtl/>
        </w:rPr>
      </w:pPr>
      <w:r>
        <w:rPr>
          <w:rFonts w:hint="cs"/>
          <w:i/>
          <w:iCs/>
          <w:rtl/>
        </w:rPr>
        <w:t>"1"</w:t>
      </w:r>
      <w:r>
        <w:rPr>
          <w:rFonts w:hint="cs"/>
          <w:i/>
          <w:iCs/>
          <w:rtl/>
        </w:rPr>
        <w:tab/>
        <w:t>البرنامج 18؛</w:t>
      </w:r>
    </w:p>
    <w:p w:rsidR="00ED04F2" w:rsidRDefault="00ED04F2" w:rsidP="00ED04F2">
      <w:pPr>
        <w:pStyle w:val="NormalParaAR"/>
        <w:ind w:left="566"/>
        <w:rPr>
          <w:i/>
          <w:iCs/>
          <w:rtl/>
        </w:rPr>
      </w:pPr>
      <w:r>
        <w:rPr>
          <w:rFonts w:hint="cs"/>
          <w:i/>
          <w:iCs/>
          <w:rtl/>
        </w:rPr>
        <w:t>"2"</w:t>
      </w:r>
      <w:r>
        <w:rPr>
          <w:rFonts w:hint="cs"/>
          <w:i/>
          <w:iCs/>
          <w:rtl/>
        </w:rPr>
        <w:tab/>
        <w:t>وهدف البرنامج 2 بخصوص المؤتمر الدبلوماسي؛</w:t>
      </w:r>
    </w:p>
    <w:p w:rsidR="00ED04F2" w:rsidRPr="00064DB6" w:rsidRDefault="00ED04F2" w:rsidP="00ED04F2">
      <w:pPr>
        <w:pStyle w:val="NormalParaAR"/>
        <w:ind w:left="566"/>
        <w:rPr>
          <w:i/>
          <w:iCs/>
          <w:rtl/>
        </w:rPr>
      </w:pPr>
      <w:r>
        <w:rPr>
          <w:rFonts w:hint="cs"/>
          <w:i/>
          <w:iCs/>
          <w:rtl/>
        </w:rPr>
        <w:lastRenderedPageBreak/>
        <w:t>"3"</w:t>
      </w:r>
      <w:r>
        <w:rPr>
          <w:rFonts w:hint="cs"/>
          <w:i/>
          <w:iCs/>
          <w:rtl/>
        </w:rPr>
        <w:tab/>
        <w:t>وهدف البرنامج 4 بخصوص المؤتمر الدبلوماسي.</w:t>
      </w:r>
    </w:p>
    <w:p w:rsidR="00ED04F2" w:rsidRPr="000F462E" w:rsidRDefault="00ED04F2" w:rsidP="00ED04F2">
      <w:pPr>
        <w:pStyle w:val="NormalParaAR"/>
        <w:keepNext/>
        <w:spacing w:before="360" w:after="0"/>
        <w:rPr>
          <w:sz w:val="40"/>
          <w:szCs w:val="40"/>
          <w:rtl/>
        </w:rPr>
      </w:pPr>
      <w:r w:rsidRPr="000F462E">
        <w:rPr>
          <w:rFonts w:hint="cs"/>
          <w:sz w:val="40"/>
          <w:szCs w:val="40"/>
          <w:rtl/>
        </w:rPr>
        <w:t>الخطة الرئيسية للأصول</w:t>
      </w:r>
    </w:p>
    <w:p w:rsidR="00ED04F2" w:rsidRDefault="00ED04F2" w:rsidP="00ED04F2">
      <w:pPr>
        <w:pStyle w:val="NormalParaAR"/>
        <w:rPr>
          <w:rtl/>
        </w:rPr>
      </w:pPr>
      <w:r>
        <w:rPr>
          <w:rFonts w:hint="cs"/>
          <w:rtl/>
        </w:rPr>
        <w:t xml:space="preserve">الوثيقة </w:t>
      </w:r>
      <w:r>
        <w:t>WO/PBC/21/18</w:t>
      </w:r>
    </w:p>
    <w:p w:rsidR="00ED04F2" w:rsidRDefault="00ED04F2" w:rsidP="00ED04F2">
      <w:pPr>
        <w:pStyle w:val="NormalParaAR"/>
        <w:rPr>
          <w:i/>
          <w:iCs/>
          <w:rtl/>
          <w:lang w:val="fr-CH"/>
        </w:rPr>
      </w:pPr>
      <w:r>
        <w:rPr>
          <w:rFonts w:hint="cs"/>
          <w:i/>
          <w:iCs/>
          <w:rtl/>
          <w:lang w:val="fr-CH"/>
        </w:rPr>
        <w:t>إن لجنة البرنامج والميزانية:</w:t>
      </w:r>
    </w:p>
    <w:p w:rsidR="00ED04F2" w:rsidRDefault="00ED04F2" w:rsidP="00ED04F2">
      <w:pPr>
        <w:pStyle w:val="NormalParaAR"/>
        <w:ind w:left="566"/>
        <w:rPr>
          <w:i/>
          <w:iCs/>
          <w:rtl/>
        </w:rPr>
      </w:pPr>
      <w:r>
        <w:rPr>
          <w:rFonts w:hint="cs"/>
          <w:i/>
          <w:iCs/>
          <w:rtl/>
        </w:rPr>
        <w:t>"1"</w:t>
      </w:r>
      <w:r>
        <w:rPr>
          <w:rFonts w:hint="cs"/>
          <w:i/>
          <w:iCs/>
          <w:rtl/>
        </w:rPr>
        <w:tab/>
        <w:t xml:space="preserve">صدقت على المبادئ التي تم وفقا لها، وسيتم وفقا لها، إدراج المشروعات في الخطة الرأسمالية الرئيسية للمنظمة كما هو موضح في الوثيقة </w:t>
      </w:r>
      <w:r>
        <w:rPr>
          <w:i/>
          <w:iCs/>
        </w:rPr>
        <w:t>WO/PBC/21/18</w:t>
      </w:r>
      <w:r>
        <w:rPr>
          <w:rFonts w:hint="cs"/>
          <w:i/>
          <w:iCs/>
          <w:rtl/>
        </w:rPr>
        <w:t>.</w:t>
      </w:r>
    </w:p>
    <w:p w:rsidR="00ED04F2" w:rsidRDefault="00ED04F2" w:rsidP="00ED04F2">
      <w:pPr>
        <w:pStyle w:val="NormalParaAR"/>
        <w:ind w:left="566"/>
        <w:rPr>
          <w:i/>
          <w:iCs/>
          <w:rtl/>
        </w:rPr>
      </w:pPr>
      <w:r>
        <w:rPr>
          <w:rFonts w:hint="cs"/>
          <w:i/>
          <w:iCs/>
          <w:rtl/>
        </w:rPr>
        <w:t>"2"</w:t>
      </w:r>
      <w:r>
        <w:rPr>
          <w:rFonts w:hint="cs"/>
          <w:i/>
          <w:iCs/>
          <w:rtl/>
        </w:rPr>
        <w:tab/>
        <w:t>وأوصت جمعيات الدول الأعضاء في الويبو بالموافقة على تمويل المشروعات المقدمة في مرفق الوثيقة </w:t>
      </w:r>
      <w:r>
        <w:rPr>
          <w:i/>
          <w:iCs/>
        </w:rPr>
        <w:t>WO/PBC/21/18</w:t>
      </w:r>
      <w:r>
        <w:rPr>
          <w:rFonts w:hint="cs"/>
          <w:i/>
          <w:iCs/>
          <w:rtl/>
        </w:rPr>
        <w:t xml:space="preserve"> بمبلغ إجمالي مقدر يبلغ 11,2 مليون فرنك سويسري من الأموال الاحتياطية المتاحة؛</w:t>
      </w:r>
    </w:p>
    <w:p w:rsidR="00ED04F2" w:rsidRDefault="00ED04F2" w:rsidP="00ED04F2">
      <w:pPr>
        <w:pStyle w:val="NormalParaAR"/>
        <w:ind w:left="566"/>
        <w:rPr>
          <w:i/>
          <w:iCs/>
          <w:rtl/>
        </w:rPr>
      </w:pPr>
      <w:r>
        <w:rPr>
          <w:rFonts w:hint="cs"/>
          <w:i/>
          <w:iCs/>
          <w:rtl/>
        </w:rPr>
        <w:t>"3(أ)"</w:t>
      </w:r>
      <w:r>
        <w:rPr>
          <w:rFonts w:hint="cs"/>
          <w:i/>
          <w:iCs/>
          <w:rtl/>
          <w:lang w:val="fr-CH"/>
        </w:rPr>
        <w:tab/>
        <w:t>و</w:t>
      </w:r>
      <w:r>
        <w:rPr>
          <w:rFonts w:hint="cs"/>
          <w:i/>
          <w:iCs/>
          <w:rtl/>
        </w:rPr>
        <w:t xml:space="preserve">التمست من الأمانة تقديم معلومات إضافية أثناء جلسات الجمعيات عن </w:t>
      </w:r>
      <w:proofErr w:type="spellStart"/>
      <w:r>
        <w:rPr>
          <w:rFonts w:hint="cs"/>
          <w:i/>
          <w:iCs/>
          <w:rtl/>
        </w:rPr>
        <w:t>الوفورات</w:t>
      </w:r>
      <w:proofErr w:type="spellEnd"/>
      <w:r>
        <w:rPr>
          <w:rFonts w:hint="cs"/>
          <w:i/>
          <w:iCs/>
          <w:rtl/>
        </w:rPr>
        <w:t xml:space="preserve"> المحققة من هذه</w:t>
      </w:r>
      <w:r>
        <w:rPr>
          <w:rFonts w:hint="eastAsia"/>
          <w:i/>
          <w:iCs/>
          <w:rtl/>
        </w:rPr>
        <w:t> </w:t>
      </w:r>
      <w:r>
        <w:rPr>
          <w:rFonts w:hint="cs"/>
          <w:i/>
          <w:iCs/>
          <w:rtl/>
        </w:rPr>
        <w:t xml:space="preserve">المشروعات، إضافة إلى تفاصيل </w:t>
      </w:r>
      <w:proofErr w:type="spellStart"/>
      <w:r>
        <w:rPr>
          <w:rFonts w:hint="cs"/>
          <w:i/>
          <w:iCs/>
          <w:rtl/>
        </w:rPr>
        <w:t>الاهتلاك</w:t>
      </w:r>
      <w:proofErr w:type="spellEnd"/>
      <w:r>
        <w:rPr>
          <w:rFonts w:hint="cs"/>
          <w:i/>
          <w:iCs/>
          <w:rtl/>
        </w:rPr>
        <w:t xml:space="preserve"> والرسملة للنفقات المعنية؛</w:t>
      </w:r>
    </w:p>
    <w:p w:rsidR="00ED04F2" w:rsidRDefault="00ED04F2" w:rsidP="00ED04F2">
      <w:pPr>
        <w:pStyle w:val="NormalParaAR"/>
        <w:ind w:left="566"/>
        <w:rPr>
          <w:i/>
          <w:iCs/>
          <w:rtl/>
        </w:rPr>
      </w:pPr>
      <w:r>
        <w:rPr>
          <w:rFonts w:hint="cs"/>
          <w:i/>
          <w:iCs/>
          <w:rtl/>
        </w:rPr>
        <w:t>"3(ب)"</w:t>
      </w:r>
      <w:r>
        <w:rPr>
          <w:rFonts w:hint="cs"/>
          <w:i/>
          <w:iCs/>
          <w:rtl/>
        </w:rPr>
        <w:tab/>
        <w:t xml:space="preserve">والتمست من الأمانة السعي إلى تحقيق المزيد من </w:t>
      </w:r>
      <w:proofErr w:type="spellStart"/>
      <w:r>
        <w:rPr>
          <w:rFonts w:hint="cs"/>
          <w:i/>
          <w:iCs/>
          <w:rtl/>
        </w:rPr>
        <w:t>الوفورات</w:t>
      </w:r>
      <w:proofErr w:type="spellEnd"/>
      <w:r>
        <w:rPr>
          <w:rFonts w:hint="cs"/>
          <w:i/>
          <w:iCs/>
          <w:rtl/>
        </w:rPr>
        <w:t xml:space="preserve"> في إطار الميزانية العادية، من خلال جملة أمور منها تنفيذ جميع توصيات شعبة التدقيق الداخلي والرقابة الإدارية بشأن سياسة الأسفار وتحسين إدارة الخزانة، بهدف الحد من استخدام الأموال الاحتياطية لأغراض تمويل المشروعات المشار إليها في النقطة "2" أعلاه؛</w:t>
      </w:r>
    </w:p>
    <w:p w:rsidR="00ED04F2" w:rsidRDefault="00ED04F2" w:rsidP="00ED04F2">
      <w:pPr>
        <w:pStyle w:val="NormalParaAR"/>
        <w:ind w:left="566"/>
        <w:rPr>
          <w:i/>
          <w:iCs/>
          <w:rtl/>
        </w:rPr>
      </w:pPr>
      <w:r>
        <w:rPr>
          <w:rFonts w:hint="cs"/>
          <w:i/>
          <w:iCs/>
          <w:rtl/>
        </w:rPr>
        <w:t>"3(ج)"</w:t>
      </w:r>
      <w:r>
        <w:rPr>
          <w:rFonts w:hint="cs"/>
          <w:i/>
          <w:iCs/>
          <w:rtl/>
        </w:rPr>
        <w:tab/>
        <w:t>والتمست من الأمانة إعداد تقرير عن التقدم المحرز إزاء النقطتين "3(أ)" و"3(ب)" أعلاه خلال الدورة المقبلة للجنة البرنامج والميزانية التي ستعقد في سبتمبر.</w:t>
      </w:r>
    </w:p>
    <w:p w:rsidR="00ED04F2" w:rsidRDefault="00ED04F2" w:rsidP="00ED04F2">
      <w:pPr>
        <w:pStyle w:val="NormalParaAR"/>
        <w:keepNext/>
        <w:spacing w:before="360" w:after="0"/>
        <w:rPr>
          <w:b/>
          <w:bCs/>
        </w:rPr>
      </w:pPr>
      <w:r>
        <w:rPr>
          <w:rFonts w:hint="cs"/>
          <w:b/>
          <w:bCs/>
          <w:rtl/>
        </w:rPr>
        <w:t>البند 14 من جدول الأعمال</w:t>
      </w:r>
    </w:p>
    <w:p w:rsidR="00ED04F2" w:rsidRPr="00161069" w:rsidRDefault="00ED04F2" w:rsidP="00ED04F2">
      <w:pPr>
        <w:pStyle w:val="NormalParaAR"/>
        <w:rPr>
          <w:sz w:val="40"/>
          <w:szCs w:val="40"/>
          <w:rtl/>
        </w:rPr>
      </w:pPr>
      <w:r w:rsidRPr="00161069">
        <w:rPr>
          <w:rFonts w:hint="cs"/>
          <w:sz w:val="40"/>
          <w:szCs w:val="40"/>
          <w:rtl/>
        </w:rPr>
        <w:t>التعريف المقترح بشأن "نفقات التنمية" في سياق البرنامج والميزانية</w:t>
      </w:r>
    </w:p>
    <w:p w:rsidR="00ED04F2" w:rsidRDefault="00ED04F2" w:rsidP="00ED04F2">
      <w:pPr>
        <w:pStyle w:val="NormalParaAR"/>
      </w:pPr>
      <w:r>
        <w:rPr>
          <w:rFonts w:hint="cs"/>
          <w:rtl/>
        </w:rPr>
        <w:t xml:space="preserve">الوثائق المرجعية: </w:t>
      </w:r>
      <w:r w:rsidRPr="00F53A5A">
        <w:t>WO/PBC/19/25</w:t>
      </w:r>
      <w:r>
        <w:rPr>
          <w:rtl/>
        </w:rPr>
        <w:t xml:space="preserve"> </w:t>
      </w:r>
      <w:r w:rsidRPr="00F53A5A">
        <w:rPr>
          <w:rtl/>
        </w:rPr>
        <w:t>وورقة في هذا الموضوع (لتعريف مراجَع بشأن "نفقات التنمية" كما اقترحه رئيس</w:t>
      </w:r>
      <w:r>
        <w:rPr>
          <w:rFonts w:hint="cs"/>
          <w:rtl/>
        </w:rPr>
        <w:t> </w:t>
      </w:r>
      <w:r w:rsidRPr="00F53A5A">
        <w:rPr>
          <w:rtl/>
        </w:rPr>
        <w:t>اللجنة) تم توزيعه</w:t>
      </w:r>
      <w:r>
        <w:rPr>
          <w:rFonts w:hint="cs"/>
          <w:rtl/>
        </w:rPr>
        <w:t>ا</w:t>
      </w:r>
      <w:r w:rsidRPr="00F53A5A">
        <w:rPr>
          <w:rtl/>
        </w:rPr>
        <w:t xml:space="preserve"> في الدورة العشرين</w:t>
      </w:r>
      <w:r>
        <w:rPr>
          <w:rFonts w:hint="cs"/>
          <w:rtl/>
        </w:rPr>
        <w:t>.</w:t>
      </w:r>
    </w:p>
    <w:p w:rsidR="00ED04F2" w:rsidRPr="00652CCF" w:rsidRDefault="00ED04F2" w:rsidP="00ED04F2">
      <w:pPr>
        <w:pStyle w:val="NormalParaAR"/>
        <w:rPr>
          <w:i/>
          <w:iCs/>
          <w:rtl/>
        </w:rPr>
      </w:pPr>
      <w:r w:rsidRPr="00F53A5A">
        <w:rPr>
          <w:i/>
          <w:iCs/>
          <w:rtl/>
          <w:lang w:val="fr-CH"/>
        </w:rPr>
        <w:t xml:space="preserve">أوصت لجنة البرنامج والميزانية الجمعية العامة </w:t>
      </w:r>
      <w:proofErr w:type="spellStart"/>
      <w:r w:rsidRPr="00F53A5A">
        <w:rPr>
          <w:i/>
          <w:iCs/>
          <w:rtl/>
          <w:lang w:val="fr-CH"/>
        </w:rPr>
        <w:t>للويبو</w:t>
      </w:r>
      <w:proofErr w:type="spellEnd"/>
      <w:r w:rsidRPr="00F53A5A">
        <w:rPr>
          <w:i/>
          <w:iCs/>
          <w:rtl/>
          <w:lang w:val="fr-CH"/>
        </w:rPr>
        <w:t xml:space="preserve"> بأن تنظر في هذه المسألة وتتخذ </w:t>
      </w:r>
      <w:r>
        <w:rPr>
          <w:rFonts w:hint="cs"/>
          <w:i/>
          <w:iCs/>
          <w:rtl/>
          <w:lang w:val="fr-CH"/>
        </w:rPr>
        <w:t>التدابير</w:t>
      </w:r>
      <w:r w:rsidRPr="00F53A5A">
        <w:rPr>
          <w:i/>
          <w:iCs/>
          <w:rtl/>
          <w:lang w:val="fr-CH"/>
        </w:rPr>
        <w:t xml:space="preserve"> المناسب</w:t>
      </w:r>
      <w:r>
        <w:rPr>
          <w:rFonts w:hint="cs"/>
          <w:i/>
          <w:iCs/>
          <w:rtl/>
          <w:lang w:val="fr-CH"/>
        </w:rPr>
        <w:t>ة</w:t>
      </w:r>
      <w:r w:rsidRPr="00F53A5A">
        <w:rPr>
          <w:i/>
          <w:iCs/>
          <w:rtl/>
          <w:lang w:val="fr-CH"/>
        </w:rPr>
        <w:t>.</w:t>
      </w:r>
    </w:p>
    <w:p w:rsidR="00ED04F2" w:rsidRDefault="00ED04F2" w:rsidP="00ED04F2">
      <w:pPr>
        <w:pStyle w:val="NormalParaAR"/>
        <w:keepNext/>
        <w:spacing w:before="360" w:after="0"/>
        <w:rPr>
          <w:b/>
          <w:bCs/>
          <w:rtl/>
        </w:rPr>
      </w:pPr>
      <w:r>
        <w:rPr>
          <w:rFonts w:hint="cs"/>
          <w:b/>
          <w:bCs/>
          <w:rtl/>
        </w:rPr>
        <w:t>البند 15 من جدول الأعمال</w:t>
      </w:r>
    </w:p>
    <w:p w:rsidR="00ED04F2" w:rsidRPr="00161069" w:rsidRDefault="00ED04F2" w:rsidP="00ED04F2">
      <w:pPr>
        <w:pStyle w:val="NormalParaAR"/>
        <w:keepNext/>
        <w:spacing w:after="0"/>
        <w:rPr>
          <w:sz w:val="40"/>
          <w:szCs w:val="40"/>
          <w:rtl/>
        </w:rPr>
      </w:pPr>
      <w:r w:rsidRPr="00161069">
        <w:rPr>
          <w:rFonts w:hint="cs"/>
          <w:sz w:val="40"/>
          <w:szCs w:val="40"/>
          <w:rtl/>
        </w:rPr>
        <w:t>تقرير مرحلي عن مشروع تحسين معايير السلامة والأمن في مباني الويبو الحالية</w:t>
      </w:r>
    </w:p>
    <w:p w:rsidR="00ED04F2" w:rsidRDefault="00ED04F2" w:rsidP="00ED04F2">
      <w:pPr>
        <w:pStyle w:val="NormalParaAR"/>
        <w:tabs>
          <w:tab w:val="left" w:pos="2676"/>
        </w:tabs>
        <w:rPr>
          <w:rtl/>
          <w:lang w:val="fr-CH"/>
        </w:rPr>
      </w:pPr>
      <w:r>
        <w:rPr>
          <w:rFonts w:hint="cs"/>
          <w:rtl/>
        </w:rPr>
        <w:t xml:space="preserve">الوثيقة </w:t>
      </w:r>
      <w:r>
        <w:t>WO/PBC/21/9</w:t>
      </w:r>
    </w:p>
    <w:p w:rsidR="00ED04F2" w:rsidRDefault="00ED04F2" w:rsidP="00ED04F2">
      <w:pPr>
        <w:pStyle w:val="NormalParaAR"/>
        <w:rPr>
          <w:i/>
          <w:iCs/>
          <w:rtl/>
        </w:rPr>
      </w:pPr>
      <w:r>
        <w:rPr>
          <w:rFonts w:hint="cs"/>
          <w:i/>
          <w:iCs/>
          <w:rtl/>
        </w:rPr>
        <w:t xml:space="preserve">أوصت لجنة البرنامج والميزانية جمعيات الدول الأعضاء في الويبو بأن تحيط علما بمحتويات الوثيقة </w:t>
      </w:r>
      <w:r>
        <w:rPr>
          <w:i/>
          <w:iCs/>
        </w:rPr>
        <w:t>WO/PBC/21/9</w:t>
      </w:r>
      <w:r>
        <w:rPr>
          <w:rFonts w:hint="cs"/>
          <w:i/>
          <w:iCs/>
          <w:rtl/>
        </w:rPr>
        <w:t>.</w:t>
      </w:r>
    </w:p>
    <w:p w:rsidR="00ED04F2" w:rsidRDefault="00ED04F2" w:rsidP="00ED04F2">
      <w:pPr>
        <w:pStyle w:val="NormalParaAR"/>
        <w:keepNext/>
        <w:spacing w:before="360" w:after="0"/>
        <w:rPr>
          <w:b/>
          <w:bCs/>
          <w:rtl/>
        </w:rPr>
      </w:pPr>
      <w:r>
        <w:rPr>
          <w:rFonts w:hint="cs"/>
          <w:b/>
          <w:bCs/>
          <w:rtl/>
        </w:rPr>
        <w:t>البند 16 من جدول الأعمال</w:t>
      </w:r>
    </w:p>
    <w:p w:rsidR="00ED04F2" w:rsidRPr="00161069" w:rsidRDefault="00ED04F2" w:rsidP="00ED04F2">
      <w:pPr>
        <w:pStyle w:val="NormalParaAR"/>
        <w:keepNext/>
        <w:spacing w:after="0"/>
        <w:rPr>
          <w:sz w:val="40"/>
          <w:szCs w:val="40"/>
          <w:rtl/>
        </w:rPr>
      </w:pPr>
      <w:r w:rsidRPr="00161069">
        <w:rPr>
          <w:rFonts w:hint="cs"/>
          <w:sz w:val="40"/>
          <w:szCs w:val="40"/>
          <w:rtl/>
        </w:rPr>
        <w:t>التقرير النهائي عن تنفيذ برنامج الويبو للتقويم الاستراتيجي</w:t>
      </w:r>
    </w:p>
    <w:p w:rsidR="00ED04F2" w:rsidRDefault="00ED04F2" w:rsidP="00ED04F2">
      <w:pPr>
        <w:pStyle w:val="NormalParaAR"/>
        <w:keepNext/>
        <w:tabs>
          <w:tab w:val="left" w:pos="2676"/>
        </w:tabs>
        <w:rPr>
          <w:rtl/>
          <w:lang w:val="fr-CH"/>
        </w:rPr>
      </w:pPr>
      <w:r>
        <w:rPr>
          <w:rFonts w:hint="cs"/>
          <w:rtl/>
        </w:rPr>
        <w:t xml:space="preserve">الوثيقة </w:t>
      </w:r>
      <w:r>
        <w:t>WO/PBC/21/10</w:t>
      </w:r>
    </w:p>
    <w:p w:rsidR="00ED04F2" w:rsidRPr="00652CCF" w:rsidRDefault="00ED04F2" w:rsidP="00ED04F2">
      <w:pPr>
        <w:pStyle w:val="NormalParaAR"/>
        <w:rPr>
          <w:i/>
          <w:iCs/>
          <w:rtl/>
        </w:rPr>
      </w:pPr>
      <w:r w:rsidRPr="00F53A5A">
        <w:rPr>
          <w:i/>
          <w:iCs/>
          <w:rtl/>
          <w:lang w:val="fr-CH"/>
        </w:rPr>
        <w:t xml:space="preserve">أوصت لجنة البرنامج والميزانية الجمعية العامة </w:t>
      </w:r>
      <w:proofErr w:type="spellStart"/>
      <w:r w:rsidRPr="00F53A5A">
        <w:rPr>
          <w:i/>
          <w:iCs/>
          <w:rtl/>
          <w:lang w:val="fr-CH"/>
        </w:rPr>
        <w:t>للويبو</w:t>
      </w:r>
      <w:proofErr w:type="spellEnd"/>
      <w:r w:rsidRPr="00F53A5A">
        <w:rPr>
          <w:i/>
          <w:iCs/>
          <w:rtl/>
          <w:lang w:val="fr-CH"/>
        </w:rPr>
        <w:t xml:space="preserve"> بأن تنظر في هذه المسألة وتتخذ </w:t>
      </w:r>
      <w:r>
        <w:rPr>
          <w:rFonts w:hint="cs"/>
          <w:i/>
          <w:iCs/>
          <w:rtl/>
          <w:lang w:val="fr-CH"/>
        </w:rPr>
        <w:t>التدابير</w:t>
      </w:r>
      <w:r w:rsidRPr="00F53A5A">
        <w:rPr>
          <w:i/>
          <w:iCs/>
          <w:rtl/>
          <w:lang w:val="fr-CH"/>
        </w:rPr>
        <w:t xml:space="preserve"> المناسب</w:t>
      </w:r>
      <w:r>
        <w:rPr>
          <w:rFonts w:hint="cs"/>
          <w:i/>
          <w:iCs/>
          <w:rtl/>
          <w:lang w:val="fr-CH"/>
        </w:rPr>
        <w:t>ة</w:t>
      </w:r>
      <w:r w:rsidRPr="00F53A5A">
        <w:rPr>
          <w:i/>
          <w:iCs/>
          <w:rtl/>
          <w:lang w:val="fr-CH"/>
        </w:rPr>
        <w:t>.</w:t>
      </w:r>
    </w:p>
    <w:p w:rsidR="00ED04F2" w:rsidRDefault="00ED04F2" w:rsidP="00ED04F2">
      <w:pPr>
        <w:pStyle w:val="NormalParaAR"/>
        <w:keepNext/>
        <w:spacing w:before="360" w:after="0"/>
        <w:rPr>
          <w:b/>
          <w:bCs/>
          <w:rtl/>
        </w:rPr>
      </w:pPr>
      <w:r>
        <w:rPr>
          <w:rFonts w:hint="cs"/>
          <w:b/>
          <w:bCs/>
          <w:rtl/>
        </w:rPr>
        <w:lastRenderedPageBreak/>
        <w:t>البند 17 من جدول الأعمال</w:t>
      </w:r>
    </w:p>
    <w:p w:rsidR="00ED04F2" w:rsidRPr="00161069" w:rsidRDefault="00ED04F2" w:rsidP="00ED04F2">
      <w:pPr>
        <w:pStyle w:val="NormalParaAR"/>
        <w:keepNext/>
        <w:spacing w:after="0"/>
        <w:rPr>
          <w:sz w:val="40"/>
          <w:szCs w:val="40"/>
          <w:rtl/>
        </w:rPr>
      </w:pPr>
      <w:r w:rsidRPr="00161069">
        <w:rPr>
          <w:rFonts w:hint="cs"/>
          <w:sz w:val="40"/>
          <w:szCs w:val="40"/>
          <w:rtl/>
        </w:rPr>
        <w:t>تقرير مرحلي عن مشروعات البناء</w:t>
      </w:r>
    </w:p>
    <w:p w:rsidR="00ED04F2" w:rsidRDefault="00ED04F2" w:rsidP="00ED04F2">
      <w:pPr>
        <w:pStyle w:val="NormalParaAR"/>
        <w:keepNext/>
        <w:tabs>
          <w:tab w:val="left" w:pos="2676"/>
        </w:tabs>
        <w:rPr>
          <w:rtl/>
          <w:lang w:val="fr-CH"/>
        </w:rPr>
      </w:pPr>
      <w:r>
        <w:rPr>
          <w:rFonts w:hint="cs"/>
          <w:rtl/>
        </w:rPr>
        <w:t>الوثيقة</w:t>
      </w:r>
      <w:r>
        <w:t>WO/PBC/21/11</w:t>
      </w:r>
    </w:p>
    <w:p w:rsidR="00ED04F2" w:rsidRDefault="00ED04F2" w:rsidP="00ED04F2">
      <w:pPr>
        <w:pStyle w:val="NormalParaAR"/>
        <w:rPr>
          <w:i/>
          <w:iCs/>
          <w:rtl/>
          <w:lang w:val="fr-CH"/>
        </w:rPr>
      </w:pPr>
      <w:r>
        <w:rPr>
          <w:rFonts w:hint="cs"/>
          <w:i/>
          <w:iCs/>
          <w:rtl/>
          <w:lang w:val="fr-CH"/>
        </w:rPr>
        <w:t xml:space="preserve">أوصت لجنة البرنامج والميزانية جمعيات الدول الأعضاء في الويبو بالإحاطة علما بمحتويات الوثيقة </w:t>
      </w:r>
      <w:r>
        <w:rPr>
          <w:i/>
          <w:iCs/>
        </w:rPr>
        <w:t>WO/PBC/21/11</w:t>
      </w:r>
      <w:r>
        <w:rPr>
          <w:rFonts w:hint="cs"/>
          <w:i/>
          <w:iCs/>
          <w:rtl/>
        </w:rPr>
        <w:t xml:space="preserve"> والتمست من الأمانة اتخاذ جميع التدابير الضرورية بهدف ضمان استكمال مشروع قاعة المؤتمرات الجديدة في إطار الميزانية</w:t>
      </w:r>
      <w:r>
        <w:rPr>
          <w:rFonts w:hint="eastAsia"/>
          <w:i/>
          <w:iCs/>
          <w:rtl/>
        </w:rPr>
        <w:t> </w:t>
      </w:r>
      <w:r>
        <w:rPr>
          <w:rFonts w:hint="cs"/>
          <w:i/>
          <w:iCs/>
          <w:rtl/>
        </w:rPr>
        <w:t>المعتمدة.</w:t>
      </w:r>
    </w:p>
    <w:p w:rsidR="00ED04F2" w:rsidRDefault="00ED04F2" w:rsidP="00ED04F2">
      <w:pPr>
        <w:pStyle w:val="NormalParaAR"/>
        <w:keepNext/>
        <w:spacing w:before="360" w:after="0"/>
        <w:rPr>
          <w:b/>
          <w:bCs/>
          <w:rtl/>
        </w:rPr>
      </w:pPr>
      <w:r>
        <w:rPr>
          <w:rFonts w:hint="cs"/>
          <w:b/>
          <w:bCs/>
          <w:rtl/>
        </w:rPr>
        <w:t>البند 18 من جدول الأعمال</w:t>
      </w:r>
    </w:p>
    <w:p w:rsidR="00ED04F2" w:rsidRPr="00161069" w:rsidRDefault="00ED04F2" w:rsidP="00ED04F2">
      <w:pPr>
        <w:pStyle w:val="NormalParaAR"/>
        <w:keepNext/>
        <w:spacing w:after="0"/>
        <w:rPr>
          <w:sz w:val="40"/>
          <w:szCs w:val="40"/>
          <w:rtl/>
        </w:rPr>
      </w:pPr>
      <w:r w:rsidRPr="00161069">
        <w:rPr>
          <w:rFonts w:hint="cs"/>
          <w:sz w:val="40"/>
          <w:szCs w:val="40"/>
          <w:rtl/>
        </w:rPr>
        <w:t>تقرير مرحلي عن تنفيذ نظام التخطيط للموارد المؤسسية</w:t>
      </w:r>
      <w:r>
        <w:rPr>
          <w:rFonts w:hint="cs"/>
          <w:sz w:val="40"/>
          <w:szCs w:val="40"/>
          <w:rtl/>
        </w:rPr>
        <w:t xml:space="preserve"> في الويبو</w:t>
      </w:r>
    </w:p>
    <w:p w:rsidR="00ED04F2" w:rsidRDefault="00ED04F2" w:rsidP="00ED04F2">
      <w:pPr>
        <w:pStyle w:val="NormalParaAR"/>
        <w:tabs>
          <w:tab w:val="left" w:pos="2676"/>
        </w:tabs>
        <w:rPr>
          <w:rtl/>
          <w:lang w:val="fr-CH"/>
        </w:rPr>
      </w:pPr>
      <w:r>
        <w:rPr>
          <w:rFonts w:hint="cs"/>
          <w:rtl/>
        </w:rPr>
        <w:t xml:space="preserve">الوثيقة </w:t>
      </w:r>
      <w:r>
        <w:t>WO/PBC/21/12</w:t>
      </w:r>
    </w:p>
    <w:p w:rsidR="00ED04F2" w:rsidRDefault="00ED04F2" w:rsidP="00ED04F2">
      <w:pPr>
        <w:pStyle w:val="NormalParaAR"/>
        <w:rPr>
          <w:i/>
          <w:iCs/>
          <w:rtl/>
        </w:rPr>
      </w:pPr>
      <w:r>
        <w:rPr>
          <w:rFonts w:hint="cs"/>
          <w:i/>
          <w:iCs/>
          <w:rtl/>
        </w:rPr>
        <w:t xml:space="preserve">أوصت لجنة البرنامج والميزانية جمعيات الدول الأعضاء في الويبو بالإحاطة علما بمحتويات الوثيقة </w:t>
      </w:r>
      <w:r>
        <w:rPr>
          <w:i/>
          <w:iCs/>
        </w:rPr>
        <w:t>WO/PBC/21/12</w:t>
      </w:r>
      <w:r>
        <w:rPr>
          <w:rFonts w:hint="cs"/>
          <w:i/>
          <w:iCs/>
          <w:rtl/>
        </w:rPr>
        <w:t>.</w:t>
      </w:r>
    </w:p>
    <w:p w:rsidR="00ED04F2" w:rsidRDefault="00ED04F2" w:rsidP="00ED04F2">
      <w:pPr>
        <w:pStyle w:val="NormalParaAR"/>
        <w:keepNext/>
        <w:spacing w:before="360" w:after="0"/>
        <w:rPr>
          <w:b/>
          <w:bCs/>
          <w:rtl/>
        </w:rPr>
      </w:pPr>
      <w:r>
        <w:rPr>
          <w:rFonts w:hint="cs"/>
          <w:b/>
          <w:bCs/>
          <w:rtl/>
        </w:rPr>
        <w:t>البند 19 من جدول الأعمال</w:t>
      </w:r>
    </w:p>
    <w:p w:rsidR="00ED04F2" w:rsidRPr="00161069" w:rsidRDefault="00ED04F2" w:rsidP="00ED04F2">
      <w:pPr>
        <w:pStyle w:val="NormalParaAR"/>
        <w:keepNext/>
        <w:spacing w:after="0"/>
        <w:rPr>
          <w:sz w:val="40"/>
          <w:szCs w:val="40"/>
          <w:rtl/>
        </w:rPr>
      </w:pPr>
      <w:r w:rsidRPr="00161069">
        <w:rPr>
          <w:rFonts w:hint="cs"/>
          <w:sz w:val="40"/>
          <w:szCs w:val="40"/>
          <w:rtl/>
        </w:rPr>
        <w:t>تقرير مرحلي عن مشروع استثمار رأس المال في تكنولوجيا المعلومات والاتصالات</w:t>
      </w:r>
    </w:p>
    <w:p w:rsidR="00ED04F2" w:rsidRDefault="00ED04F2" w:rsidP="00ED04F2">
      <w:pPr>
        <w:pStyle w:val="NormalParaAR"/>
        <w:tabs>
          <w:tab w:val="left" w:pos="2676"/>
        </w:tabs>
        <w:rPr>
          <w:rtl/>
          <w:lang w:val="fr-CH"/>
        </w:rPr>
      </w:pPr>
      <w:r>
        <w:rPr>
          <w:rFonts w:hint="cs"/>
          <w:rtl/>
        </w:rPr>
        <w:t xml:space="preserve">الوثيقة </w:t>
      </w:r>
      <w:r>
        <w:t>WO/PBC/21/14</w:t>
      </w:r>
    </w:p>
    <w:p w:rsidR="00ED04F2" w:rsidRDefault="00ED04F2" w:rsidP="00ED04F2">
      <w:pPr>
        <w:pStyle w:val="NormalParaAR"/>
        <w:rPr>
          <w:i/>
          <w:iCs/>
          <w:rtl/>
        </w:rPr>
      </w:pPr>
      <w:r>
        <w:rPr>
          <w:rFonts w:hint="cs"/>
          <w:i/>
          <w:iCs/>
          <w:rtl/>
        </w:rPr>
        <w:t xml:space="preserve">أوصت لجنة البرنامج والميزانية جمعيات الدول الأعضاء في الويبو بالإحاطة علما بمحتويات الوثيقة </w:t>
      </w:r>
      <w:r>
        <w:rPr>
          <w:i/>
          <w:iCs/>
        </w:rPr>
        <w:t>WO/PBC/21/14</w:t>
      </w:r>
      <w:r>
        <w:rPr>
          <w:rFonts w:hint="cs"/>
          <w:i/>
          <w:iCs/>
          <w:rtl/>
        </w:rPr>
        <w:t>.</w:t>
      </w:r>
    </w:p>
    <w:p w:rsidR="00ED04F2" w:rsidRDefault="00ED04F2" w:rsidP="00ED04F2">
      <w:pPr>
        <w:pStyle w:val="NormalParaAR"/>
        <w:keepNext/>
        <w:spacing w:before="360" w:after="0"/>
        <w:rPr>
          <w:b/>
          <w:bCs/>
          <w:rtl/>
        </w:rPr>
      </w:pPr>
      <w:r>
        <w:rPr>
          <w:rFonts w:hint="cs"/>
          <w:b/>
          <w:bCs/>
          <w:rtl/>
        </w:rPr>
        <w:t>البند 20 من جدول الأعمال</w:t>
      </w:r>
    </w:p>
    <w:p w:rsidR="00ED04F2" w:rsidRPr="00161069" w:rsidRDefault="00ED04F2" w:rsidP="00ED04F2">
      <w:pPr>
        <w:pStyle w:val="NormalParaAR"/>
        <w:keepNext/>
        <w:spacing w:after="0"/>
        <w:rPr>
          <w:sz w:val="40"/>
          <w:szCs w:val="40"/>
          <w:rtl/>
        </w:rPr>
      </w:pPr>
      <w:r w:rsidRPr="00161069">
        <w:rPr>
          <w:rFonts w:hint="cs"/>
          <w:sz w:val="40"/>
          <w:szCs w:val="40"/>
          <w:rtl/>
        </w:rPr>
        <w:t>تقرير مرحلي عن تنفيذ سياسة الويبو بشأن اللغات</w:t>
      </w:r>
    </w:p>
    <w:p w:rsidR="00ED04F2" w:rsidRDefault="00ED04F2" w:rsidP="00ED04F2">
      <w:pPr>
        <w:pStyle w:val="NormalParaAR"/>
        <w:tabs>
          <w:tab w:val="left" w:pos="2676"/>
        </w:tabs>
        <w:rPr>
          <w:rtl/>
          <w:lang w:val="fr-CH"/>
        </w:rPr>
      </w:pPr>
      <w:r>
        <w:rPr>
          <w:rFonts w:hint="cs"/>
          <w:rtl/>
        </w:rPr>
        <w:t xml:space="preserve">الوثيقة </w:t>
      </w:r>
      <w:r>
        <w:t>WO/PBC/21/15</w:t>
      </w:r>
    </w:p>
    <w:p w:rsidR="00ED04F2" w:rsidRPr="00C56D69" w:rsidRDefault="00ED04F2" w:rsidP="00ED04F2">
      <w:pPr>
        <w:pStyle w:val="NormalParaAR"/>
        <w:rPr>
          <w:i/>
          <w:iCs/>
          <w:rtl/>
        </w:rPr>
      </w:pPr>
      <w:r w:rsidRPr="00C56D69">
        <w:rPr>
          <w:rFonts w:hint="cs"/>
          <w:i/>
          <w:iCs/>
          <w:rtl/>
        </w:rPr>
        <w:t>إن لجنة البرنامج والميزانية:</w:t>
      </w:r>
    </w:p>
    <w:p w:rsidR="00ED04F2" w:rsidRPr="00C56D69" w:rsidRDefault="00ED04F2" w:rsidP="00ED04F2">
      <w:pPr>
        <w:pStyle w:val="NormalParaAR"/>
        <w:ind w:left="566"/>
        <w:rPr>
          <w:i/>
          <w:iCs/>
          <w:rtl/>
        </w:rPr>
      </w:pPr>
      <w:r w:rsidRPr="00C56D69">
        <w:rPr>
          <w:rFonts w:hint="cs"/>
          <w:i/>
          <w:iCs/>
          <w:rtl/>
        </w:rPr>
        <w:t>"1"</w:t>
      </w:r>
      <w:r w:rsidRPr="00C56D69">
        <w:rPr>
          <w:rFonts w:hint="cs"/>
          <w:i/>
          <w:iCs/>
          <w:rtl/>
        </w:rPr>
        <w:tab/>
        <w:t xml:space="preserve">أحاطت علما بالمعلومات الواردة في الوثيقة </w:t>
      </w:r>
      <w:r w:rsidRPr="00C56D69">
        <w:rPr>
          <w:i/>
          <w:iCs/>
        </w:rPr>
        <w:t>WO/PBC/21/15</w:t>
      </w:r>
      <w:r w:rsidRPr="00C56D69">
        <w:rPr>
          <w:rFonts w:hint="cs"/>
          <w:i/>
          <w:iCs/>
          <w:rtl/>
        </w:rPr>
        <w:t>؛</w:t>
      </w:r>
    </w:p>
    <w:p w:rsidR="00ED04F2" w:rsidRPr="00C56D69" w:rsidRDefault="00ED04F2" w:rsidP="00ED04F2">
      <w:pPr>
        <w:pStyle w:val="NormalParaAR"/>
        <w:ind w:left="566"/>
        <w:rPr>
          <w:i/>
          <w:iCs/>
          <w:rtl/>
        </w:rPr>
      </w:pPr>
      <w:r w:rsidRPr="00C56D69">
        <w:rPr>
          <w:rFonts w:hint="cs"/>
          <w:i/>
          <w:iCs/>
          <w:rtl/>
        </w:rPr>
        <w:t>"2"</w:t>
      </w:r>
      <w:r w:rsidRPr="00C56D69">
        <w:rPr>
          <w:rFonts w:hint="cs"/>
          <w:i/>
          <w:iCs/>
          <w:rtl/>
        </w:rPr>
        <w:tab/>
      </w:r>
      <w:r>
        <w:rPr>
          <w:rFonts w:hint="cs"/>
          <w:i/>
          <w:iCs/>
          <w:rtl/>
        </w:rPr>
        <w:t>و</w:t>
      </w:r>
      <w:r w:rsidRPr="00C56D69">
        <w:rPr>
          <w:rFonts w:hint="cs"/>
          <w:i/>
          <w:iCs/>
          <w:rtl/>
        </w:rPr>
        <w:t>أوصت جمعيات الدول الأعضاء في الويبو باعتماد الاقتراحات الواردة في الفقرة 13 من الوثيقة </w:t>
      </w:r>
      <w:r w:rsidRPr="00C56D69">
        <w:rPr>
          <w:i/>
          <w:iCs/>
        </w:rPr>
        <w:t>WO/PBC/21/15</w:t>
      </w:r>
      <w:r w:rsidRPr="00C56D69">
        <w:rPr>
          <w:rFonts w:hint="cs"/>
          <w:i/>
          <w:iCs/>
          <w:rtl/>
        </w:rPr>
        <w:t>، المعدّلة على النحو التالي:</w:t>
      </w:r>
    </w:p>
    <w:p w:rsidR="00ED04F2" w:rsidRPr="00C56D69" w:rsidRDefault="00ED04F2" w:rsidP="00ED04F2">
      <w:pPr>
        <w:pStyle w:val="NormalParaAR"/>
        <w:ind w:left="1133"/>
        <w:rPr>
          <w:i/>
          <w:iCs/>
          <w:rtl/>
        </w:rPr>
      </w:pPr>
      <w:r w:rsidRPr="00C56D69">
        <w:rPr>
          <w:rFonts w:hint="cs"/>
          <w:i/>
          <w:iCs/>
          <w:rtl/>
        </w:rPr>
        <w:t>"14.</w:t>
      </w:r>
      <w:r w:rsidRPr="00C56D69">
        <w:rPr>
          <w:rFonts w:hint="cs"/>
          <w:i/>
          <w:iCs/>
          <w:rtl/>
        </w:rPr>
        <w:tab/>
        <w:t xml:space="preserve">استنادا إلى المعلومات الواردة في هذه الوثيقة وإلى أهمية ضمان إتاحة الوثائق للأفرقة العاملة باللغات الست، </w:t>
      </w:r>
      <w:r w:rsidRPr="00C56D69">
        <w:rPr>
          <w:rFonts w:hint="cs"/>
          <w:i/>
          <w:iCs/>
          <w:rtl/>
          <w:lang w:val="fr-CH"/>
        </w:rPr>
        <w:t>تعرض الاقتراحات التالية</w:t>
      </w:r>
      <w:r w:rsidRPr="00C56D69">
        <w:rPr>
          <w:rFonts w:hint="cs"/>
          <w:i/>
          <w:iCs/>
          <w:rtl/>
        </w:rPr>
        <w:t xml:space="preserve"> على الدول الأعضاء لتنظر فيها:</w:t>
      </w:r>
    </w:p>
    <w:p w:rsidR="00ED04F2" w:rsidRPr="00C56D69" w:rsidRDefault="00ED04F2" w:rsidP="00ED04F2">
      <w:pPr>
        <w:pStyle w:val="NormalParaAR"/>
        <w:ind w:left="1700"/>
        <w:rPr>
          <w:i/>
          <w:iCs/>
          <w:rtl/>
        </w:rPr>
      </w:pPr>
      <w:r w:rsidRPr="00C56D69">
        <w:rPr>
          <w:rFonts w:hint="cs"/>
          <w:i/>
          <w:iCs/>
          <w:rtl/>
        </w:rPr>
        <w:t>(أ)</w:t>
      </w:r>
      <w:r w:rsidRPr="00C56D69">
        <w:rPr>
          <w:rFonts w:hint="cs"/>
          <w:i/>
          <w:iCs/>
          <w:rtl/>
        </w:rPr>
        <w:tab/>
        <w:t xml:space="preserve">ستستمر الأمانة في تطبيق تدابير الترشيد </w:t>
      </w:r>
      <w:r>
        <w:rPr>
          <w:rFonts w:hint="cs"/>
          <w:i/>
          <w:iCs/>
          <w:rtl/>
        </w:rPr>
        <w:t>والمراقبة</w:t>
      </w:r>
      <w:r w:rsidRPr="00C56D69">
        <w:rPr>
          <w:rFonts w:hint="cs"/>
          <w:i/>
          <w:iCs/>
          <w:rtl/>
        </w:rPr>
        <w:t xml:space="preserve"> لمواصلة تقليص عدد وثائق العمل ومتوسط</w:t>
      </w:r>
      <w:r w:rsidRPr="00C56D69">
        <w:rPr>
          <w:rFonts w:hint="eastAsia"/>
          <w:i/>
          <w:iCs/>
          <w:rtl/>
        </w:rPr>
        <w:t> </w:t>
      </w:r>
      <w:r w:rsidRPr="00C56D69">
        <w:rPr>
          <w:rFonts w:hint="cs"/>
          <w:i/>
          <w:iCs/>
          <w:rtl/>
        </w:rPr>
        <w:t>حجمها؛</w:t>
      </w:r>
    </w:p>
    <w:p w:rsidR="00ED04F2" w:rsidRPr="00C56D69" w:rsidRDefault="00ED04F2" w:rsidP="00ED04F2">
      <w:pPr>
        <w:pStyle w:val="NormalParaAR"/>
        <w:ind w:left="1700"/>
        <w:rPr>
          <w:i/>
          <w:iCs/>
          <w:rtl/>
        </w:rPr>
      </w:pPr>
      <w:r w:rsidRPr="00C56D69">
        <w:rPr>
          <w:rFonts w:hint="cs"/>
          <w:i/>
          <w:iCs/>
          <w:rtl/>
        </w:rPr>
        <w:t>(ب)</w:t>
      </w:r>
      <w:r w:rsidRPr="00C56D69">
        <w:rPr>
          <w:rFonts w:hint="cs"/>
          <w:i/>
          <w:iCs/>
          <w:rtl/>
        </w:rPr>
        <w:tab/>
      </w:r>
      <w:r>
        <w:rPr>
          <w:rFonts w:hint="cs"/>
          <w:i/>
          <w:iCs/>
          <w:rtl/>
        </w:rPr>
        <w:t>و</w:t>
      </w:r>
      <w:r w:rsidRPr="00C56D69">
        <w:rPr>
          <w:rFonts w:hint="cs"/>
          <w:i/>
          <w:iCs/>
          <w:rtl/>
        </w:rPr>
        <w:t>في الوقت ذاته</w:t>
      </w:r>
      <w:r>
        <w:rPr>
          <w:rFonts w:hint="cs"/>
          <w:i/>
          <w:iCs/>
          <w:rtl/>
        </w:rPr>
        <w:t>،</w:t>
      </w:r>
      <w:r w:rsidRPr="00C56D69">
        <w:rPr>
          <w:rFonts w:hint="cs"/>
          <w:i/>
          <w:iCs/>
          <w:rtl/>
        </w:rPr>
        <w:t xml:space="preserve"> ستبدأ تغطية وثائق الأفرقة العاملة باللغات الست بطريقة تدريجية وفعالة من حيث التكاليف، خلال الثنائية 2014/15، وستُبين التكاليف الإضافية المترتبة على هذه التغطية في وثيقة البرنامج والميزانية؛</w:t>
      </w:r>
    </w:p>
    <w:p w:rsidR="00ED04F2" w:rsidRDefault="00ED04F2" w:rsidP="00ED04F2">
      <w:pPr>
        <w:pStyle w:val="NormalParaAR"/>
        <w:ind w:left="1700"/>
        <w:rPr>
          <w:i/>
          <w:iCs/>
          <w:rtl/>
        </w:rPr>
      </w:pPr>
      <w:r w:rsidRPr="00C56D69">
        <w:rPr>
          <w:rFonts w:hint="cs"/>
          <w:i/>
          <w:iCs/>
          <w:rtl/>
        </w:rPr>
        <w:lastRenderedPageBreak/>
        <w:t>(ج)</w:t>
      </w:r>
      <w:r w:rsidRPr="00C56D69">
        <w:rPr>
          <w:rFonts w:hint="cs"/>
          <w:i/>
          <w:iCs/>
          <w:rtl/>
        </w:rPr>
        <w:tab/>
      </w:r>
      <w:r>
        <w:rPr>
          <w:rFonts w:hint="cs"/>
          <w:i/>
          <w:iCs/>
          <w:rtl/>
        </w:rPr>
        <w:t>و</w:t>
      </w:r>
      <w:r w:rsidRPr="00C56D69">
        <w:rPr>
          <w:rFonts w:hint="cs"/>
          <w:i/>
          <w:iCs/>
          <w:rtl/>
        </w:rPr>
        <w:t>ستقدم الأمانة تقريرا إلى لجنة البرنامج والميزانية في دورتها المقبلة عن التقدم المحرز في تنفيذ النقطة "2" أعلاه".</w:t>
      </w:r>
    </w:p>
    <w:p w:rsidR="00ED04F2" w:rsidRDefault="00ED04F2" w:rsidP="00ED04F2">
      <w:pPr>
        <w:pStyle w:val="NormalParaAR"/>
        <w:keepNext/>
        <w:spacing w:before="360" w:after="0"/>
        <w:rPr>
          <w:b/>
          <w:bCs/>
          <w:rtl/>
        </w:rPr>
      </w:pPr>
      <w:r>
        <w:rPr>
          <w:rFonts w:hint="cs"/>
          <w:b/>
          <w:bCs/>
          <w:rtl/>
        </w:rPr>
        <w:t>البند 21 من جدول الأعمال</w:t>
      </w:r>
    </w:p>
    <w:p w:rsidR="00ED04F2" w:rsidRPr="00161069" w:rsidRDefault="00ED04F2" w:rsidP="00ED04F2">
      <w:pPr>
        <w:pStyle w:val="NormalParaAR"/>
        <w:keepNext/>
        <w:rPr>
          <w:sz w:val="40"/>
          <w:szCs w:val="40"/>
          <w:rtl/>
        </w:rPr>
      </w:pPr>
      <w:r w:rsidRPr="00161069">
        <w:rPr>
          <w:rFonts w:hint="cs"/>
          <w:sz w:val="40"/>
          <w:szCs w:val="40"/>
          <w:rtl/>
        </w:rPr>
        <w:t>اعتماد ملخص القرارات والتوصيات</w:t>
      </w:r>
    </w:p>
    <w:p w:rsidR="00ED04F2" w:rsidRDefault="00ED04F2" w:rsidP="00ED04F2">
      <w:pPr>
        <w:pStyle w:val="NormalParaAR"/>
        <w:keepNext/>
        <w:rPr>
          <w:i/>
          <w:iCs/>
          <w:rtl/>
        </w:rPr>
      </w:pPr>
      <w:r w:rsidRPr="00C56D69">
        <w:rPr>
          <w:rFonts w:hint="cs"/>
          <w:i/>
          <w:iCs/>
          <w:rtl/>
        </w:rPr>
        <w:t>اعتمدت لجنة البرنامج والميزانية محتويات هذه الوثيقة</w:t>
      </w:r>
      <w:r>
        <w:rPr>
          <w:rFonts w:hint="cs"/>
          <w:i/>
          <w:iCs/>
          <w:rtl/>
        </w:rPr>
        <w:t>.</w:t>
      </w:r>
    </w:p>
    <w:p w:rsidR="00ED04F2" w:rsidRDefault="00ED04F2" w:rsidP="00ED04F2">
      <w:pPr>
        <w:pStyle w:val="NormalParaAR"/>
        <w:keepNext/>
        <w:spacing w:before="360" w:after="0"/>
        <w:rPr>
          <w:b/>
          <w:bCs/>
          <w:rtl/>
        </w:rPr>
      </w:pPr>
      <w:r>
        <w:rPr>
          <w:rFonts w:hint="cs"/>
          <w:b/>
          <w:bCs/>
          <w:rtl/>
        </w:rPr>
        <w:t>البند 22 من جدول الأعمال</w:t>
      </w:r>
    </w:p>
    <w:p w:rsidR="00ED04F2" w:rsidRPr="008572B4" w:rsidRDefault="00ED04F2" w:rsidP="00ED04F2">
      <w:pPr>
        <w:pStyle w:val="NormalParaAR"/>
        <w:keepNext/>
        <w:rPr>
          <w:sz w:val="40"/>
          <w:szCs w:val="40"/>
          <w:rtl/>
        </w:rPr>
      </w:pPr>
      <w:r w:rsidRPr="008572B4">
        <w:rPr>
          <w:rFonts w:hint="cs"/>
          <w:sz w:val="40"/>
          <w:szCs w:val="40"/>
          <w:rtl/>
        </w:rPr>
        <w:t>اختتام الدورة</w:t>
      </w:r>
    </w:p>
    <w:p w:rsidR="00ED04F2" w:rsidRDefault="00ED04F2" w:rsidP="00ED04F2">
      <w:pPr>
        <w:pStyle w:val="NormalParaAR"/>
        <w:keepNext/>
        <w:rPr>
          <w:rtl/>
        </w:rPr>
      </w:pPr>
      <w:r>
        <w:rPr>
          <w:rFonts w:hint="cs"/>
          <w:rtl/>
        </w:rPr>
        <w:t>اختتمت الدورة</w:t>
      </w:r>
    </w:p>
    <w:p w:rsidR="00ED04F2" w:rsidRDefault="00ED04F2" w:rsidP="00ED04F2">
      <w:pPr>
        <w:pStyle w:val="EndofDocumentAR"/>
        <w:rPr>
          <w:rtl/>
        </w:rPr>
      </w:pPr>
      <w:r>
        <w:rPr>
          <w:rFonts w:hint="cs"/>
          <w:rtl/>
        </w:rPr>
        <w:t>[نهاية الوثيقة]</w:t>
      </w:r>
    </w:p>
    <w:p w:rsidR="00ED04F2" w:rsidRPr="007F38D1" w:rsidRDefault="00ED04F2" w:rsidP="00ED04F2">
      <w:pPr>
        <w:pStyle w:val="NormalParaAR"/>
        <w:rPr>
          <w:rtl/>
        </w:rPr>
      </w:pPr>
    </w:p>
    <w:sectPr w:rsidR="00ED04F2" w:rsidRPr="007F38D1" w:rsidSect="00ED04F2">
      <w:headerReference w:type="defaul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4C4" w:rsidRDefault="00FE04C4">
      <w:r>
        <w:separator/>
      </w:r>
    </w:p>
  </w:endnote>
  <w:endnote w:type="continuationSeparator" w:id="0">
    <w:p w:rsidR="00FE04C4" w:rsidRDefault="00FE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4C4" w:rsidRDefault="00FE04C4" w:rsidP="009622BF">
      <w:pPr>
        <w:bidi/>
      </w:pPr>
      <w:bookmarkStart w:id="0" w:name="OLE_LINK1"/>
      <w:bookmarkStart w:id="1" w:name="OLE_LINK2"/>
      <w:r>
        <w:separator/>
      </w:r>
      <w:bookmarkEnd w:id="0"/>
      <w:bookmarkEnd w:id="1"/>
    </w:p>
  </w:footnote>
  <w:footnote w:type="continuationSeparator" w:id="0">
    <w:p w:rsidR="00FE04C4" w:rsidRDefault="00FE04C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1E12A4">
    <w:r>
      <w:t>A/51/--</w:t>
    </w:r>
  </w:p>
  <w:p w:rsidR="001E12A4" w:rsidRDefault="001E12A4" w:rsidP="00D61541">
    <w:r>
      <w:fldChar w:fldCharType="begin"/>
    </w:r>
    <w:r>
      <w:instrText xml:space="preserve"> PAGE  \* MERGEFORMAT </w:instrText>
    </w:r>
    <w:r>
      <w:fldChar w:fldCharType="separate"/>
    </w:r>
    <w:r w:rsidR="00DE2C29">
      <w:rPr>
        <w:noProof/>
      </w:rPr>
      <w:t>1</w:t>
    </w:r>
    <w:r>
      <w:fldChar w:fldCharType="end"/>
    </w:r>
  </w:p>
  <w:p w:rsidR="001E12A4" w:rsidRDefault="001E12A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4F2" w:rsidRDefault="00ED04F2">
    <w:pPr>
      <w:pStyle w:val="Header"/>
    </w:pPr>
    <w:r>
      <w:t>WO/PBC/21/21</w:t>
    </w:r>
  </w:p>
  <w:p w:rsidR="00ED04F2" w:rsidRDefault="00DE2C29">
    <w:pPr>
      <w:pStyle w:val="Header"/>
    </w:pPr>
    <w:sdt>
      <w:sdtPr>
        <w:id w:val="-10071977"/>
        <w:docPartObj>
          <w:docPartGallery w:val="Page Numbers (Top of Page)"/>
          <w:docPartUnique/>
        </w:docPartObj>
      </w:sdtPr>
      <w:sdtEndPr>
        <w:rPr>
          <w:noProof/>
        </w:rPr>
      </w:sdtEndPr>
      <w:sdtContent>
        <w:r w:rsidR="00ED04F2">
          <w:fldChar w:fldCharType="begin"/>
        </w:r>
        <w:r w:rsidR="00ED04F2">
          <w:instrText xml:space="preserve"> PAGE   \* MERGEFORMAT </w:instrText>
        </w:r>
        <w:r w:rsidR="00ED04F2">
          <w:fldChar w:fldCharType="separate"/>
        </w:r>
        <w:r>
          <w:rPr>
            <w:noProof/>
          </w:rPr>
          <w:t>7</w:t>
        </w:r>
        <w:r w:rsidR="00ED04F2">
          <w:rPr>
            <w:noProof/>
          </w:rPr>
          <w:fldChar w:fldCharType="end"/>
        </w:r>
      </w:sdtContent>
    </w:sdt>
  </w:p>
  <w:p w:rsidR="00ED04F2" w:rsidRPr="00ED04F2" w:rsidRDefault="00ED04F2" w:rsidP="00ED0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C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105"/>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3C26"/>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2C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4F2"/>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4C4"/>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ED04F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ED04F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0E30F-EA97-4B9A-8D2D-95CA6CB2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A_51_AR</Template>
  <TotalTime>9</TotalTime>
  <Pages>8</Pages>
  <Words>1499</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A/51/14  (Arabic)</vt:lpstr>
    </vt:vector>
  </TitlesOfParts>
  <Company>World Intellectual Property Organization</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A/51/14  (Arabic)</dc:title>
  <dc:creator/>
  <cp:lastModifiedBy>YOUSSEF Randa</cp:lastModifiedBy>
  <cp:revision>5</cp:revision>
  <cp:lastPrinted>2013-09-17T12:36:00Z</cp:lastPrinted>
  <dcterms:created xsi:type="dcterms:W3CDTF">2013-09-17T10:37:00Z</dcterms:created>
  <dcterms:modified xsi:type="dcterms:W3CDTF">2013-09-17T12:36:00Z</dcterms:modified>
</cp:coreProperties>
</file>