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B22F7D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A/58/</w:t>
      </w:r>
      <w:r w:rsidR="00344CB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10 ADD.1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proofErr w:type="gramStart"/>
      <w:r w:rsidR="00344CBB">
        <w:rPr>
          <w:b/>
          <w:bCs/>
          <w:sz w:val="30"/>
          <w:szCs w:val="30"/>
          <w:rtl/>
        </w:rPr>
        <w:t>بالإنكليزية</w:t>
      </w:r>
      <w:proofErr w:type="gramEnd"/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344CBB">
        <w:rPr>
          <w:b/>
          <w:bCs/>
          <w:sz w:val="30"/>
          <w:szCs w:val="30"/>
          <w:rtl/>
        </w:rPr>
        <w:t xml:space="preserve">2 </w:t>
      </w:r>
      <w:proofErr w:type="gramStart"/>
      <w:r w:rsidR="00344CBB">
        <w:rPr>
          <w:b/>
          <w:bCs/>
          <w:sz w:val="30"/>
          <w:szCs w:val="30"/>
          <w:rtl/>
        </w:rPr>
        <w:t>أكتوبر</w:t>
      </w:r>
      <w:proofErr w:type="gramEnd"/>
      <w:r w:rsidR="00344CBB">
        <w:rPr>
          <w:b/>
          <w:bCs/>
          <w:sz w:val="30"/>
          <w:szCs w:val="30"/>
          <w:rtl/>
        </w:rPr>
        <w:t xml:space="preserve"> 2018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الثامنة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proofErr w:type="gramStart"/>
      <w:r>
        <w:rPr>
          <w:rFonts w:ascii="Arial Black" w:hAnsi="Arial Black" w:cs="PT Bold Heading" w:hint="eastAsia"/>
          <w:sz w:val="30"/>
          <w:szCs w:val="30"/>
          <w:rtl/>
        </w:rPr>
        <w:t>والخمسون</w:t>
      </w:r>
      <w:proofErr w:type="gramEnd"/>
    </w:p>
    <w:p w:rsidR="002E7810" w:rsidRPr="002E7810" w:rsidRDefault="00B22F7D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24 سبتمبر إلى 2 أكتوبر 2018</w:t>
      </w:r>
    </w:p>
    <w:p w:rsidR="002E7810" w:rsidRPr="002E7810" w:rsidRDefault="00344CBB" w:rsidP="00874721">
      <w:pPr>
        <w:rPr>
          <w:rFonts w:ascii="Arial Black" w:hAnsi="Arial Black" w:cs="PT Bold Heading"/>
          <w:sz w:val="26"/>
          <w:szCs w:val="26"/>
          <w:rtl/>
        </w:rPr>
      </w:pPr>
      <w:proofErr w:type="gramStart"/>
      <w:r>
        <w:rPr>
          <w:rFonts w:ascii="Arial Black" w:hAnsi="Arial Black" w:cs="PT Bold Heading" w:hint="eastAsia"/>
          <w:sz w:val="26"/>
          <w:szCs w:val="26"/>
          <w:rtl/>
        </w:rPr>
        <w:t>التقرير</w:t>
      </w:r>
      <w:proofErr w:type="gramEnd"/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الموجز</w:t>
      </w:r>
    </w:p>
    <w:p w:rsidR="003F7284" w:rsidRPr="00BB6440" w:rsidRDefault="00344CBB" w:rsidP="00874721">
      <w:pPr>
        <w:spacing w:before="200" w:after="960"/>
        <w:rPr>
          <w:i/>
          <w:iCs/>
          <w:rtl/>
        </w:rPr>
      </w:pPr>
      <w:proofErr w:type="gramStart"/>
      <w:r>
        <w:rPr>
          <w:rFonts w:hint="cs"/>
          <w:i/>
          <w:iCs/>
          <w:rtl/>
        </w:rPr>
        <w:t>إضافة</w:t>
      </w:r>
      <w:proofErr w:type="gramEnd"/>
    </w:p>
    <w:p w:rsidR="00344CBB" w:rsidRPr="007E6374" w:rsidRDefault="00344CBB" w:rsidP="007E6374">
      <w:pPr>
        <w:pStyle w:val="Heading2"/>
        <w:rPr>
          <w:b w:val="0"/>
          <w:bCs w:val="0"/>
          <w:rtl/>
        </w:rPr>
      </w:pPr>
      <w:r w:rsidRPr="007E6374">
        <w:rPr>
          <w:b w:val="0"/>
          <w:bCs w:val="0"/>
          <w:rtl/>
        </w:rPr>
        <w:t xml:space="preserve">البند </w:t>
      </w:r>
      <w:r w:rsidRPr="007E6374">
        <w:rPr>
          <w:rFonts w:hint="cs"/>
          <w:b w:val="0"/>
          <w:bCs w:val="0"/>
          <w:rtl/>
        </w:rPr>
        <w:t>9</w:t>
      </w:r>
      <w:r w:rsidRPr="007E6374">
        <w:rPr>
          <w:b w:val="0"/>
          <w:bCs w:val="0"/>
          <w:rtl/>
        </w:rPr>
        <w:t xml:space="preserve"> </w:t>
      </w:r>
      <w:proofErr w:type="gramStart"/>
      <w:r w:rsidRPr="007E6374">
        <w:rPr>
          <w:b w:val="0"/>
          <w:bCs w:val="0"/>
          <w:rtl/>
        </w:rPr>
        <w:t>من</w:t>
      </w:r>
      <w:proofErr w:type="gramEnd"/>
      <w:r w:rsidRPr="007E6374">
        <w:rPr>
          <w:b w:val="0"/>
          <w:bCs w:val="0"/>
          <w:rtl/>
        </w:rPr>
        <w:t xml:space="preserve"> جدول الأعمال الموحّد</w:t>
      </w:r>
    </w:p>
    <w:p w:rsidR="00344CBB" w:rsidRPr="007E6374" w:rsidRDefault="00344CBB" w:rsidP="007E6374">
      <w:pPr>
        <w:pStyle w:val="Heading2"/>
        <w:rPr>
          <w:b w:val="0"/>
          <w:bCs w:val="0"/>
          <w:rtl/>
        </w:rPr>
      </w:pPr>
      <w:r w:rsidRPr="007E6374">
        <w:rPr>
          <w:b w:val="0"/>
          <w:bCs w:val="0"/>
          <w:rtl/>
        </w:rPr>
        <w:t>تكوين لجنة الويبو للتنسيق واللجنتين التنفيذيتين لاتحادي باريس وبرن</w:t>
      </w:r>
    </w:p>
    <w:p w:rsidR="00674143" w:rsidRPr="00674143" w:rsidRDefault="00674143" w:rsidP="007E6374">
      <w:pPr>
        <w:pStyle w:val="BodyText"/>
        <w:ind w:left="566"/>
        <w:rPr>
          <w:rtl/>
        </w:rPr>
      </w:pPr>
      <w:r w:rsidRPr="00674143">
        <w:rPr>
          <w:rFonts w:hint="cs"/>
          <w:rtl/>
        </w:rPr>
        <w:t xml:space="preserve">إن جمعيات الويبو، كل فيما يعنيه، قرّرت أن يجري رئيس الجمعية العامة </w:t>
      </w:r>
      <w:proofErr w:type="spellStart"/>
      <w:r w:rsidRPr="00674143">
        <w:rPr>
          <w:rFonts w:hint="cs"/>
          <w:rtl/>
        </w:rPr>
        <w:t>للويبو</w:t>
      </w:r>
      <w:proofErr w:type="spellEnd"/>
      <w:r w:rsidRPr="00674143">
        <w:rPr>
          <w:rFonts w:hint="cs"/>
          <w:rtl/>
        </w:rPr>
        <w:t xml:space="preserve"> مشاورات مع الدول الأعضاء بشأن تخصيص المقاعد الشاغرة في جمعيات الويبو في عام 2019، لأغراض انتخاب الأعضاء المكونة للجنة الويبو للتنسيق، واللجنتين التنفيذيتين لاتحادي باريس وبرن، في جمعيات الويبو نفسها.</w:t>
      </w:r>
    </w:p>
    <w:p w:rsidR="00344CBB" w:rsidRPr="0036406D" w:rsidRDefault="00344CBB" w:rsidP="007E6374">
      <w:pPr>
        <w:pStyle w:val="Endofdocument-Annex"/>
        <w:spacing w:before="480"/>
      </w:pPr>
      <w:bookmarkStart w:id="3" w:name="_GoBack"/>
      <w:bookmarkEnd w:id="3"/>
      <w:r>
        <w:rPr>
          <w:rFonts w:hint="cs"/>
          <w:rtl/>
        </w:rPr>
        <w:t>[نهاية الوثيقة]</w:t>
      </w:r>
    </w:p>
    <w:sectPr w:rsidR="00344CBB" w:rsidRPr="0036406D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CBB" w:rsidRDefault="00344CBB">
      <w:r>
        <w:separator/>
      </w:r>
    </w:p>
  </w:endnote>
  <w:endnote w:type="continuationSeparator" w:id="0">
    <w:p w:rsidR="00344CBB" w:rsidRDefault="0034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CBB" w:rsidRDefault="00344CBB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44CBB" w:rsidRDefault="00344CBB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CBB" w:rsidRDefault="00344CBB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A/58/10 Add.1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674143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B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6D71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4CBB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143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374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62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2A1407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ormalParaAR">
    <w:name w:val="Normal_Para_AR"/>
    <w:link w:val="NormalParaARChar"/>
    <w:rsid w:val="00344CBB"/>
    <w:pPr>
      <w:bidi/>
      <w:spacing w:after="240" w:line="360" w:lineRule="exact"/>
    </w:pPr>
  </w:style>
  <w:style w:type="paragraph" w:customStyle="1" w:styleId="EndofDocumentAR">
    <w:name w:val="End_of_Document_AR"/>
    <w:basedOn w:val="NormalParaAR"/>
    <w:next w:val="NormalParaAR"/>
    <w:rsid w:val="00344CBB"/>
    <w:pPr>
      <w:ind w:left="5534"/>
    </w:pPr>
  </w:style>
  <w:style w:type="character" w:customStyle="1" w:styleId="NormalParaARChar">
    <w:name w:val="Normal_Para_AR Char"/>
    <w:link w:val="NormalParaAR"/>
    <w:rsid w:val="00344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iPriority="99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2A1407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ormalParaAR">
    <w:name w:val="Normal_Para_AR"/>
    <w:link w:val="NormalParaARChar"/>
    <w:rsid w:val="00344CBB"/>
    <w:pPr>
      <w:bidi/>
      <w:spacing w:after="240" w:line="360" w:lineRule="exact"/>
    </w:pPr>
  </w:style>
  <w:style w:type="paragraph" w:customStyle="1" w:styleId="EndofDocumentAR">
    <w:name w:val="End_of_Document_AR"/>
    <w:basedOn w:val="NormalParaAR"/>
    <w:next w:val="NormalParaAR"/>
    <w:rsid w:val="00344CBB"/>
    <w:pPr>
      <w:ind w:left="5534"/>
    </w:pPr>
  </w:style>
  <w:style w:type="character" w:customStyle="1" w:styleId="NormalParaARChar">
    <w:name w:val="Normal_Para_AR Char"/>
    <w:link w:val="NormalParaAR"/>
    <w:rsid w:val="0034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A_58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27A52-9071-4B72-86AD-9E292603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A_58_AR.dotm</Template>
  <TotalTime>13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A/58/10 Add. 1 (Arabic)</vt:lpstr>
    </vt:vector>
  </TitlesOfParts>
  <Company>World Intellectual Property Organization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A/58/10 Add. 1 (Arabic)</dc:title>
  <dc:creator>MERZOUK Fawzi</dc:creator>
  <cp:lastModifiedBy>MERZOUK Fawzi</cp:lastModifiedBy>
  <cp:revision>7</cp:revision>
  <cp:lastPrinted>2018-10-02T15:11:00Z</cp:lastPrinted>
  <dcterms:created xsi:type="dcterms:W3CDTF">2018-10-01T14:41:00Z</dcterms:created>
  <dcterms:modified xsi:type="dcterms:W3CDTF">2018-10-02T15:11:00Z</dcterms:modified>
</cp:coreProperties>
</file>