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7026FA">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w:t>
      </w:r>
      <w:r w:rsidR="007026FA">
        <w:rPr>
          <w:rFonts w:ascii="Arial Black" w:eastAsia="SimSun" w:hAnsi="Arial Black" w:cs="Arial"/>
          <w:b/>
          <w:caps/>
          <w:noProof/>
          <w:sz w:val="16"/>
          <w:szCs w:val="16"/>
          <w:lang w:eastAsia="zh-CN"/>
        </w:rPr>
        <w:t>60</w:t>
      </w:r>
      <w:r w:rsidR="00B22F7D">
        <w:rPr>
          <w:rFonts w:ascii="Arial Black" w:eastAsia="SimSun" w:hAnsi="Arial Black" w:cs="Arial"/>
          <w:b/>
          <w:caps/>
          <w:noProof/>
          <w:sz w:val="16"/>
          <w:szCs w:val="16"/>
          <w:lang w:eastAsia="zh-CN"/>
        </w:rPr>
        <w:t>/</w:t>
      </w:r>
      <w:r w:rsidR="00B40A80">
        <w:rPr>
          <w:rFonts w:ascii="Arial Black" w:eastAsia="SimSun" w:hAnsi="Arial Black" w:cs="Arial"/>
          <w:b/>
          <w:caps/>
          <w:noProof/>
          <w:sz w:val="16"/>
          <w:szCs w:val="16"/>
          <w:lang w:eastAsia="zh-CN"/>
        </w:rPr>
        <w:t>2</w:t>
      </w:r>
    </w:p>
    <w:bookmarkEnd w:id="4"/>
    <w:p w:rsidR="003F7284" w:rsidRPr="00BB6440" w:rsidRDefault="003F7284" w:rsidP="00B40A80">
      <w:pPr>
        <w:jc w:val="right"/>
        <w:rPr>
          <w:b/>
          <w:bCs/>
          <w:sz w:val="30"/>
          <w:szCs w:val="30"/>
          <w:rtl/>
        </w:rPr>
      </w:pPr>
      <w:r w:rsidRPr="00BB6440">
        <w:rPr>
          <w:b/>
          <w:bCs/>
          <w:sz w:val="30"/>
          <w:szCs w:val="30"/>
          <w:rtl/>
        </w:rPr>
        <w:t xml:space="preserve">الأصل: </w:t>
      </w:r>
      <w:bookmarkStart w:id="5" w:name="Original"/>
      <w:bookmarkEnd w:id="5"/>
      <w:r w:rsidR="00B40A80">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B40A80">
        <w:rPr>
          <w:rFonts w:hint="cs"/>
          <w:b/>
          <w:bCs/>
          <w:sz w:val="30"/>
          <w:szCs w:val="30"/>
          <w:rtl/>
        </w:rPr>
        <w:t>27 مارس 2020</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7026FA">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7026FA">
        <w:rPr>
          <w:rFonts w:ascii="Arial Black" w:hAnsi="Arial Black" w:cs="PT Bold Heading" w:hint="cs"/>
          <w:sz w:val="30"/>
          <w:szCs w:val="30"/>
          <w:rtl/>
        </w:rPr>
        <w:t>الستون</w:t>
      </w:r>
    </w:p>
    <w:p w:rsidR="002E7810" w:rsidRPr="002E7810" w:rsidRDefault="00B22F7D" w:rsidP="007026FA">
      <w:pPr>
        <w:spacing w:line="600" w:lineRule="auto"/>
        <w:rPr>
          <w:b/>
          <w:bCs/>
          <w:rtl/>
        </w:rPr>
      </w:pPr>
      <w:bookmarkStart w:id="9" w:name="Place"/>
      <w:bookmarkEnd w:id="9"/>
      <w:r>
        <w:rPr>
          <w:b/>
          <w:bCs/>
          <w:rtl/>
        </w:rPr>
        <w:t xml:space="preserve">جنيف، </w:t>
      </w:r>
      <w:r w:rsidR="007026FA">
        <w:rPr>
          <w:rFonts w:hint="cs"/>
          <w:b/>
          <w:bCs/>
          <w:rtl/>
        </w:rPr>
        <w:t>7</w:t>
      </w:r>
      <w:r>
        <w:rPr>
          <w:b/>
          <w:bCs/>
          <w:rtl/>
        </w:rPr>
        <w:t xml:space="preserve"> </w:t>
      </w:r>
      <w:r w:rsidR="007026FA">
        <w:rPr>
          <w:rFonts w:hint="cs"/>
          <w:b/>
          <w:bCs/>
          <w:rtl/>
        </w:rPr>
        <w:t>و8</w:t>
      </w:r>
      <w:r>
        <w:rPr>
          <w:b/>
          <w:bCs/>
          <w:rtl/>
        </w:rPr>
        <w:t xml:space="preserve"> </w:t>
      </w:r>
      <w:r w:rsidR="007026FA">
        <w:rPr>
          <w:rFonts w:hint="cs"/>
          <w:b/>
          <w:bCs/>
          <w:rtl/>
        </w:rPr>
        <w:t>مايو</w:t>
      </w:r>
      <w:r>
        <w:rPr>
          <w:b/>
          <w:bCs/>
          <w:rtl/>
        </w:rPr>
        <w:t xml:space="preserve"> </w:t>
      </w:r>
      <w:r w:rsidR="007026FA">
        <w:rPr>
          <w:rFonts w:hint="cs"/>
          <w:b/>
          <w:bCs/>
          <w:rtl/>
        </w:rPr>
        <w:t>2020</w:t>
      </w:r>
    </w:p>
    <w:p w:rsidR="002E7810" w:rsidRPr="002E7810" w:rsidRDefault="00B40A80"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تعيين المدير العام</w:t>
      </w:r>
    </w:p>
    <w:p w:rsidR="003F7284" w:rsidRPr="00BB6440" w:rsidRDefault="00B40A80" w:rsidP="008D5216">
      <w:pPr>
        <w:spacing w:before="200" w:after="960"/>
        <w:rPr>
          <w:i/>
          <w:iCs/>
          <w:rtl/>
        </w:rPr>
      </w:pPr>
      <w:bookmarkStart w:id="11" w:name="Doc"/>
      <w:bookmarkEnd w:id="11"/>
      <w:r>
        <w:rPr>
          <w:rFonts w:hint="cs"/>
          <w:i/>
          <w:iCs/>
          <w:rtl/>
        </w:rPr>
        <w:t>مذكرة رئيس لجنة الويبو للتنسيق</w:t>
      </w:r>
      <w:r w:rsidR="005D79F6" w:rsidRPr="00BB6440">
        <w:rPr>
          <w:rFonts w:hint="cs"/>
          <w:i/>
          <w:iCs/>
          <w:rtl/>
        </w:rPr>
        <w:t xml:space="preserve"> </w:t>
      </w:r>
      <w:bookmarkStart w:id="12" w:name="Prepared"/>
      <w:bookmarkEnd w:id="12"/>
    </w:p>
    <w:p w:rsidR="00E3612C" w:rsidRDefault="005F1A67" w:rsidP="00B40A80">
      <w:pPr>
        <w:pStyle w:val="ONUMA"/>
      </w:pPr>
      <w:r>
        <w:rPr>
          <w:rtl/>
        </w:rPr>
        <w:t>تنص</w:t>
      </w:r>
      <w:r w:rsidR="00B40A80" w:rsidRPr="00B40A80">
        <w:rPr>
          <w:rtl/>
        </w:rPr>
        <w:t xml:space="preserve"> المادة 6(2)"1" من اتفاقية إنشاء المنظمة العالمية للملكية الفكرية (اتفاقية الويبو) على أن الجمعية العامة</w:t>
      </w:r>
      <w:r w:rsidR="008D5216">
        <w:rPr>
          <w:rFonts w:hint="cs"/>
          <w:rtl/>
        </w:rPr>
        <w:t xml:space="preserve"> للويبو</w:t>
      </w:r>
      <w:r w:rsidR="00B40A80" w:rsidRPr="00B40A80">
        <w:rPr>
          <w:rtl/>
        </w:rPr>
        <w:t xml:space="preserve"> "تعين المدير العام بناء على ترشيح لجنة التنسيق".</w:t>
      </w:r>
    </w:p>
    <w:p w:rsidR="00B40A80" w:rsidRDefault="005F1A67" w:rsidP="00B40A80">
      <w:pPr>
        <w:pStyle w:val="ONUMA"/>
      </w:pPr>
      <w:r>
        <w:rPr>
          <w:rtl/>
        </w:rPr>
        <w:t>وتنص</w:t>
      </w:r>
      <w:r w:rsidR="00B40A80" w:rsidRPr="00B40A80">
        <w:rPr>
          <w:rtl/>
        </w:rPr>
        <w:t xml:space="preserve"> المادة 9(3) من اتفاقية الويبو على ما يلي: "يُعيَّن المدير العام لمدة محددة لا تقلّ عن ست سنوات، ويجوز تجديد تعيينه لمدة محددة. وتتولى الجمعية العامة </w:t>
      </w:r>
      <w:r w:rsidR="008D5216">
        <w:rPr>
          <w:rFonts w:hint="cs"/>
          <w:rtl/>
        </w:rPr>
        <w:t xml:space="preserve">للويبو </w:t>
      </w:r>
      <w:r w:rsidR="00B40A80" w:rsidRPr="00B40A80">
        <w:rPr>
          <w:rtl/>
        </w:rPr>
        <w:t>تحديد مدة التعيين الأول والتعيينات اللاحقة المحتملة وكذلك كافة شروط التعيين الأخرى."</w:t>
      </w:r>
    </w:p>
    <w:p w:rsidR="00B40A80" w:rsidRPr="00FD6D15" w:rsidRDefault="00B40A80" w:rsidP="00EB41BB">
      <w:pPr>
        <w:pStyle w:val="ONUMA"/>
        <w:rPr>
          <w:rtl/>
        </w:rPr>
      </w:pPr>
      <w:r w:rsidRPr="00B40A80">
        <w:rPr>
          <w:rtl/>
        </w:rPr>
        <w:t xml:space="preserve">ورشّحت لجنة </w:t>
      </w:r>
      <w:r w:rsidR="008D5216">
        <w:rPr>
          <w:rFonts w:hint="cs"/>
          <w:rtl/>
        </w:rPr>
        <w:t>الويبو ل</w:t>
      </w:r>
      <w:r w:rsidRPr="00B40A80">
        <w:rPr>
          <w:rtl/>
        </w:rPr>
        <w:t xml:space="preserve">لتنسيق، في دورتها </w:t>
      </w:r>
      <w:r w:rsidR="008D5216">
        <w:rPr>
          <w:rFonts w:hint="cs"/>
          <w:rtl/>
        </w:rPr>
        <w:t>المعقودة</w:t>
      </w:r>
      <w:r w:rsidRPr="00B40A80">
        <w:rPr>
          <w:rtl/>
        </w:rPr>
        <w:t xml:space="preserve"> في </w:t>
      </w:r>
      <w:r w:rsidR="008D5216">
        <w:rPr>
          <w:rFonts w:hint="cs"/>
          <w:rtl/>
        </w:rPr>
        <w:t>4</w:t>
      </w:r>
      <w:r w:rsidRPr="00B40A80">
        <w:rPr>
          <w:rFonts w:hint="cs"/>
          <w:rtl/>
        </w:rPr>
        <w:t xml:space="preserve"> مارس </w:t>
      </w:r>
      <w:r w:rsidR="008D5216">
        <w:rPr>
          <w:rFonts w:hint="cs"/>
          <w:rtl/>
        </w:rPr>
        <w:t>2020</w:t>
      </w:r>
      <w:r w:rsidRPr="00B40A80">
        <w:rPr>
          <w:rtl/>
        </w:rPr>
        <w:t xml:space="preserve">، </w:t>
      </w:r>
      <w:r w:rsidRPr="00B40A80">
        <w:rPr>
          <w:rFonts w:hint="cs"/>
          <w:rtl/>
        </w:rPr>
        <w:t xml:space="preserve">السيد </w:t>
      </w:r>
      <w:r w:rsidR="008D5216">
        <w:rPr>
          <w:rFonts w:hint="cs"/>
          <w:rtl/>
        </w:rPr>
        <w:t>دارين تانغ</w:t>
      </w:r>
      <w:r w:rsidRPr="00B40A80">
        <w:rPr>
          <w:rFonts w:hint="cs"/>
          <w:rtl/>
        </w:rPr>
        <w:t xml:space="preserve"> </w:t>
      </w:r>
      <w:r w:rsidRPr="00B40A80">
        <w:rPr>
          <w:rtl/>
        </w:rPr>
        <w:t xml:space="preserve">لتعيينه في منصب المدير العام للويبو (الفقرة </w:t>
      </w:r>
      <w:r w:rsidR="008D5216">
        <w:rPr>
          <w:rFonts w:hint="cs"/>
          <w:rtl/>
        </w:rPr>
        <w:lastRenderedPageBreak/>
        <w:t>38</w:t>
      </w:r>
      <w:r w:rsidRPr="00B40A80">
        <w:rPr>
          <w:rtl/>
        </w:rPr>
        <w:t xml:space="preserve"> من الوثيقة </w:t>
      </w:r>
      <w:r w:rsidR="00EB41BB" w:rsidRPr="00EB41BB">
        <w:t>WO/CC/77/4</w:t>
      </w:r>
      <w:r w:rsidRPr="00B40A80">
        <w:rPr>
          <w:rtl/>
        </w:rPr>
        <w:t xml:space="preserve">). وترد سيرة المرشَّح، </w:t>
      </w:r>
      <w:r w:rsidRPr="00B40A80">
        <w:rPr>
          <w:rFonts w:hint="cs"/>
          <w:rtl/>
        </w:rPr>
        <w:t xml:space="preserve">السيد </w:t>
      </w:r>
      <w:r w:rsidR="00EB41BB">
        <w:rPr>
          <w:rFonts w:hint="cs"/>
          <w:rtl/>
        </w:rPr>
        <w:t>دارين تانغ</w:t>
      </w:r>
      <w:r w:rsidRPr="00B40A80">
        <w:rPr>
          <w:rtl/>
        </w:rPr>
        <w:t>، في مرفق هذه</w:t>
      </w:r>
      <w:r w:rsidRPr="00B40A80">
        <w:rPr>
          <w:rFonts w:hint="cs"/>
          <w:rtl/>
        </w:rPr>
        <w:t> </w:t>
      </w:r>
      <w:r w:rsidRPr="00B40A80">
        <w:rPr>
          <w:rtl/>
        </w:rPr>
        <w:t>الوثيقة.</w:t>
      </w:r>
    </w:p>
    <w:p w:rsidR="00B40A80" w:rsidRDefault="00B40A80">
      <w:pPr>
        <w:bidi w:val="0"/>
        <w:rPr>
          <w:rtl/>
          <w:lang w:bidi="ar-EG"/>
        </w:rPr>
      </w:pPr>
      <w:r>
        <w:rPr>
          <w:rtl/>
        </w:rPr>
        <w:br w:type="page"/>
      </w:r>
    </w:p>
    <w:p w:rsidR="00C41AE0" w:rsidRDefault="00B40A80" w:rsidP="00EB41BB">
      <w:pPr>
        <w:pStyle w:val="ONUMA"/>
        <w:rPr>
          <w:rtl/>
        </w:rPr>
      </w:pPr>
      <w:r w:rsidRPr="00B40A80">
        <w:rPr>
          <w:rtl/>
        </w:rPr>
        <w:lastRenderedPageBreak/>
        <w:t xml:space="preserve">وعملاً بالمادة 9(3) من اتفاقية الويبو، من المقترح تعيين </w:t>
      </w:r>
      <w:r w:rsidRPr="00B40A80">
        <w:rPr>
          <w:rFonts w:hint="cs"/>
          <w:rtl/>
        </w:rPr>
        <w:t xml:space="preserve">السيد </w:t>
      </w:r>
      <w:r w:rsidR="00EB41BB">
        <w:rPr>
          <w:rFonts w:hint="cs"/>
          <w:rtl/>
        </w:rPr>
        <w:t>دارين تانغ في منصب المدير العام للويبو</w:t>
      </w:r>
      <w:r w:rsidRPr="00B40A80">
        <w:rPr>
          <w:rFonts w:hint="cs"/>
          <w:rtl/>
        </w:rPr>
        <w:t xml:space="preserve"> </w:t>
      </w:r>
      <w:r w:rsidRPr="00B40A80">
        <w:rPr>
          <w:rtl/>
        </w:rPr>
        <w:t xml:space="preserve">لمدة </w:t>
      </w:r>
      <w:r w:rsidR="00EB41BB">
        <w:rPr>
          <w:rtl/>
        </w:rPr>
        <w:t>ست سنوات. و</w:t>
      </w:r>
      <w:r w:rsidR="00F31B50">
        <w:rPr>
          <w:rFonts w:hint="cs"/>
          <w:rtl/>
        </w:rPr>
        <w:t xml:space="preserve">من المفترض أن </w:t>
      </w:r>
      <w:r w:rsidR="00EB41BB">
        <w:rPr>
          <w:rtl/>
        </w:rPr>
        <w:t>تبدأ</w:t>
      </w:r>
      <w:r w:rsidR="00EB41BB">
        <w:rPr>
          <w:rFonts w:hint="cs"/>
          <w:rtl/>
        </w:rPr>
        <w:t xml:space="preserve"> </w:t>
      </w:r>
      <w:r w:rsidR="00EB41BB">
        <w:rPr>
          <w:rtl/>
        </w:rPr>
        <w:t xml:space="preserve">مدة </w:t>
      </w:r>
      <w:r w:rsidRPr="00B40A80">
        <w:rPr>
          <w:rtl/>
        </w:rPr>
        <w:t xml:space="preserve">تعيين </w:t>
      </w:r>
      <w:r w:rsidRPr="00B40A80">
        <w:rPr>
          <w:rFonts w:hint="cs"/>
          <w:rtl/>
        </w:rPr>
        <w:t xml:space="preserve">السيد </w:t>
      </w:r>
      <w:r w:rsidR="00EB41BB">
        <w:rPr>
          <w:rFonts w:hint="cs"/>
          <w:rtl/>
        </w:rPr>
        <w:t>دارين تانغ</w:t>
      </w:r>
      <w:r w:rsidRPr="00B40A80">
        <w:rPr>
          <w:rFonts w:hint="cs"/>
          <w:rtl/>
        </w:rPr>
        <w:t xml:space="preserve"> </w:t>
      </w:r>
      <w:r w:rsidRPr="00B40A80">
        <w:rPr>
          <w:rtl/>
        </w:rPr>
        <w:t xml:space="preserve">في </w:t>
      </w:r>
      <w:r w:rsidRPr="00B40A80">
        <w:rPr>
          <w:rFonts w:hint="cs"/>
          <w:rtl/>
        </w:rPr>
        <w:t xml:space="preserve">1 أكتوبر </w:t>
      </w:r>
      <w:r w:rsidR="00EB41BB">
        <w:rPr>
          <w:rFonts w:hint="cs"/>
          <w:rtl/>
        </w:rPr>
        <w:t>2020</w:t>
      </w:r>
      <w:r w:rsidRPr="00B40A80">
        <w:rPr>
          <w:rFonts w:hint="cs"/>
          <w:rtl/>
        </w:rPr>
        <w:t xml:space="preserve"> </w:t>
      </w:r>
      <w:r w:rsidRPr="00B40A80">
        <w:rPr>
          <w:rtl/>
        </w:rPr>
        <w:t xml:space="preserve">وتنقضي في </w:t>
      </w:r>
      <w:r w:rsidRPr="00B40A80">
        <w:rPr>
          <w:rFonts w:hint="cs"/>
          <w:rtl/>
        </w:rPr>
        <w:t xml:space="preserve">30 سبتمبر </w:t>
      </w:r>
      <w:r w:rsidR="00EB41BB">
        <w:rPr>
          <w:rFonts w:hint="cs"/>
          <w:rtl/>
        </w:rPr>
        <w:t>2026</w:t>
      </w:r>
      <w:r w:rsidRPr="00B40A80">
        <w:rPr>
          <w:rtl/>
        </w:rPr>
        <w:t>.</w:t>
      </w:r>
    </w:p>
    <w:p w:rsidR="00EB41BB" w:rsidRDefault="00B40A80" w:rsidP="00F31B50">
      <w:pPr>
        <w:pStyle w:val="Decision"/>
      </w:pPr>
      <w:r w:rsidRPr="00B40A80">
        <w:rPr>
          <w:rtl/>
        </w:rPr>
        <w:t>إن</w:t>
      </w:r>
      <w:r w:rsidR="00EB41BB">
        <w:rPr>
          <w:rFonts w:hint="cs"/>
          <w:rtl/>
        </w:rPr>
        <w:t xml:space="preserve"> الجمعية العامة للويبو و</w:t>
      </w:r>
      <w:r w:rsidR="00F31B50">
        <w:rPr>
          <w:rtl/>
        </w:rPr>
        <w:t>جمعيتي اتحادي باريس وبرن</w:t>
      </w:r>
      <w:r w:rsidR="00EB41BB">
        <w:rPr>
          <w:rFonts w:hint="cs"/>
          <w:rtl/>
        </w:rPr>
        <w:t>، كل فيما يعنيه،</w:t>
      </w:r>
      <w:r w:rsidR="00F31B50">
        <w:rPr>
          <w:rFonts w:hint="cs"/>
          <w:rtl/>
        </w:rPr>
        <w:t xml:space="preserve"> </w:t>
      </w:r>
      <w:r w:rsidR="00F31B50" w:rsidRPr="00B40A80">
        <w:rPr>
          <w:rtl/>
        </w:rPr>
        <w:t>مدعوة</w:t>
      </w:r>
      <w:r w:rsidR="00EB41BB">
        <w:rPr>
          <w:rFonts w:hint="cs"/>
          <w:rtl/>
        </w:rPr>
        <w:t xml:space="preserve"> </w:t>
      </w:r>
      <w:r w:rsidRPr="00B40A80">
        <w:rPr>
          <w:rtl/>
        </w:rPr>
        <w:t>إلى</w:t>
      </w:r>
      <w:r w:rsidR="00EB41BB">
        <w:rPr>
          <w:rFonts w:hint="cs"/>
          <w:rtl/>
        </w:rPr>
        <w:t xml:space="preserve"> ما يلي:</w:t>
      </w:r>
    </w:p>
    <w:p w:rsidR="000D7E81" w:rsidRDefault="00EB41BB" w:rsidP="00EB41BB">
      <w:pPr>
        <w:pStyle w:val="Decision"/>
        <w:numPr>
          <w:ilvl w:val="1"/>
          <w:numId w:val="24"/>
        </w:numPr>
        <w:ind w:left="6115"/>
      </w:pPr>
      <w:r>
        <w:rPr>
          <w:rFonts w:hint="cs"/>
          <w:rtl/>
        </w:rPr>
        <w:t>النظر</w:t>
      </w:r>
      <w:r w:rsidR="00B40A80" w:rsidRPr="00B40A80">
        <w:rPr>
          <w:rtl/>
        </w:rPr>
        <w:t xml:space="preserve"> في ترشيح </w:t>
      </w:r>
      <w:r w:rsidR="00F31B50">
        <w:rPr>
          <w:rtl/>
        </w:rPr>
        <w:t>لجنة الويبو للتنسيق المشار إليه</w:t>
      </w:r>
      <w:r w:rsidR="00F31B50">
        <w:rPr>
          <w:rFonts w:hint="cs"/>
          <w:rtl/>
        </w:rPr>
        <w:t xml:space="preserve"> </w:t>
      </w:r>
      <w:r w:rsidR="00B40A80" w:rsidRPr="00B40A80">
        <w:rPr>
          <w:rtl/>
        </w:rPr>
        <w:t xml:space="preserve">في الفقرة </w:t>
      </w:r>
      <w:r w:rsidR="00B40A80" w:rsidRPr="00B40A80">
        <w:rPr>
          <w:rFonts w:hint="cs"/>
          <w:rtl/>
        </w:rPr>
        <w:t>3</w:t>
      </w:r>
      <w:r w:rsidR="00B40A80" w:rsidRPr="00B40A80">
        <w:rPr>
          <w:rtl/>
        </w:rPr>
        <w:t>.</w:t>
      </w:r>
    </w:p>
    <w:p w:rsidR="00EB41BB" w:rsidRDefault="00EB41BB" w:rsidP="00F31B50">
      <w:pPr>
        <w:pStyle w:val="Decision"/>
        <w:numPr>
          <w:ilvl w:val="1"/>
          <w:numId w:val="24"/>
        </w:numPr>
        <w:ind w:left="6115"/>
      </w:pPr>
      <w:r>
        <w:rPr>
          <w:rFonts w:hint="cs"/>
          <w:rtl/>
        </w:rPr>
        <w:t xml:space="preserve">وتعيين السيد دارين تانغ </w:t>
      </w:r>
      <w:r w:rsidRPr="00EB41BB">
        <w:rPr>
          <w:rtl/>
        </w:rPr>
        <w:t>مديراً</w:t>
      </w:r>
      <w:r>
        <w:rPr>
          <w:rFonts w:hint="cs"/>
          <w:rtl/>
        </w:rPr>
        <w:t> </w:t>
      </w:r>
      <w:r w:rsidRPr="00EB41BB">
        <w:rPr>
          <w:rtl/>
        </w:rPr>
        <w:t xml:space="preserve">عاماً </w:t>
      </w:r>
      <w:r>
        <w:rPr>
          <w:rFonts w:hint="cs"/>
          <w:rtl/>
        </w:rPr>
        <w:t>للويبو للمدة من 1</w:t>
      </w:r>
      <w:r w:rsidR="00F31B50">
        <w:rPr>
          <w:rFonts w:hint="cs"/>
          <w:rtl/>
        </w:rPr>
        <w:t> </w:t>
      </w:r>
      <w:r>
        <w:rPr>
          <w:rFonts w:hint="cs"/>
          <w:rtl/>
        </w:rPr>
        <w:t>أكتوبر</w:t>
      </w:r>
      <w:r w:rsidR="00F31B50">
        <w:rPr>
          <w:rFonts w:hint="cs"/>
          <w:rtl/>
        </w:rPr>
        <w:t> </w:t>
      </w:r>
      <w:r>
        <w:rPr>
          <w:rFonts w:hint="cs"/>
          <w:rtl/>
        </w:rPr>
        <w:t>2020 إلى 30 سبتمبر 2026.</w:t>
      </w:r>
    </w:p>
    <w:p w:rsidR="007026FA" w:rsidRDefault="00B40A80" w:rsidP="00890176">
      <w:pPr>
        <w:pStyle w:val="Endofdocument-Annex"/>
        <w:spacing w:before="480"/>
        <w:ind w:left="5530"/>
        <w:rPr>
          <w:rtl/>
        </w:rPr>
      </w:pPr>
      <w:bookmarkStart w:id="13" w:name="ExtraPara"/>
      <w:bookmarkEnd w:id="13"/>
      <w:r w:rsidRPr="00B40A80">
        <w:rPr>
          <w:rFonts w:hint="cs"/>
          <w:rtl/>
        </w:rPr>
        <w:t>[يلي ذلك المرفق]</w:t>
      </w:r>
    </w:p>
    <w:p w:rsidR="00B40A80" w:rsidRDefault="00B40A80" w:rsidP="00B40A80">
      <w:pPr>
        <w:rPr>
          <w:rtl/>
        </w:rPr>
        <w:sectPr w:rsidR="00B40A80" w:rsidSect="007E362A">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pPr>
    </w:p>
    <w:p w:rsidR="00B40A80" w:rsidRPr="00D82449" w:rsidRDefault="00B40A80" w:rsidP="00B40A80">
      <w:pPr>
        <w:jc w:val="center"/>
        <w:rPr>
          <w:sz w:val="44"/>
          <w:szCs w:val="44"/>
          <w:rtl/>
          <w:lang w:bidi="ar-EG"/>
        </w:rPr>
      </w:pPr>
      <w:r w:rsidRPr="00D82449">
        <w:rPr>
          <w:sz w:val="44"/>
          <w:szCs w:val="44"/>
          <w:rtl/>
          <w:lang w:bidi="ar-EG"/>
        </w:rPr>
        <w:lastRenderedPageBreak/>
        <w:t>السيرة الذاتية للسيد دارين تانغ</w:t>
      </w:r>
    </w:p>
    <w:p w:rsidR="00B40A80" w:rsidRPr="00D82449" w:rsidRDefault="00B40A80" w:rsidP="00B40A80">
      <w:pPr>
        <w:spacing w:before="200"/>
        <w:jc w:val="center"/>
        <w:rPr>
          <w:sz w:val="44"/>
          <w:szCs w:val="44"/>
          <w:rtl/>
          <w:lang w:bidi="ar-EG"/>
        </w:rPr>
      </w:pPr>
      <w:r w:rsidRPr="00D82449">
        <w:rPr>
          <w:sz w:val="44"/>
          <w:szCs w:val="44"/>
          <w:rtl/>
          <w:lang w:bidi="ar-EG"/>
        </w:rPr>
        <w:t>(الرئيس التنفيذي لمكتب الملكية الفكرية في سنغافورة)</w:t>
      </w:r>
    </w:p>
    <w:p w:rsidR="00B40A80" w:rsidRPr="00B40A80" w:rsidRDefault="00B40A80" w:rsidP="00B40A80">
      <w:pPr>
        <w:spacing w:before="200"/>
        <w:rPr>
          <w:rtl/>
          <w:lang w:bidi="ar-EG"/>
        </w:rPr>
      </w:pPr>
      <w:r w:rsidRPr="00B40A80">
        <w:rPr>
          <w:rtl/>
          <w:lang w:bidi="ar-EG"/>
        </w:rPr>
        <w:t>سنة الميلاد: 1972</w:t>
      </w:r>
    </w:p>
    <w:p w:rsidR="00B40A80" w:rsidRPr="00B40A80" w:rsidRDefault="00B40A80" w:rsidP="00B40A80">
      <w:pPr>
        <w:rPr>
          <w:rtl/>
          <w:lang w:bidi="ar-EG"/>
        </w:rPr>
      </w:pPr>
      <w:r w:rsidRPr="00B40A80">
        <w:rPr>
          <w:noProof/>
        </w:rPr>
        <w:drawing>
          <wp:anchor distT="0" distB="0" distL="0" distR="0" simplePos="0" relativeHeight="251659264" behindDoc="0" locked="0" layoutInCell="1" allowOverlap="1" wp14:anchorId="13167909" wp14:editId="602E0976">
            <wp:simplePos x="0" y="0"/>
            <wp:positionH relativeFrom="page">
              <wp:posOffset>924560</wp:posOffset>
            </wp:positionH>
            <wp:positionV relativeFrom="paragraph">
              <wp:posOffset>169672</wp:posOffset>
            </wp:positionV>
            <wp:extent cx="1466087" cy="195833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1466087" cy="1958339"/>
                    </a:xfrm>
                    <a:prstGeom prst="rect">
                      <a:avLst/>
                    </a:prstGeom>
                  </pic:spPr>
                </pic:pic>
              </a:graphicData>
            </a:graphic>
          </wp:anchor>
        </w:drawing>
      </w:r>
      <w:r w:rsidRPr="00B40A80">
        <w:rPr>
          <w:rtl/>
          <w:lang w:bidi="ar-EG"/>
        </w:rPr>
        <w:t>الجنسية: سنغافورة</w:t>
      </w:r>
    </w:p>
    <w:p w:rsidR="00B40A80" w:rsidRPr="00B40A80" w:rsidRDefault="00B40A80" w:rsidP="00B40A80">
      <w:pPr>
        <w:spacing w:before="600"/>
        <w:rPr>
          <w:b/>
          <w:bCs/>
          <w:sz w:val="40"/>
          <w:szCs w:val="40"/>
          <w:rtl/>
          <w:lang w:bidi="ar-EG"/>
        </w:rPr>
      </w:pPr>
      <w:r w:rsidRPr="00B40A80">
        <w:rPr>
          <w:b/>
          <w:bCs/>
          <w:sz w:val="40"/>
          <w:szCs w:val="40"/>
          <w:rtl/>
          <w:lang w:bidi="ar-EG"/>
        </w:rPr>
        <w:t>المؤهلات الأكاديمية</w:t>
      </w:r>
    </w:p>
    <w:p w:rsidR="00B40A80" w:rsidRPr="00B40A80" w:rsidRDefault="00B40A80" w:rsidP="00B40A80">
      <w:pPr>
        <w:spacing w:before="200"/>
        <w:ind w:left="1700" w:hanging="1700"/>
        <w:rPr>
          <w:b/>
          <w:bCs/>
          <w:rtl/>
          <w:lang w:bidi="ar-EG"/>
        </w:rPr>
      </w:pPr>
      <w:r w:rsidRPr="00B40A80">
        <w:rPr>
          <w:b/>
          <w:bCs/>
          <w:rtl/>
          <w:lang w:bidi="ar-EG"/>
        </w:rPr>
        <w:t>2013</w:t>
      </w:r>
      <w:r w:rsidRPr="00B40A80">
        <w:rPr>
          <w:b/>
          <w:bCs/>
          <w:rtl/>
          <w:lang w:bidi="ar-EG"/>
        </w:rPr>
        <w:tab/>
        <w:t>برنامج إدارة متقدمة</w:t>
      </w:r>
    </w:p>
    <w:p w:rsidR="00B40A80" w:rsidRPr="00B40A80" w:rsidRDefault="00B40A80" w:rsidP="00B40A80">
      <w:pPr>
        <w:ind w:left="1701"/>
        <w:rPr>
          <w:lang w:bidi="ar-EG"/>
        </w:rPr>
      </w:pPr>
      <w:r w:rsidRPr="00B40A80">
        <w:rPr>
          <w:rtl/>
          <w:lang w:bidi="ar-EG"/>
        </w:rPr>
        <w:t>كلية هارفارد للأعمال، الولايات المتحدة الأمريكية</w:t>
      </w:r>
    </w:p>
    <w:p w:rsidR="00B40A80" w:rsidRPr="00B40A80" w:rsidRDefault="00B40A80" w:rsidP="00B40A80">
      <w:pPr>
        <w:spacing w:before="200"/>
        <w:ind w:left="1700" w:hanging="1700"/>
        <w:rPr>
          <w:b/>
          <w:bCs/>
          <w:rtl/>
          <w:lang w:bidi="ar-EG"/>
        </w:rPr>
      </w:pPr>
      <w:r w:rsidRPr="00B40A80">
        <w:rPr>
          <w:b/>
          <w:bCs/>
          <w:rtl/>
          <w:lang w:bidi="ar-EG"/>
        </w:rPr>
        <w:t>2006</w:t>
      </w:r>
      <w:r w:rsidRPr="00B40A80">
        <w:rPr>
          <w:b/>
          <w:bCs/>
          <w:rtl/>
          <w:lang w:bidi="ar-EG"/>
        </w:rPr>
        <w:tab/>
        <w:t xml:space="preserve">ماجستير في القانون </w:t>
      </w:r>
      <w:r w:rsidRPr="00B40A80">
        <w:rPr>
          <w:rFonts w:hint="cs"/>
          <w:b/>
          <w:bCs/>
          <w:rtl/>
          <w:lang w:bidi="ar-EG"/>
        </w:rPr>
        <w:t>بتقدير</w:t>
      </w:r>
    </w:p>
    <w:p w:rsidR="00B40A80" w:rsidRPr="00B40A80" w:rsidRDefault="00B40A80" w:rsidP="00B40A80">
      <w:pPr>
        <w:ind w:left="1701"/>
        <w:rPr>
          <w:rtl/>
          <w:lang w:bidi="ar-EG"/>
        </w:rPr>
      </w:pPr>
      <w:r w:rsidRPr="00B40A80">
        <w:rPr>
          <w:rtl/>
          <w:lang w:bidi="ar-EG"/>
        </w:rPr>
        <w:t>مركز القانون بجامعة جورجتاون، الولايات المتحدة الأمريكية</w:t>
      </w:r>
    </w:p>
    <w:p w:rsidR="00B40A80" w:rsidRPr="00B40A80" w:rsidRDefault="00B40A80" w:rsidP="00B40A80">
      <w:pPr>
        <w:ind w:left="1701"/>
        <w:rPr>
          <w:rtl/>
          <w:lang w:bidi="ar-EG"/>
        </w:rPr>
      </w:pPr>
      <w:r w:rsidRPr="00B40A80">
        <w:rPr>
          <w:rtl/>
          <w:lang w:bidi="ar-EG"/>
        </w:rPr>
        <w:t>زميل، معهد القانون الاقتصادي الدولي</w:t>
      </w:r>
    </w:p>
    <w:p w:rsidR="00B40A80" w:rsidRPr="00B40A80" w:rsidRDefault="00B40A80" w:rsidP="00B40A80">
      <w:pPr>
        <w:spacing w:before="200"/>
        <w:ind w:left="1700" w:hanging="1700"/>
        <w:rPr>
          <w:b/>
          <w:bCs/>
          <w:rtl/>
          <w:lang w:bidi="ar-EG"/>
        </w:rPr>
      </w:pPr>
      <w:r w:rsidRPr="00B40A80">
        <w:rPr>
          <w:b/>
          <w:bCs/>
          <w:rtl/>
          <w:lang w:bidi="ar-EG"/>
        </w:rPr>
        <w:t>1997</w:t>
      </w:r>
      <w:r w:rsidRPr="00B40A80">
        <w:rPr>
          <w:b/>
          <w:bCs/>
          <w:rtl/>
          <w:lang w:bidi="ar-EG"/>
        </w:rPr>
        <w:tab/>
        <w:t>ليسانس حقوق مع مرتبة الشرف</w:t>
      </w:r>
    </w:p>
    <w:p w:rsidR="00B40A80" w:rsidRPr="00B40A80" w:rsidRDefault="00B40A80" w:rsidP="00B40A80">
      <w:pPr>
        <w:ind w:left="1701"/>
        <w:rPr>
          <w:rtl/>
          <w:lang w:bidi="ar-EG"/>
        </w:rPr>
      </w:pPr>
      <w:r w:rsidRPr="00B40A80">
        <w:rPr>
          <w:rtl/>
          <w:lang w:bidi="ar-EG"/>
        </w:rPr>
        <w:t>جامعة سنغافورة الوطنية</w:t>
      </w:r>
    </w:p>
    <w:p w:rsidR="00B40A80" w:rsidRPr="00B40A80" w:rsidRDefault="00B40A80" w:rsidP="00B40A80">
      <w:pPr>
        <w:spacing w:before="600"/>
        <w:rPr>
          <w:b/>
          <w:bCs/>
          <w:sz w:val="40"/>
          <w:szCs w:val="40"/>
          <w:lang w:bidi="ar-EG"/>
        </w:rPr>
      </w:pPr>
      <w:r w:rsidRPr="00B40A80">
        <w:rPr>
          <w:b/>
          <w:bCs/>
          <w:sz w:val="40"/>
          <w:szCs w:val="40"/>
          <w:rtl/>
          <w:lang w:bidi="ar-EG"/>
        </w:rPr>
        <w:t>الخبرات المهنية</w:t>
      </w:r>
    </w:p>
    <w:p w:rsidR="00B40A80" w:rsidRPr="00B40A80" w:rsidRDefault="00B40A80" w:rsidP="00B40A80">
      <w:pPr>
        <w:spacing w:before="200"/>
        <w:ind w:left="1700" w:hanging="1700"/>
        <w:rPr>
          <w:b/>
          <w:bCs/>
          <w:rtl/>
          <w:lang w:bidi="ar-EG"/>
        </w:rPr>
      </w:pPr>
      <w:r w:rsidRPr="00B40A80">
        <w:rPr>
          <w:b/>
          <w:bCs/>
          <w:rtl/>
          <w:lang w:bidi="ar-EG"/>
        </w:rPr>
        <w:t>2015 – الآن</w:t>
      </w:r>
      <w:r w:rsidRPr="00B40A80">
        <w:rPr>
          <w:b/>
          <w:bCs/>
          <w:rtl/>
          <w:lang w:bidi="ar-EG"/>
        </w:rPr>
        <w:tab/>
        <w:t>الرئيس التنفيذي</w:t>
      </w:r>
    </w:p>
    <w:p w:rsidR="00B40A80" w:rsidRPr="00B40A80" w:rsidRDefault="00B40A80" w:rsidP="00B40A80">
      <w:pPr>
        <w:ind w:left="1701"/>
        <w:rPr>
          <w:rtl/>
          <w:lang w:bidi="ar-EG"/>
        </w:rPr>
      </w:pPr>
      <w:r w:rsidRPr="00B40A80">
        <w:rPr>
          <w:rtl/>
          <w:lang w:bidi="ar-EG"/>
        </w:rPr>
        <w:t>مكتب الملكية الفكرية في سنغافورة (</w:t>
      </w:r>
      <w:r w:rsidRPr="00B40A80">
        <w:rPr>
          <w:lang w:bidi="ar-EG"/>
        </w:rPr>
        <w:t>IPOS</w:t>
      </w:r>
      <w:r w:rsidRPr="00B40A80">
        <w:rPr>
          <w:rtl/>
          <w:lang w:bidi="ar-EG"/>
        </w:rPr>
        <w:t>)</w:t>
      </w:r>
    </w:p>
    <w:p w:rsidR="00B40A80" w:rsidRPr="00B40A80" w:rsidRDefault="00B40A80" w:rsidP="00B40A80">
      <w:pPr>
        <w:ind w:left="1701"/>
        <w:rPr>
          <w:rtl/>
          <w:lang w:bidi="ar-EG"/>
        </w:rPr>
      </w:pPr>
      <w:r w:rsidRPr="00B40A80">
        <w:rPr>
          <w:rtl/>
          <w:lang w:bidi="ar-EG"/>
        </w:rPr>
        <w:t>وزارة القانون، سنغافورة</w:t>
      </w:r>
    </w:p>
    <w:p w:rsidR="00B40A80" w:rsidRPr="00B40A80" w:rsidRDefault="00B40A80" w:rsidP="00B40A80">
      <w:pPr>
        <w:spacing w:before="200"/>
        <w:ind w:left="1701"/>
        <w:rPr>
          <w:rtl/>
          <w:lang w:bidi="ar-EG"/>
        </w:rPr>
      </w:pPr>
      <w:r w:rsidRPr="00B40A80">
        <w:rPr>
          <w:rtl/>
          <w:lang w:bidi="ar-EG"/>
        </w:rPr>
        <w:t>قيادة التحول الاستراتيجي لمكتب الملكية الفكرية في سنغافورة من سجل و</w:t>
      </w:r>
      <w:r w:rsidRPr="00B40A80">
        <w:rPr>
          <w:rFonts w:hint="cs"/>
          <w:rtl/>
          <w:lang w:bidi="ar-EG"/>
        </w:rPr>
        <w:t>هيئة تنظيمية</w:t>
      </w:r>
      <w:r w:rsidRPr="00B40A80">
        <w:rPr>
          <w:rtl/>
          <w:lang w:bidi="ar-EG"/>
        </w:rPr>
        <w:t xml:space="preserve"> للملكية الفكرية إلى وكالة ابتكارية تساعد في بناء اقتصاد سنغافورة في المستقبل:</w:t>
      </w:r>
    </w:p>
    <w:p w:rsidR="00B40A80" w:rsidRPr="00B40A80" w:rsidRDefault="00B40A80" w:rsidP="00B40A80">
      <w:pPr>
        <w:numPr>
          <w:ilvl w:val="0"/>
          <w:numId w:val="46"/>
        </w:numPr>
        <w:spacing w:before="200"/>
        <w:ind w:left="2268" w:hanging="567"/>
        <w:rPr>
          <w:lang w:bidi="ar-EG"/>
        </w:rPr>
      </w:pPr>
      <w:r w:rsidRPr="00B40A80">
        <w:rPr>
          <w:rtl/>
          <w:lang w:bidi="ar-EG"/>
        </w:rPr>
        <w:lastRenderedPageBreak/>
        <w:t xml:space="preserve">إطلاق مجموعة من المنتجات غير المسبوقة عالمياً في مجال الملكية الفكرية منها تطبيق </w:t>
      </w:r>
      <w:r w:rsidRPr="00B40A80">
        <w:rPr>
          <w:rFonts w:hint="cs"/>
          <w:rtl/>
          <w:lang w:bidi="ar-EG"/>
        </w:rPr>
        <w:t>على ا</w:t>
      </w:r>
      <w:r w:rsidRPr="00B40A80">
        <w:rPr>
          <w:rtl/>
          <w:lang w:bidi="ar-EG"/>
        </w:rPr>
        <w:t xml:space="preserve">لأجهزة المحمولة لطلبات العلامات التجارية وإطار وطني للمهارات والوظائف في مجال الملكية الفكرية. </w:t>
      </w:r>
      <w:r w:rsidRPr="00B40A80">
        <w:rPr>
          <w:rFonts w:hint="cs"/>
          <w:rtl/>
          <w:lang w:bidi="ar-EG"/>
        </w:rPr>
        <w:t>وإقامة</w:t>
      </w:r>
      <w:r w:rsidRPr="00B40A80">
        <w:rPr>
          <w:rtl/>
          <w:lang w:bidi="ar-EG"/>
        </w:rPr>
        <w:t xml:space="preserve"> تعاون مع جامعة محلية لكي تكون من الجامعات القليلة في العالم التي توفر برنامجاً جامعياً في إدارة الملكية الفكرية والابتكار، والإشراف على ذلك التعاون.</w:t>
      </w:r>
    </w:p>
    <w:p w:rsidR="00B40A80" w:rsidRPr="00B40A80" w:rsidRDefault="00B40A80" w:rsidP="00B40A80">
      <w:pPr>
        <w:numPr>
          <w:ilvl w:val="0"/>
          <w:numId w:val="46"/>
        </w:numPr>
        <w:spacing w:before="200"/>
        <w:ind w:left="2268" w:hanging="567"/>
        <w:rPr>
          <w:lang w:bidi="ar-EG"/>
        </w:rPr>
      </w:pPr>
      <w:r w:rsidRPr="00B40A80">
        <w:rPr>
          <w:rtl/>
          <w:lang w:bidi="ar-EG"/>
        </w:rPr>
        <w:t xml:space="preserve">إجراء إصلاحات تشريعية في نظام التقاضي المدني في مجال الملكية الفكرية تسهيلاً على الشركات الصغيرة والمتوسطة وتعزيزاً للوساطة في </w:t>
      </w:r>
      <w:r w:rsidRPr="00B40A80">
        <w:rPr>
          <w:rFonts w:hint="cs"/>
          <w:rtl/>
          <w:lang w:bidi="ar-EG"/>
        </w:rPr>
        <w:t>قضايا</w:t>
      </w:r>
      <w:r w:rsidRPr="00B40A80">
        <w:rPr>
          <w:rtl/>
          <w:lang w:bidi="ar-EG"/>
        </w:rPr>
        <w:t xml:space="preserve"> الملكية الفكرية.</w:t>
      </w:r>
    </w:p>
    <w:p w:rsidR="00B40A80" w:rsidRPr="00B40A80" w:rsidRDefault="00B40A80" w:rsidP="00B40A80">
      <w:pPr>
        <w:numPr>
          <w:ilvl w:val="0"/>
          <w:numId w:val="46"/>
        </w:numPr>
        <w:spacing w:before="200"/>
        <w:ind w:left="2268" w:hanging="567"/>
        <w:rPr>
          <w:lang w:bidi="ar-EG"/>
        </w:rPr>
      </w:pPr>
      <w:r w:rsidRPr="00B40A80">
        <w:rPr>
          <w:rtl/>
          <w:lang w:bidi="ar-EG"/>
        </w:rPr>
        <w:t>تزويد مكتب الملكية الفكرية في سنغافورة بكفاءات جديدة تغطي استراتيجية الملكية الفكرية و</w:t>
      </w:r>
      <w:r w:rsidRPr="00B40A80">
        <w:rPr>
          <w:rFonts w:hint="cs"/>
          <w:rtl/>
          <w:lang w:bidi="ar-EG"/>
        </w:rPr>
        <w:t>تحليلات ا</w:t>
      </w:r>
      <w:r w:rsidRPr="00B40A80">
        <w:rPr>
          <w:rtl/>
          <w:lang w:bidi="ar-EG"/>
        </w:rPr>
        <w:t xml:space="preserve">لبراءات فضلاً عن إطلاق أول تطبيق </w:t>
      </w:r>
      <w:r w:rsidRPr="00B40A80">
        <w:rPr>
          <w:rFonts w:hint="cs"/>
          <w:rtl/>
          <w:lang w:bidi="ar-EG"/>
        </w:rPr>
        <w:t>على الأجهزة</w:t>
      </w:r>
      <w:r w:rsidRPr="00B40A80">
        <w:rPr>
          <w:rtl/>
          <w:lang w:bidi="ar-EG"/>
        </w:rPr>
        <w:t xml:space="preserve"> المحمولة في العالم </w:t>
      </w:r>
      <w:r w:rsidRPr="00B40A80">
        <w:rPr>
          <w:rFonts w:hint="cs"/>
          <w:rtl/>
          <w:lang w:bidi="ar-EG"/>
        </w:rPr>
        <w:t>ل</w:t>
      </w:r>
      <w:r w:rsidRPr="00B40A80">
        <w:rPr>
          <w:rtl/>
          <w:lang w:bidi="ar-EG"/>
        </w:rPr>
        <w:t>طلبات العلامات التجارية.</w:t>
      </w:r>
    </w:p>
    <w:p w:rsidR="00B40A80" w:rsidRPr="00B40A80" w:rsidRDefault="00B40A80" w:rsidP="00B40A80">
      <w:pPr>
        <w:numPr>
          <w:ilvl w:val="0"/>
          <w:numId w:val="46"/>
        </w:numPr>
        <w:spacing w:before="200"/>
        <w:ind w:left="2268" w:hanging="567"/>
        <w:rPr>
          <w:lang w:bidi="ar-EG"/>
        </w:rPr>
      </w:pPr>
      <w:r w:rsidRPr="00B40A80">
        <w:rPr>
          <w:rtl/>
          <w:lang w:bidi="ar-EG"/>
        </w:rPr>
        <w:t>دعم استفادة الشركات من الملكية الفكرية في تنمية أعمالها التجارية بتقديم تدريب إلى 5000 شخص في عام 2018، والتعاون مع 800 شركة فيما بين عامَي 2017 و2018، والتعاون مع القطاع الخاص لتوفير تأمين للشركات في مجال الملكية الفكرية.</w:t>
      </w:r>
    </w:p>
    <w:p w:rsidR="00B40A80" w:rsidRPr="00B40A80" w:rsidRDefault="00B40A80" w:rsidP="00B40A80">
      <w:pPr>
        <w:spacing w:before="200"/>
        <w:ind w:left="1701"/>
        <w:rPr>
          <w:rtl/>
          <w:lang w:bidi="ar-EG"/>
        </w:rPr>
      </w:pPr>
      <w:r w:rsidRPr="00B40A80">
        <w:rPr>
          <w:rtl/>
          <w:lang w:bidi="ar-EG"/>
        </w:rPr>
        <w:lastRenderedPageBreak/>
        <w:t xml:space="preserve">نتيجة لتلك الجهود، أصبح مكتب الملكية الفكرية في سنغافورة أكثر مكاتب الملكية الفكرية ابتكاراً في آسيا والثاني على المستوى العالمي وفقاً للاستعراض العالمي للعلامات التجارية في عام 2019. وتبوأت سنغافورة أيضاً المرتبة الثانية في العالم </w:t>
      </w:r>
      <w:r w:rsidRPr="00B40A80">
        <w:rPr>
          <w:rFonts w:hint="cs"/>
          <w:rtl/>
          <w:lang w:bidi="ar-EG"/>
        </w:rPr>
        <w:t xml:space="preserve">في </w:t>
      </w:r>
      <w:r w:rsidRPr="00B40A80">
        <w:rPr>
          <w:rtl/>
          <w:lang w:bidi="ar-EG"/>
        </w:rPr>
        <w:t>حماية الملكية الفكرية وفقاً للمنتدى الاقتصادي العالمي (2018/2019) وكانت من بين البلدان العشر الأولى وفقاً لتصنيف مؤشر الابتكار العالمي (2015 إلى 2019) التي تصدره المنظمة العالمية للملكية الفكرية.</w:t>
      </w:r>
    </w:p>
    <w:p w:rsidR="00B40A80" w:rsidRPr="00B40A80" w:rsidRDefault="00B40A80" w:rsidP="00B40A80">
      <w:pPr>
        <w:spacing w:before="200"/>
        <w:ind w:left="1701"/>
        <w:rPr>
          <w:rtl/>
          <w:lang w:bidi="ar-EG"/>
        </w:rPr>
      </w:pPr>
      <w:r w:rsidRPr="00B40A80">
        <w:rPr>
          <w:rtl/>
          <w:lang w:bidi="ar-EG"/>
        </w:rPr>
        <w:t>عضو في لجنة اقتصاد المستقبل المكلفة باستعراض الاستراتيجيات الاقتصادية لسنغافورة. و</w:t>
      </w:r>
      <w:r w:rsidRPr="00B40A80">
        <w:rPr>
          <w:rFonts w:hint="cs"/>
          <w:rtl/>
          <w:lang w:bidi="ar-EG"/>
        </w:rPr>
        <w:t>القيام</w:t>
      </w:r>
      <w:r w:rsidRPr="00B40A80">
        <w:rPr>
          <w:rtl/>
          <w:lang w:bidi="ar-EG"/>
        </w:rPr>
        <w:t xml:space="preserve"> بتحديث الخطة الرئيسية لمجمع الملكية الفكرية في عام 2017 من أجل توسيع نطاق مهام مكتب الملكية الفكرية في سنغافورة ليشمل تسويق الملكية الفكرية. و</w:t>
      </w:r>
      <w:r w:rsidRPr="00B40A80">
        <w:rPr>
          <w:rFonts w:hint="cs"/>
          <w:rtl/>
          <w:lang w:bidi="ar-EG"/>
        </w:rPr>
        <w:t>إبرام</w:t>
      </w:r>
      <w:r w:rsidRPr="00B40A80">
        <w:rPr>
          <w:rtl/>
          <w:lang w:bidi="ar-EG"/>
        </w:rPr>
        <w:t xml:space="preserve"> اتفاقات مع شركاء إقليميين ودوليين يغطون أكثر من 70 سوقاً.</w:t>
      </w:r>
    </w:p>
    <w:p w:rsidR="00B40A80" w:rsidRPr="00B40A80" w:rsidRDefault="00B40A80" w:rsidP="00B40A80">
      <w:pPr>
        <w:spacing w:before="200"/>
        <w:ind w:left="1700" w:hanging="1700"/>
        <w:rPr>
          <w:b/>
          <w:bCs/>
          <w:rtl/>
          <w:lang w:bidi="ar-EG"/>
        </w:rPr>
      </w:pPr>
      <w:r w:rsidRPr="00B40A80">
        <w:rPr>
          <w:b/>
          <w:bCs/>
          <w:rtl/>
          <w:lang w:bidi="ar-EG"/>
        </w:rPr>
        <w:t>2012 – 2015</w:t>
      </w:r>
      <w:r w:rsidRPr="00B40A80">
        <w:rPr>
          <w:b/>
          <w:bCs/>
          <w:rtl/>
          <w:lang w:bidi="ar-EG"/>
        </w:rPr>
        <w:tab/>
        <w:t>نائب الرئيس التنفيذي ومستشار قانوني رئيسي</w:t>
      </w:r>
    </w:p>
    <w:p w:rsidR="00B40A80" w:rsidRPr="00B40A80" w:rsidRDefault="00B40A80" w:rsidP="00B40A80">
      <w:pPr>
        <w:ind w:left="1701"/>
        <w:rPr>
          <w:rtl/>
          <w:lang w:bidi="ar-EG"/>
        </w:rPr>
      </w:pPr>
      <w:r w:rsidRPr="00B40A80">
        <w:rPr>
          <w:rtl/>
          <w:lang w:bidi="ar-EG"/>
        </w:rPr>
        <w:t>مكتب الملكية الفكرية في سنغافورة</w:t>
      </w:r>
    </w:p>
    <w:p w:rsidR="00B40A80" w:rsidRPr="00B40A80" w:rsidRDefault="00B40A80" w:rsidP="00B40A80">
      <w:pPr>
        <w:ind w:left="1701"/>
        <w:rPr>
          <w:rtl/>
          <w:lang w:bidi="ar-EG"/>
        </w:rPr>
      </w:pPr>
      <w:r w:rsidRPr="00B40A80">
        <w:rPr>
          <w:rtl/>
          <w:lang w:bidi="ar-EG"/>
        </w:rPr>
        <w:t>وزارة القانون، سنغافورة</w:t>
      </w:r>
    </w:p>
    <w:p w:rsidR="00B40A80" w:rsidRPr="00B40A80" w:rsidRDefault="00B40A80" w:rsidP="00B40A80">
      <w:pPr>
        <w:spacing w:before="200"/>
        <w:ind w:left="1701"/>
        <w:rPr>
          <w:rtl/>
          <w:lang w:bidi="ar-EG"/>
        </w:rPr>
      </w:pPr>
      <w:r w:rsidRPr="00B40A80">
        <w:rPr>
          <w:rtl/>
          <w:lang w:bidi="ar-EG"/>
        </w:rPr>
        <w:t>الإشراف على مشاريع رئيسية في ظل توسع مهام مكتب الملكية الفكرية في سنغافورة وتطور شبكاته الإقليمية والدولية:</w:t>
      </w:r>
    </w:p>
    <w:p w:rsidR="00B40A80" w:rsidRPr="00B40A80" w:rsidRDefault="00B40A80" w:rsidP="00B40A80">
      <w:pPr>
        <w:numPr>
          <w:ilvl w:val="0"/>
          <w:numId w:val="46"/>
        </w:numPr>
        <w:spacing w:before="200"/>
        <w:ind w:left="2268" w:hanging="567"/>
        <w:rPr>
          <w:lang w:bidi="ar-EG"/>
        </w:rPr>
      </w:pPr>
      <w:r w:rsidRPr="00B40A80">
        <w:rPr>
          <w:rtl/>
          <w:lang w:bidi="ar-EG"/>
        </w:rPr>
        <w:lastRenderedPageBreak/>
        <w:t xml:space="preserve">تعيين سنغافورة بوصفها إدارة البحث الدولي والبحث التمهيدي الدولي </w:t>
      </w:r>
      <w:r w:rsidRPr="00B40A80">
        <w:rPr>
          <w:rFonts w:hint="cs"/>
          <w:rtl/>
          <w:lang w:bidi="ar-EG"/>
        </w:rPr>
        <w:t>التاسعة عشرة إجمالاً</w:t>
      </w:r>
      <w:r w:rsidRPr="00B40A80">
        <w:rPr>
          <w:rtl/>
          <w:lang w:bidi="ar-EG"/>
        </w:rPr>
        <w:t xml:space="preserve"> والأولى في رابطة أمم جنوب شرق آسيا (الآسيان) في إطار معاهدة التعاون بشأن البراءات التي تديرها الويبو.</w:t>
      </w:r>
    </w:p>
    <w:p w:rsidR="00B40A80" w:rsidRPr="00B40A80" w:rsidRDefault="00B40A80" w:rsidP="00B40A80">
      <w:pPr>
        <w:numPr>
          <w:ilvl w:val="0"/>
          <w:numId w:val="46"/>
        </w:numPr>
        <w:spacing w:before="200"/>
        <w:ind w:left="2268" w:hanging="567"/>
        <w:rPr>
          <w:lang w:bidi="ar-EG"/>
        </w:rPr>
      </w:pPr>
      <w:r w:rsidRPr="00B40A80">
        <w:rPr>
          <w:rtl/>
          <w:lang w:bidi="ar-EG"/>
        </w:rPr>
        <w:t>انضمام سنغافورة إلى معاهدة مراكش وتصديقها عليها.</w:t>
      </w:r>
    </w:p>
    <w:p w:rsidR="00B40A80" w:rsidRPr="00B40A80" w:rsidRDefault="00B40A80" w:rsidP="00B40A80">
      <w:pPr>
        <w:numPr>
          <w:ilvl w:val="0"/>
          <w:numId w:val="46"/>
        </w:numPr>
        <w:spacing w:before="200"/>
        <w:ind w:left="2268" w:hanging="567"/>
        <w:rPr>
          <w:lang w:bidi="ar-EG"/>
        </w:rPr>
      </w:pPr>
      <w:r w:rsidRPr="00B40A80">
        <w:rPr>
          <w:rtl/>
          <w:lang w:bidi="ar-EG"/>
        </w:rPr>
        <w:t>إعداد الخطة الرئيسية الوطنية لمجمع الملكية الفكرية لعام 2013 – وهي خطة عشرية تهدف إلى إرشاد تحول سنغافورة إلى مركز عالمي للملكية الفكرية في آسيا.</w:t>
      </w:r>
    </w:p>
    <w:p w:rsidR="00B40A80" w:rsidRPr="00B40A80" w:rsidRDefault="00B40A80" w:rsidP="00B40A80">
      <w:pPr>
        <w:numPr>
          <w:ilvl w:val="0"/>
          <w:numId w:val="46"/>
        </w:numPr>
        <w:spacing w:before="200"/>
        <w:ind w:left="2268" w:hanging="567"/>
        <w:rPr>
          <w:lang w:bidi="ar-EG"/>
        </w:rPr>
      </w:pPr>
      <w:r w:rsidRPr="00B40A80">
        <w:rPr>
          <w:rtl/>
          <w:lang w:bidi="ar-EG"/>
        </w:rPr>
        <w:t xml:space="preserve">إعادة تطوير نظام الإيداع في سجل مكتب الملكية الفكرية في سنغافورة وإطلاق منصة </w:t>
      </w:r>
      <w:r w:rsidRPr="00B40A80">
        <w:rPr>
          <w:lang w:bidi="ar-EG"/>
        </w:rPr>
        <w:t>IP</w:t>
      </w:r>
      <w:r w:rsidRPr="00B40A80">
        <w:rPr>
          <w:vertAlign w:val="superscript"/>
          <w:lang w:bidi="ar-EG"/>
        </w:rPr>
        <w:t>2</w:t>
      </w:r>
      <w:r w:rsidRPr="00B40A80">
        <w:rPr>
          <w:lang w:bidi="ar-EG"/>
        </w:rPr>
        <w:t>SG</w:t>
      </w:r>
      <w:r w:rsidRPr="00B40A80">
        <w:rPr>
          <w:rtl/>
          <w:lang w:bidi="ar-EG"/>
        </w:rPr>
        <w:t xml:space="preserve"> </w:t>
      </w:r>
      <w:r w:rsidRPr="00B40A80">
        <w:rPr>
          <w:rFonts w:hint="cs"/>
          <w:rtl/>
          <w:lang w:bidi="ar-EG"/>
        </w:rPr>
        <w:t xml:space="preserve">- </w:t>
      </w:r>
      <w:r w:rsidRPr="00B40A80">
        <w:rPr>
          <w:rtl/>
          <w:lang w:bidi="ar-EG"/>
        </w:rPr>
        <w:t>وهي منصة شبكية متكاملة وموحدة لتسجيل حقوق الملكية الفكرية في سنغافورة.</w:t>
      </w:r>
    </w:p>
    <w:p w:rsidR="00B40A80" w:rsidRPr="00B40A80" w:rsidRDefault="00B40A80" w:rsidP="00B40A80">
      <w:pPr>
        <w:numPr>
          <w:ilvl w:val="0"/>
          <w:numId w:val="46"/>
        </w:numPr>
        <w:spacing w:before="200"/>
        <w:ind w:left="2268" w:hanging="567"/>
        <w:rPr>
          <w:lang w:bidi="ar-EG"/>
        </w:rPr>
      </w:pPr>
      <w:r w:rsidRPr="00B40A80">
        <w:rPr>
          <w:rtl/>
          <w:lang w:bidi="ar-EG"/>
        </w:rPr>
        <w:t>إدخال إصلاحات رئيسية في التشريعات والسياسات المتصلة بأنظمة البراءات والعلامات التجارية والتصاميم المسجلة وحق المؤلف في سنغافورة.</w:t>
      </w:r>
    </w:p>
    <w:p w:rsidR="00B40A80" w:rsidRPr="00B40A80" w:rsidRDefault="00B40A80" w:rsidP="00B40A80">
      <w:pPr>
        <w:spacing w:before="200"/>
        <w:ind w:left="1701"/>
        <w:rPr>
          <w:rtl/>
          <w:lang w:bidi="ar-EG"/>
        </w:rPr>
      </w:pPr>
      <w:r w:rsidRPr="00B40A80">
        <w:rPr>
          <w:rtl/>
          <w:lang w:bidi="ar-EG"/>
        </w:rPr>
        <w:t>المساعدة في توجيه خطة رابطة الآسيان المتصلة بالملكية الفكرية أثناء تولي سنغافورة رئاسة فريق الرابطة العامل المعني بالتعاون في مجال الملكية الفكرية (</w:t>
      </w:r>
      <w:r w:rsidRPr="00B40A80">
        <w:rPr>
          <w:lang w:bidi="ar-EG"/>
        </w:rPr>
        <w:t>AWGIPC</w:t>
      </w:r>
      <w:r w:rsidRPr="00B40A80">
        <w:rPr>
          <w:rtl/>
          <w:lang w:bidi="ar-EG"/>
        </w:rPr>
        <w:t xml:space="preserve">) وتعزيز منظومة البراءات في الرابطة. وقد غطى الفريق العامل 28 مبادرة و108 نتائج في إطار </w:t>
      </w:r>
      <w:r w:rsidRPr="00B40A80">
        <w:rPr>
          <w:rtl/>
          <w:lang w:bidi="ar-EG"/>
        </w:rPr>
        <w:lastRenderedPageBreak/>
        <w:t>خطة عمل استعراض الملكية الفكرية في الرابطة، بما في ذلك استضافة سنغافورة بوابة الرابطة للملكية الفكرية – وهي مركز متكامل للملكية الفكرية يربط بين جميع مكاتب الملكية الفكرية في الرابطة في الأمور المتصلة بالملكية</w:t>
      </w:r>
      <w:r w:rsidRPr="00B40A80">
        <w:rPr>
          <w:rFonts w:hint="cs"/>
          <w:rtl/>
          <w:lang w:bidi="ar-EG"/>
        </w:rPr>
        <w:t> </w:t>
      </w:r>
      <w:r w:rsidRPr="00B40A80">
        <w:rPr>
          <w:rtl/>
          <w:lang w:bidi="ar-EG"/>
        </w:rPr>
        <w:t>الفكرية.</w:t>
      </w:r>
    </w:p>
    <w:p w:rsidR="00B40A80" w:rsidRPr="00B40A80" w:rsidRDefault="00B40A80" w:rsidP="00B40A80">
      <w:pPr>
        <w:spacing w:before="200"/>
        <w:ind w:left="1701"/>
        <w:rPr>
          <w:rtl/>
          <w:lang w:bidi="ar-EG"/>
        </w:rPr>
      </w:pPr>
      <w:r w:rsidRPr="00B40A80">
        <w:rPr>
          <w:rtl/>
          <w:lang w:bidi="ar-EG"/>
        </w:rPr>
        <w:t xml:space="preserve">ترؤس المفاوضات المتعلقة بالملكية الفكرية في اتفاقات التجارة الحرة، بما في ذلك اتفاق شراكة منطقة المحيط الهادئ واتفاق الشراكة الاقتصادية الإقليمية الشاملة. </w:t>
      </w:r>
      <w:r w:rsidRPr="00B40A80">
        <w:rPr>
          <w:rFonts w:hint="cs"/>
          <w:rtl/>
          <w:lang w:bidi="ar-EG"/>
        </w:rPr>
        <w:t>و</w:t>
      </w:r>
      <w:r w:rsidRPr="00B40A80">
        <w:rPr>
          <w:rtl/>
          <w:lang w:bidi="ar-EG"/>
        </w:rPr>
        <w:t>قيادة وإبرام مفاوضات حول فصل الملكية الفكرية من اتفاق التجارة الحرة بين الاتحاد الأوروبي وسنغافورة.</w:t>
      </w:r>
    </w:p>
    <w:p w:rsidR="00B40A80" w:rsidRPr="00B40A80" w:rsidRDefault="00B40A80" w:rsidP="00B40A80">
      <w:pPr>
        <w:spacing w:before="200"/>
        <w:ind w:left="1700" w:hanging="1700"/>
        <w:rPr>
          <w:b/>
          <w:bCs/>
          <w:rtl/>
          <w:lang w:bidi="ar-EG"/>
        </w:rPr>
      </w:pPr>
      <w:r w:rsidRPr="00B40A80">
        <w:rPr>
          <w:b/>
          <w:bCs/>
          <w:rtl/>
          <w:lang w:bidi="ar-EG"/>
        </w:rPr>
        <w:t>2003 – 2012</w:t>
      </w:r>
      <w:r w:rsidRPr="00B40A80">
        <w:rPr>
          <w:b/>
          <w:bCs/>
          <w:rtl/>
          <w:lang w:bidi="ar-EG"/>
        </w:rPr>
        <w:tab/>
        <w:t xml:space="preserve">مستشار </w:t>
      </w:r>
      <w:r w:rsidRPr="00B40A80">
        <w:rPr>
          <w:rFonts w:hint="cs"/>
          <w:b/>
          <w:bCs/>
          <w:rtl/>
          <w:lang w:bidi="ar-EG"/>
        </w:rPr>
        <w:t>حكومي</w:t>
      </w:r>
      <w:r w:rsidRPr="00B40A80">
        <w:rPr>
          <w:b/>
          <w:bCs/>
          <w:rtl/>
          <w:lang w:bidi="ar-EG"/>
        </w:rPr>
        <w:t xml:space="preserve"> رئيسي</w:t>
      </w:r>
    </w:p>
    <w:p w:rsidR="00B40A80" w:rsidRPr="00B40A80" w:rsidRDefault="00B40A80" w:rsidP="00B40A80">
      <w:pPr>
        <w:ind w:left="1701"/>
        <w:rPr>
          <w:rtl/>
          <w:lang w:bidi="ar-EG"/>
        </w:rPr>
      </w:pPr>
      <w:r w:rsidRPr="00B40A80">
        <w:rPr>
          <w:rtl/>
          <w:lang w:bidi="ar-EG"/>
        </w:rPr>
        <w:t>شعبة الشؤون الدولية</w:t>
      </w:r>
    </w:p>
    <w:p w:rsidR="00B40A80" w:rsidRPr="00B40A80" w:rsidRDefault="00B40A80" w:rsidP="00B40A80">
      <w:pPr>
        <w:ind w:left="1701"/>
        <w:rPr>
          <w:rtl/>
          <w:lang w:bidi="ar-EG"/>
        </w:rPr>
      </w:pPr>
      <w:r w:rsidRPr="00B40A80">
        <w:rPr>
          <w:rtl/>
          <w:lang w:bidi="ar-EG"/>
        </w:rPr>
        <w:t>دائرة النائب العام، سنغافورة</w:t>
      </w:r>
    </w:p>
    <w:p w:rsidR="00B40A80" w:rsidRPr="00B40A80" w:rsidRDefault="00B40A80" w:rsidP="00B40A80">
      <w:pPr>
        <w:spacing w:before="200"/>
        <w:ind w:left="1701"/>
        <w:rPr>
          <w:rtl/>
          <w:lang w:bidi="ar-EG"/>
        </w:rPr>
      </w:pPr>
      <w:r w:rsidRPr="00B40A80">
        <w:rPr>
          <w:rtl/>
          <w:lang w:bidi="ar-EG"/>
        </w:rPr>
        <w:t xml:space="preserve">مستشار قانوني رئيسي ومفاوض في العديد من مسائل القانون الدولي ذات الأهمية البالغة لسنغافورة، </w:t>
      </w:r>
      <w:r w:rsidRPr="00B40A80">
        <w:rPr>
          <w:rFonts w:hint="cs"/>
          <w:rtl/>
          <w:lang w:bidi="ar-EG"/>
        </w:rPr>
        <w:t>ومنها</w:t>
      </w:r>
      <w:r w:rsidRPr="00B40A80">
        <w:rPr>
          <w:rtl/>
          <w:lang w:bidi="ar-EG"/>
        </w:rPr>
        <w:t xml:space="preserve"> اتفاقات التجارة الحرة، واتفاقات الازدواج الضريبي، واتفاقات الاستثمار الدولي، وقانون شؤون البحار، والاتفاقات الإقليمية لرابطة الآسيان، والمسائل المتعلقة بالأمم المتحدة. و</w:t>
      </w:r>
      <w:r w:rsidRPr="00B40A80">
        <w:rPr>
          <w:rFonts w:hint="cs"/>
          <w:rtl/>
          <w:lang w:bidi="ar-EG"/>
        </w:rPr>
        <w:t xml:space="preserve">عضو في </w:t>
      </w:r>
      <w:r w:rsidRPr="00B40A80">
        <w:rPr>
          <w:rtl/>
          <w:lang w:bidi="ar-EG"/>
        </w:rPr>
        <w:t>فريق سنغافورة القانوني الذي ترافع في نزاع إقليمي أمام محكمة العدل الدولية.</w:t>
      </w:r>
    </w:p>
    <w:p w:rsidR="00B40A80" w:rsidRPr="00B40A80" w:rsidRDefault="00B40A80" w:rsidP="00B40A80">
      <w:pPr>
        <w:spacing w:before="200"/>
        <w:ind w:left="1700" w:hanging="1700"/>
        <w:rPr>
          <w:b/>
          <w:bCs/>
          <w:rtl/>
          <w:lang w:bidi="ar-EG"/>
        </w:rPr>
      </w:pPr>
      <w:r w:rsidRPr="00B40A80">
        <w:rPr>
          <w:b/>
          <w:bCs/>
          <w:rtl/>
          <w:lang w:bidi="ar-EG"/>
        </w:rPr>
        <w:t>2001 – 2003</w:t>
      </w:r>
      <w:r w:rsidRPr="00B40A80">
        <w:rPr>
          <w:b/>
          <w:bCs/>
          <w:rtl/>
          <w:lang w:bidi="ar-EG"/>
        </w:rPr>
        <w:tab/>
        <w:t>استشاري قانوني</w:t>
      </w:r>
    </w:p>
    <w:p w:rsidR="00B40A80" w:rsidRPr="00B40A80" w:rsidRDefault="00B40A80" w:rsidP="00B40A80">
      <w:pPr>
        <w:ind w:left="1701"/>
        <w:rPr>
          <w:rtl/>
          <w:lang w:bidi="ar-EG"/>
        </w:rPr>
      </w:pPr>
      <w:r w:rsidRPr="00B40A80">
        <w:rPr>
          <w:rtl/>
          <w:lang w:bidi="ar-EG"/>
        </w:rPr>
        <w:t>وزارة التجارة والصناعة، سنغافورة</w:t>
      </w:r>
    </w:p>
    <w:p w:rsidR="00B40A80" w:rsidRPr="00B40A80" w:rsidRDefault="00B40A80" w:rsidP="00B40A80">
      <w:pPr>
        <w:spacing w:before="200"/>
        <w:ind w:left="1701"/>
        <w:rPr>
          <w:rtl/>
          <w:lang w:bidi="ar-EG"/>
        </w:rPr>
      </w:pPr>
      <w:r w:rsidRPr="00B40A80">
        <w:rPr>
          <w:rtl/>
          <w:lang w:bidi="ar-EG"/>
        </w:rPr>
        <w:lastRenderedPageBreak/>
        <w:t>رئيس المتفاوضين ومستشار قانوني لسنغافورة في اتفاق التجارة الحرة بين الولايات المتحدة وسنغافورة، وهو أول اتفاق من ذلك النوع تبرمه الولايات المتحدة مع دولة آسيوية.</w:t>
      </w:r>
    </w:p>
    <w:p w:rsidR="00B40A80" w:rsidRPr="00B40A80" w:rsidRDefault="00B40A80" w:rsidP="00B40A80">
      <w:pPr>
        <w:spacing w:before="200"/>
        <w:ind w:left="1700" w:hanging="1700"/>
        <w:rPr>
          <w:b/>
          <w:bCs/>
          <w:rtl/>
          <w:lang w:bidi="ar-EG"/>
        </w:rPr>
      </w:pPr>
      <w:r w:rsidRPr="00B40A80">
        <w:rPr>
          <w:b/>
          <w:bCs/>
          <w:rtl/>
          <w:lang w:bidi="ar-EG"/>
        </w:rPr>
        <w:t>1997 – 2001</w:t>
      </w:r>
      <w:r w:rsidRPr="00B40A80">
        <w:rPr>
          <w:b/>
          <w:bCs/>
          <w:rtl/>
          <w:lang w:bidi="ar-EG"/>
        </w:rPr>
        <w:tab/>
        <w:t xml:space="preserve">مستشار </w:t>
      </w:r>
      <w:r w:rsidRPr="00B40A80">
        <w:rPr>
          <w:rFonts w:hint="cs"/>
          <w:b/>
          <w:bCs/>
          <w:rtl/>
          <w:lang w:bidi="ar-EG"/>
        </w:rPr>
        <w:t>حكومي</w:t>
      </w:r>
      <w:r w:rsidRPr="00B40A80">
        <w:rPr>
          <w:b/>
          <w:bCs/>
          <w:rtl/>
          <w:lang w:bidi="ar-EG"/>
        </w:rPr>
        <w:t>/نائب المدعي العام</w:t>
      </w:r>
    </w:p>
    <w:p w:rsidR="00B40A80" w:rsidRPr="00B40A80" w:rsidRDefault="00B40A80" w:rsidP="00B40A80">
      <w:pPr>
        <w:spacing w:before="200"/>
        <w:ind w:left="1701"/>
        <w:rPr>
          <w:rtl/>
          <w:lang w:bidi="ar-EG"/>
        </w:rPr>
      </w:pPr>
      <w:r w:rsidRPr="00B40A80">
        <w:rPr>
          <w:rtl/>
          <w:lang w:bidi="ar-EG"/>
        </w:rPr>
        <w:t>مناصب مختلفة في دائرة النائب العام في سنغافورة ووزارة الداخلية بسنغافورة.</w:t>
      </w:r>
    </w:p>
    <w:p w:rsidR="00B40A80" w:rsidRPr="00B40A80" w:rsidRDefault="00B40A80" w:rsidP="00B40A80">
      <w:pPr>
        <w:keepNext/>
        <w:spacing w:before="600"/>
        <w:rPr>
          <w:b/>
          <w:bCs/>
          <w:sz w:val="40"/>
          <w:szCs w:val="40"/>
          <w:rtl/>
          <w:lang w:bidi="ar-EG"/>
        </w:rPr>
      </w:pPr>
      <w:r w:rsidRPr="00B40A80">
        <w:rPr>
          <w:b/>
          <w:bCs/>
          <w:sz w:val="40"/>
          <w:szCs w:val="40"/>
          <w:rtl/>
          <w:lang w:bidi="ar-EG"/>
        </w:rPr>
        <w:t>المناصب الحالية</w:t>
      </w:r>
    </w:p>
    <w:p w:rsidR="00B40A80" w:rsidRPr="00B40A80" w:rsidRDefault="00B40A80" w:rsidP="00B40A80">
      <w:pPr>
        <w:keepNext/>
        <w:spacing w:before="200"/>
        <w:rPr>
          <w:b/>
          <w:bCs/>
          <w:rtl/>
          <w:lang w:bidi="ar-EG"/>
        </w:rPr>
      </w:pPr>
      <w:r w:rsidRPr="00B40A80">
        <w:rPr>
          <w:b/>
          <w:bCs/>
          <w:rtl/>
          <w:lang w:bidi="ar-EG"/>
        </w:rPr>
        <w:t>رئيس اللجنة الدائمة المعنية بحق المؤلف والحقوق المجاورة</w:t>
      </w:r>
      <w:r w:rsidRPr="00B40A80">
        <w:rPr>
          <w:rFonts w:hint="cs"/>
          <w:b/>
          <w:bCs/>
          <w:rtl/>
          <w:lang w:bidi="ar-EG"/>
        </w:rPr>
        <w:t xml:space="preserve">، </w:t>
      </w:r>
      <w:r w:rsidRPr="00B40A80">
        <w:rPr>
          <w:b/>
          <w:bCs/>
          <w:rtl/>
          <w:lang w:bidi="ar-EG"/>
        </w:rPr>
        <w:t>الويبو</w:t>
      </w:r>
    </w:p>
    <w:p w:rsidR="00B40A80" w:rsidRPr="00B40A80" w:rsidRDefault="00B40A80" w:rsidP="00B40A80">
      <w:pPr>
        <w:spacing w:before="200"/>
        <w:rPr>
          <w:rtl/>
          <w:lang w:bidi="ar-EG"/>
        </w:rPr>
      </w:pPr>
      <w:r w:rsidRPr="00B40A80">
        <w:rPr>
          <w:rtl/>
          <w:lang w:bidi="ar-EG"/>
        </w:rPr>
        <w:t xml:space="preserve">عيِّنت رئيساً في مايو 2017. وساهمت في تقدم مناقشات الدول الأعضاء حول جدول أعمال اللجنة، بما في ذلك معاهدة حماية هيئات البث، والاستثناءات والتقييدات. </w:t>
      </w:r>
      <w:r w:rsidRPr="00B40A80">
        <w:rPr>
          <w:rFonts w:hint="cs"/>
          <w:rtl/>
          <w:lang w:bidi="ar-EG"/>
        </w:rPr>
        <w:t>و</w:t>
      </w:r>
      <w:r w:rsidRPr="00B40A80">
        <w:rPr>
          <w:rtl/>
          <w:lang w:bidi="ar-EG"/>
        </w:rPr>
        <w:t>يسَّرت توصل أعضاء اللجنة إلى توافق في الآراء وتوجيه اللجنة توصية إلى الجمعية العامة للويبو بشأن معاهدة هيئات البث في عامَي 2018 و2019.</w:t>
      </w:r>
    </w:p>
    <w:p w:rsidR="00B40A80" w:rsidRPr="00B40A80" w:rsidRDefault="00B40A80" w:rsidP="00B40A80">
      <w:pPr>
        <w:spacing w:before="200"/>
        <w:rPr>
          <w:b/>
          <w:bCs/>
          <w:rtl/>
          <w:lang w:bidi="ar-EG"/>
        </w:rPr>
      </w:pPr>
      <w:r w:rsidRPr="00B40A80">
        <w:rPr>
          <w:b/>
          <w:bCs/>
          <w:rtl/>
          <w:lang w:bidi="ar-EG"/>
        </w:rPr>
        <w:t>عضو في مجلس التعاون بين سنغافورة وغواندونغ (</w:t>
      </w:r>
      <w:r w:rsidRPr="00B40A80">
        <w:rPr>
          <w:b/>
          <w:bCs/>
          <w:lang w:bidi="ar-EG"/>
        </w:rPr>
        <w:t>SGCC</w:t>
      </w:r>
      <w:r w:rsidRPr="00B40A80">
        <w:rPr>
          <w:b/>
          <w:bCs/>
          <w:rtl/>
          <w:lang w:bidi="ar-EG"/>
        </w:rPr>
        <w:t>)</w:t>
      </w:r>
    </w:p>
    <w:p w:rsidR="00B40A80" w:rsidRPr="00B40A80" w:rsidRDefault="00B40A80" w:rsidP="00B40A80">
      <w:pPr>
        <w:spacing w:before="200"/>
        <w:rPr>
          <w:rtl/>
          <w:lang w:bidi="ar-EG"/>
        </w:rPr>
      </w:pPr>
      <w:r w:rsidRPr="00B40A80">
        <w:rPr>
          <w:rtl/>
          <w:lang w:bidi="ar-EG"/>
        </w:rPr>
        <w:t>إقامة تعاون حكومي دولي في شؤون الملكية الفكرية في مدينة غوانتزو للمعرفة المشتركة بين الصين وسنغافورة.</w:t>
      </w:r>
    </w:p>
    <w:p w:rsidR="00B40A80" w:rsidRPr="00B40A80" w:rsidRDefault="00B40A80" w:rsidP="00B40A80">
      <w:pPr>
        <w:spacing w:before="200"/>
        <w:rPr>
          <w:b/>
          <w:bCs/>
          <w:rtl/>
          <w:lang w:bidi="ar-EG"/>
        </w:rPr>
      </w:pPr>
      <w:r w:rsidRPr="00B40A80">
        <w:rPr>
          <w:b/>
          <w:bCs/>
          <w:rtl/>
          <w:lang w:bidi="ar-EG"/>
        </w:rPr>
        <w:t>عضو في اللجنة الفرعية للصناعة</w:t>
      </w:r>
      <w:r w:rsidRPr="00B40A80">
        <w:rPr>
          <w:rFonts w:hint="cs"/>
          <w:b/>
          <w:bCs/>
          <w:rtl/>
          <w:lang w:bidi="ar-EG"/>
        </w:rPr>
        <w:t>،</w:t>
      </w:r>
      <w:r w:rsidRPr="00B40A80">
        <w:rPr>
          <w:b/>
          <w:bCs/>
          <w:rtl/>
          <w:lang w:bidi="ar-EG"/>
        </w:rPr>
        <w:t xml:space="preserve"> مجلس اقتصاد المستقبل</w:t>
      </w:r>
      <w:r w:rsidRPr="00B40A80">
        <w:rPr>
          <w:rFonts w:hint="cs"/>
          <w:b/>
          <w:bCs/>
          <w:rtl/>
          <w:lang w:bidi="ar-EG"/>
        </w:rPr>
        <w:t>،</w:t>
      </w:r>
      <w:r w:rsidRPr="00B40A80">
        <w:rPr>
          <w:b/>
          <w:bCs/>
          <w:rtl/>
          <w:lang w:bidi="ar-EG"/>
        </w:rPr>
        <w:t xml:space="preserve"> سنغافورة</w:t>
      </w:r>
    </w:p>
    <w:p w:rsidR="00B40A80" w:rsidRPr="00B40A80" w:rsidRDefault="00B40A80" w:rsidP="00B40A80">
      <w:pPr>
        <w:spacing w:before="200"/>
        <w:rPr>
          <w:b/>
          <w:bCs/>
          <w:rtl/>
          <w:lang w:bidi="ar-EG"/>
        </w:rPr>
      </w:pPr>
      <w:r w:rsidRPr="00B40A80">
        <w:rPr>
          <w:b/>
          <w:bCs/>
          <w:rtl/>
          <w:lang w:bidi="ar-EG"/>
        </w:rPr>
        <w:t>عضو في اللجنة الفرعية للخدمات الحديثة</w:t>
      </w:r>
      <w:r w:rsidRPr="00B40A80">
        <w:rPr>
          <w:rFonts w:hint="cs"/>
          <w:b/>
          <w:bCs/>
          <w:rtl/>
          <w:lang w:bidi="ar-EG"/>
        </w:rPr>
        <w:t>،</w:t>
      </w:r>
      <w:r w:rsidRPr="00B40A80">
        <w:rPr>
          <w:b/>
          <w:bCs/>
          <w:rtl/>
          <w:lang w:bidi="ar-EG"/>
        </w:rPr>
        <w:t xml:space="preserve"> مجلس اقتصاد المستقبل</w:t>
      </w:r>
      <w:r w:rsidRPr="00B40A80">
        <w:rPr>
          <w:rFonts w:hint="cs"/>
          <w:b/>
          <w:bCs/>
          <w:rtl/>
          <w:lang w:bidi="ar-EG"/>
        </w:rPr>
        <w:t xml:space="preserve">، </w:t>
      </w:r>
      <w:r w:rsidRPr="00B40A80">
        <w:rPr>
          <w:b/>
          <w:bCs/>
          <w:rtl/>
          <w:lang w:bidi="ar-EG"/>
        </w:rPr>
        <w:t>سنغافورة</w:t>
      </w:r>
    </w:p>
    <w:p w:rsidR="00B40A80" w:rsidRPr="00B40A80" w:rsidRDefault="00B40A80" w:rsidP="00B40A80">
      <w:pPr>
        <w:spacing w:before="200"/>
        <w:rPr>
          <w:b/>
          <w:bCs/>
          <w:rtl/>
          <w:lang w:bidi="ar-EG"/>
        </w:rPr>
      </w:pPr>
      <w:r w:rsidRPr="00B40A80">
        <w:rPr>
          <w:b/>
          <w:bCs/>
          <w:rtl/>
          <w:lang w:bidi="ar-EG"/>
        </w:rPr>
        <w:lastRenderedPageBreak/>
        <w:t>عضو في اللجنة الاستراتيجية المعنية بالبحث والابتكار والشركات (</w:t>
      </w:r>
      <w:r w:rsidRPr="00B40A80">
        <w:rPr>
          <w:b/>
          <w:bCs/>
          <w:lang w:bidi="ar-EG"/>
        </w:rPr>
        <w:t>RIE SC</w:t>
      </w:r>
      <w:r w:rsidRPr="00B40A80">
        <w:rPr>
          <w:b/>
          <w:bCs/>
          <w:rtl/>
          <w:lang w:bidi="ar-EG"/>
        </w:rPr>
        <w:t>)، مكتب رئيس الوزراء، سنغافورة</w:t>
      </w:r>
    </w:p>
    <w:p w:rsidR="00B40A80" w:rsidRPr="00B40A80" w:rsidRDefault="00B40A80" w:rsidP="00B40A80">
      <w:pPr>
        <w:spacing w:before="200"/>
        <w:rPr>
          <w:b/>
          <w:bCs/>
          <w:rtl/>
          <w:lang w:bidi="ar-EG"/>
        </w:rPr>
      </w:pPr>
      <w:r w:rsidRPr="00B40A80">
        <w:rPr>
          <w:b/>
          <w:bCs/>
          <w:rtl/>
          <w:lang w:bidi="ar-EG"/>
        </w:rPr>
        <w:t>عضو في اللجنة التنفيذية المعنية بالبحث والابتكار والشركات (</w:t>
      </w:r>
      <w:r w:rsidRPr="00B40A80">
        <w:rPr>
          <w:b/>
          <w:bCs/>
          <w:lang w:bidi="ar-EG"/>
        </w:rPr>
        <w:t>RIE </w:t>
      </w:r>
      <w:proofErr w:type="spellStart"/>
      <w:r w:rsidRPr="00B40A80">
        <w:rPr>
          <w:b/>
          <w:bCs/>
          <w:lang w:bidi="ar-EG"/>
        </w:rPr>
        <w:t>Exco</w:t>
      </w:r>
      <w:proofErr w:type="spellEnd"/>
      <w:r w:rsidRPr="00B40A80">
        <w:rPr>
          <w:b/>
          <w:bCs/>
          <w:rtl/>
          <w:lang w:bidi="ar-EG"/>
        </w:rPr>
        <w:t>)، مكتب رئيس الوزراء، سنغافورة</w:t>
      </w:r>
    </w:p>
    <w:p w:rsidR="00B40A80" w:rsidRPr="00B40A80" w:rsidRDefault="00B40A80" w:rsidP="00B40A80">
      <w:pPr>
        <w:spacing w:before="200"/>
        <w:rPr>
          <w:b/>
          <w:bCs/>
          <w:rtl/>
          <w:lang w:bidi="ar-EG"/>
        </w:rPr>
      </w:pPr>
      <w:r w:rsidRPr="00B40A80">
        <w:rPr>
          <w:b/>
          <w:bCs/>
          <w:rtl/>
          <w:lang w:bidi="ar-EG"/>
        </w:rPr>
        <w:t>رئيس مشارك، الفريق العامل الوطني المعني بالملكية الفكرية، مكتب رئيس الوزراء، سنغافورة</w:t>
      </w:r>
    </w:p>
    <w:p w:rsidR="00B40A80" w:rsidRPr="00B40A80" w:rsidRDefault="00B40A80" w:rsidP="00B40A80">
      <w:pPr>
        <w:spacing w:before="200"/>
        <w:rPr>
          <w:b/>
          <w:bCs/>
          <w:rtl/>
          <w:lang w:bidi="ar-EG"/>
        </w:rPr>
      </w:pPr>
      <w:r w:rsidRPr="00B40A80">
        <w:rPr>
          <w:b/>
          <w:bCs/>
          <w:rtl/>
          <w:lang w:bidi="ar-EG"/>
        </w:rPr>
        <w:t>عضو في المجلس الاستشاري، الهيئة السعودية للملكية الفكرية</w:t>
      </w:r>
    </w:p>
    <w:p w:rsidR="00B40A80" w:rsidRPr="00B40A80" w:rsidRDefault="00B40A80" w:rsidP="00B40A80">
      <w:pPr>
        <w:spacing w:before="200"/>
        <w:rPr>
          <w:b/>
          <w:bCs/>
          <w:rtl/>
          <w:lang w:bidi="ar-EG"/>
        </w:rPr>
      </w:pPr>
      <w:r w:rsidRPr="00B40A80">
        <w:rPr>
          <w:b/>
          <w:bCs/>
          <w:rtl/>
          <w:lang w:bidi="ar-EG"/>
        </w:rPr>
        <w:t>عضو في فريق الخبراء المعني بمكتب الملكية الفكرية لمشروع المستقبل، الرابطة الدولية للعلامات التجارية (</w:t>
      </w:r>
      <w:r w:rsidRPr="00B40A80">
        <w:rPr>
          <w:b/>
          <w:bCs/>
          <w:lang w:bidi="ar-EG"/>
        </w:rPr>
        <w:t>INTA</w:t>
      </w:r>
      <w:r w:rsidRPr="00B40A80">
        <w:rPr>
          <w:b/>
          <w:bCs/>
          <w:rtl/>
          <w:lang w:bidi="ar-EG"/>
        </w:rPr>
        <w:t>)</w:t>
      </w:r>
    </w:p>
    <w:p w:rsidR="00B40A80" w:rsidRPr="00B40A80" w:rsidRDefault="00B40A80" w:rsidP="00B40A80">
      <w:pPr>
        <w:spacing w:before="200"/>
        <w:rPr>
          <w:b/>
          <w:bCs/>
          <w:rtl/>
          <w:lang w:bidi="ar-EG"/>
        </w:rPr>
      </w:pPr>
      <w:r w:rsidRPr="00B40A80">
        <w:rPr>
          <w:b/>
          <w:bCs/>
          <w:rtl/>
          <w:lang w:bidi="ar-EG"/>
        </w:rPr>
        <w:t>رئيس مجلس الجهاز الدولي لمكتب الملكية الفكرية في سنغافورة</w:t>
      </w:r>
    </w:p>
    <w:p w:rsidR="00B40A80" w:rsidRPr="00B40A80" w:rsidRDefault="00B40A80" w:rsidP="00B40A80">
      <w:pPr>
        <w:spacing w:before="200"/>
        <w:rPr>
          <w:b/>
          <w:bCs/>
          <w:rtl/>
          <w:lang w:bidi="ar-EG"/>
        </w:rPr>
      </w:pPr>
      <w:r w:rsidRPr="00B40A80">
        <w:rPr>
          <w:b/>
          <w:bCs/>
          <w:rtl/>
          <w:lang w:bidi="ar-EG"/>
        </w:rPr>
        <w:t xml:space="preserve">عضو مجلس، مركز </w:t>
      </w:r>
      <w:r w:rsidRPr="00B40A80">
        <w:rPr>
          <w:b/>
          <w:bCs/>
          <w:lang w:bidi="ar-EG"/>
        </w:rPr>
        <w:t>EW Barker</w:t>
      </w:r>
      <w:r w:rsidRPr="00B40A80">
        <w:rPr>
          <w:b/>
          <w:bCs/>
          <w:rtl/>
          <w:lang w:bidi="ar-EG"/>
        </w:rPr>
        <w:t xml:space="preserve"> للقانون والأعمال، الجامعة الوطنية لسنغافورة</w:t>
      </w:r>
    </w:p>
    <w:p w:rsidR="00B40A80" w:rsidRPr="00B40A80" w:rsidRDefault="00B40A80" w:rsidP="00B40A80">
      <w:pPr>
        <w:spacing w:before="200"/>
        <w:rPr>
          <w:b/>
          <w:bCs/>
          <w:rtl/>
          <w:lang w:bidi="ar-EG"/>
        </w:rPr>
      </w:pPr>
      <w:r w:rsidRPr="00B40A80">
        <w:rPr>
          <w:b/>
          <w:bCs/>
          <w:rtl/>
          <w:lang w:bidi="ar-EG"/>
        </w:rPr>
        <w:t xml:space="preserve">مدير مجلس، مركز </w:t>
      </w:r>
      <w:proofErr w:type="spellStart"/>
      <w:r w:rsidRPr="00B40A80">
        <w:rPr>
          <w:b/>
          <w:bCs/>
          <w:lang w:bidi="ar-EG"/>
        </w:rPr>
        <w:t>Fraunhofer</w:t>
      </w:r>
      <w:proofErr w:type="spellEnd"/>
      <w:r w:rsidRPr="00B40A80">
        <w:rPr>
          <w:b/>
          <w:bCs/>
          <w:rtl/>
          <w:lang w:bidi="ar-EG"/>
        </w:rPr>
        <w:t xml:space="preserve"> </w:t>
      </w:r>
      <w:r w:rsidRPr="00B40A80">
        <w:rPr>
          <w:rFonts w:hint="cs"/>
          <w:b/>
          <w:bCs/>
          <w:rtl/>
          <w:lang w:bidi="ar-EG"/>
        </w:rPr>
        <w:t>ب</w:t>
      </w:r>
      <w:r w:rsidRPr="00B40A80">
        <w:rPr>
          <w:b/>
          <w:bCs/>
          <w:rtl/>
          <w:lang w:bidi="ar-EG"/>
        </w:rPr>
        <w:t>سنغافورة</w:t>
      </w:r>
    </w:p>
    <w:p w:rsidR="00B40A80" w:rsidRPr="00B40A80" w:rsidRDefault="00B40A80" w:rsidP="00B40A80">
      <w:pPr>
        <w:spacing w:before="200"/>
        <w:rPr>
          <w:b/>
          <w:bCs/>
          <w:rtl/>
          <w:lang w:bidi="ar-EG"/>
        </w:rPr>
      </w:pPr>
      <w:r w:rsidRPr="00B40A80">
        <w:rPr>
          <w:b/>
          <w:bCs/>
          <w:rtl/>
          <w:lang w:bidi="ar-EG"/>
        </w:rPr>
        <w:t>منسق وفاحص رئيسي، دورة قانون الملكية الفكرية لامتحان نقابة المحامين في سنغافورة تحت إشراف معهد سنغافورة للتعليم القانوني</w:t>
      </w:r>
    </w:p>
    <w:p w:rsidR="00B40A80" w:rsidRPr="00B40A80" w:rsidRDefault="00B40A80" w:rsidP="00B40A80">
      <w:pPr>
        <w:keepNext/>
        <w:pageBreakBefore/>
        <w:spacing w:before="600"/>
        <w:rPr>
          <w:b/>
          <w:bCs/>
          <w:sz w:val="40"/>
          <w:szCs w:val="40"/>
          <w:rtl/>
          <w:lang w:bidi="ar-EG"/>
        </w:rPr>
      </w:pPr>
      <w:r w:rsidRPr="00B40A80">
        <w:rPr>
          <w:rFonts w:hint="cs"/>
          <w:b/>
          <w:bCs/>
          <w:sz w:val="40"/>
          <w:szCs w:val="40"/>
          <w:rtl/>
          <w:lang w:bidi="ar-EG"/>
        </w:rPr>
        <w:lastRenderedPageBreak/>
        <w:t>التكريمات</w:t>
      </w:r>
    </w:p>
    <w:p w:rsidR="00B40A80" w:rsidRPr="00D82449" w:rsidRDefault="00B40A80" w:rsidP="00B40A80">
      <w:pPr>
        <w:spacing w:before="200"/>
        <w:ind w:left="1700" w:hanging="1700"/>
        <w:rPr>
          <w:rtl/>
          <w:lang w:bidi="ar-EG"/>
        </w:rPr>
      </w:pPr>
      <w:r w:rsidRPr="00B40A80">
        <w:rPr>
          <w:b/>
          <w:bCs/>
          <w:rtl/>
          <w:lang w:bidi="ar-EG"/>
        </w:rPr>
        <w:t>2016</w:t>
      </w:r>
      <w:r w:rsidRPr="00B40A80">
        <w:rPr>
          <w:b/>
          <w:bCs/>
          <w:rtl/>
          <w:lang w:bidi="ar-EG"/>
        </w:rPr>
        <w:tab/>
      </w:r>
      <w:r w:rsidRPr="00D82449">
        <w:rPr>
          <w:rtl/>
          <w:lang w:bidi="ar-EG"/>
        </w:rPr>
        <w:t>ميدالية الإدارة العامة (الفضية)</w:t>
      </w:r>
    </w:p>
    <w:p w:rsidR="00B40A80" w:rsidRPr="00B40A80" w:rsidRDefault="00B40A80" w:rsidP="00B40A80">
      <w:pPr>
        <w:ind w:left="1701"/>
        <w:rPr>
          <w:rtl/>
          <w:lang w:bidi="ar-EG"/>
        </w:rPr>
      </w:pPr>
      <w:r w:rsidRPr="00B40A80">
        <w:rPr>
          <w:rtl/>
          <w:lang w:bidi="ar-EG"/>
        </w:rPr>
        <w:t>مكتب رئيس الوزراء، سنغافورة</w:t>
      </w:r>
    </w:p>
    <w:p w:rsidR="00B40A80" w:rsidRPr="00D82449" w:rsidRDefault="00B40A80" w:rsidP="00B40A80">
      <w:pPr>
        <w:spacing w:before="200"/>
        <w:ind w:left="1700" w:hanging="1700"/>
        <w:rPr>
          <w:rtl/>
          <w:lang w:bidi="ar-EG"/>
        </w:rPr>
      </w:pPr>
      <w:r w:rsidRPr="00B40A80">
        <w:rPr>
          <w:b/>
          <w:bCs/>
          <w:rtl/>
          <w:lang w:bidi="ar-EG"/>
        </w:rPr>
        <w:t>2006</w:t>
      </w:r>
      <w:r w:rsidRPr="00B40A80">
        <w:rPr>
          <w:b/>
          <w:bCs/>
          <w:rtl/>
          <w:lang w:bidi="ar-EG"/>
        </w:rPr>
        <w:tab/>
      </w:r>
      <w:r w:rsidRPr="00D82449">
        <w:rPr>
          <w:rtl/>
          <w:lang w:bidi="ar-EG"/>
        </w:rPr>
        <w:t>زميل</w:t>
      </w:r>
    </w:p>
    <w:p w:rsidR="00B40A80" w:rsidRPr="00B40A80" w:rsidRDefault="00B40A80" w:rsidP="00B40A80">
      <w:pPr>
        <w:ind w:left="1701"/>
        <w:rPr>
          <w:rtl/>
          <w:lang w:bidi="ar-EG"/>
        </w:rPr>
      </w:pPr>
      <w:r w:rsidRPr="00B40A80">
        <w:rPr>
          <w:rtl/>
          <w:lang w:bidi="ar-EG"/>
        </w:rPr>
        <w:t xml:space="preserve">معهد </w:t>
      </w:r>
      <w:r w:rsidRPr="00B40A80">
        <w:rPr>
          <w:rFonts w:hint="cs"/>
          <w:rtl/>
          <w:lang w:bidi="ar-EG"/>
        </w:rPr>
        <w:t>القانون الاقتصادي الدولي</w:t>
      </w:r>
      <w:r w:rsidRPr="00B40A80">
        <w:rPr>
          <w:rtl/>
          <w:lang w:bidi="ar-EG"/>
        </w:rPr>
        <w:t>، جامعة جورجتاون، الولايات المتحدة الأمريكية</w:t>
      </w:r>
    </w:p>
    <w:p w:rsidR="00B40A80" w:rsidRPr="00B40A80" w:rsidRDefault="00B40A80" w:rsidP="00B40A80">
      <w:pPr>
        <w:keepNext/>
        <w:spacing w:before="600"/>
        <w:rPr>
          <w:b/>
          <w:bCs/>
          <w:sz w:val="40"/>
          <w:szCs w:val="40"/>
          <w:rtl/>
          <w:lang w:bidi="ar-EG"/>
        </w:rPr>
      </w:pPr>
      <w:r w:rsidRPr="00B40A80">
        <w:rPr>
          <w:b/>
          <w:bCs/>
          <w:sz w:val="40"/>
          <w:szCs w:val="40"/>
          <w:rtl/>
          <w:lang w:bidi="ar-EG"/>
        </w:rPr>
        <w:t>اللغات</w:t>
      </w:r>
    </w:p>
    <w:p w:rsidR="00B40A80" w:rsidRPr="00B40A80" w:rsidRDefault="00B40A80" w:rsidP="00B40A80">
      <w:pPr>
        <w:spacing w:before="200"/>
        <w:rPr>
          <w:rtl/>
          <w:lang w:bidi="ar-EG"/>
        </w:rPr>
      </w:pPr>
      <w:r w:rsidRPr="00B40A80">
        <w:rPr>
          <w:rtl/>
          <w:lang w:bidi="ar-EG"/>
        </w:rPr>
        <w:t>الإنكليزية والصينية</w:t>
      </w:r>
    </w:p>
    <w:p w:rsidR="00B40A80" w:rsidRPr="00B40A80" w:rsidRDefault="005F1A67" w:rsidP="005F1A67">
      <w:pPr>
        <w:pStyle w:val="Endofdocument-Annex"/>
        <w:spacing w:before="480"/>
        <w:ind w:left="5530"/>
        <w:rPr>
          <w:rtl/>
        </w:rPr>
      </w:pPr>
      <w:r>
        <w:rPr>
          <w:rFonts w:hint="cs"/>
          <w:rtl/>
        </w:rPr>
        <w:t>[نهاية المرفق والوثيقة]</w:t>
      </w:r>
    </w:p>
    <w:sectPr w:rsidR="00B40A80" w:rsidRPr="00B40A80" w:rsidSect="005F1A67">
      <w:headerReference w:type="even" r:id="rId16"/>
      <w:headerReference w:type="default" r:id="rId17"/>
      <w:footerReference w:type="even" r:id="rId18"/>
      <w:footerReference w:type="default" r:id="rId19"/>
      <w:headerReference w:type="first" r:id="rId20"/>
      <w:footerReference w:type="first" r:id="rId2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7E6" w:rsidRDefault="00CA17E6">
      <w:r>
        <w:separator/>
      </w:r>
    </w:p>
  </w:endnote>
  <w:endnote w:type="continuationSeparator" w:id="0">
    <w:p w:rsidR="00CA17E6" w:rsidRDefault="00CA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2A" w:rsidRDefault="007E362A" w:rsidP="007E3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2A" w:rsidRDefault="007E3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2A" w:rsidRDefault="007E36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2A" w:rsidRPr="00C50A61" w:rsidRDefault="007E362A" w:rsidP="007E362A">
    <w:pPr>
      <w:bidi w:val="0"/>
      <w:jc w:val="center"/>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F60B9">
      <w:rPr>
        <w:rFonts w:ascii="Arial" w:hAnsi="Arial" w:cs="Arial"/>
        <w:noProof/>
        <w:sz w:val="22"/>
        <w:szCs w:val="22"/>
        <w:lang w:bidi="ar-EG"/>
      </w:rPr>
      <w:t>8</w:t>
    </w:r>
    <w:r w:rsidRPr="00C50A61">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76D" w:rsidRPr="00C50A61" w:rsidRDefault="00F31B50" w:rsidP="0043376D">
    <w:pPr>
      <w:bidi w:val="0"/>
      <w:jc w:val="center"/>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F60B9">
      <w:rPr>
        <w:rFonts w:ascii="Arial" w:hAnsi="Arial" w:cs="Arial"/>
        <w:noProof/>
        <w:sz w:val="22"/>
        <w:szCs w:val="22"/>
        <w:lang w:bidi="ar-EG"/>
      </w:rPr>
      <w:t>7</w:t>
    </w:r>
    <w:r w:rsidRPr="00C50A61">
      <w:rPr>
        <w:rFonts w:ascii="Arial" w:hAnsi="Arial"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2A" w:rsidRDefault="007E3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7E6" w:rsidRDefault="00CA17E6" w:rsidP="009622BF">
      <w:bookmarkStart w:id="0" w:name="OLE_LINK1"/>
      <w:bookmarkStart w:id="1" w:name="OLE_LINK2"/>
      <w:r>
        <w:separator/>
      </w:r>
      <w:bookmarkEnd w:id="0"/>
      <w:bookmarkEnd w:id="1"/>
    </w:p>
  </w:footnote>
  <w:footnote w:type="continuationSeparator" w:id="0">
    <w:p w:rsidR="00CA17E6" w:rsidRDefault="00CA17E6"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2A" w:rsidRPr="008D5216" w:rsidRDefault="007E362A" w:rsidP="007E362A">
    <w:pPr>
      <w:bidi w:val="0"/>
      <w:rPr>
        <w:rFonts w:ascii="Arial" w:eastAsia="SimSun" w:hAnsi="Arial" w:cs="Arial"/>
        <w:sz w:val="22"/>
        <w:szCs w:val="20"/>
        <w:lang w:eastAsia="zh-CN"/>
      </w:rPr>
    </w:pPr>
    <w:r w:rsidRPr="008D5216">
      <w:rPr>
        <w:rFonts w:ascii="Arial" w:eastAsia="SimSun" w:hAnsi="Arial" w:cs="Arial"/>
        <w:sz w:val="22"/>
        <w:szCs w:val="20"/>
        <w:lang w:eastAsia="zh-CN"/>
      </w:rPr>
      <w:t>A/6</w:t>
    </w:r>
    <w:r w:rsidRPr="008D5216" w:rsidDel="004A5EC4">
      <w:rPr>
        <w:rFonts w:ascii="Arial" w:eastAsia="SimSun" w:hAnsi="Arial" w:cs="Arial"/>
        <w:sz w:val="22"/>
        <w:szCs w:val="20"/>
        <w:lang w:eastAsia="zh-CN"/>
      </w:rPr>
      <w:t>0</w:t>
    </w:r>
    <w:r w:rsidRPr="008D5216">
      <w:rPr>
        <w:rFonts w:ascii="Arial" w:eastAsia="SimSun" w:hAnsi="Arial" w:cs="Arial"/>
        <w:sz w:val="22"/>
        <w:szCs w:val="20"/>
        <w:lang w:eastAsia="zh-CN"/>
      </w:rPr>
      <w:t>/2</w:t>
    </w:r>
  </w:p>
  <w:p w:rsidR="007E362A" w:rsidRPr="00C50A61" w:rsidRDefault="007E362A" w:rsidP="007E362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F60B9">
      <w:rPr>
        <w:rFonts w:ascii="Arial" w:hAnsi="Arial" w:cs="Arial"/>
        <w:noProof/>
        <w:sz w:val="22"/>
        <w:szCs w:val="22"/>
        <w:lang w:bidi="ar-EG"/>
      </w:rPr>
      <w:t>2</w:t>
    </w:r>
    <w:r w:rsidRPr="00C50A61">
      <w:rPr>
        <w:rFonts w:ascii="Arial" w:hAnsi="Arial" w:cs="Arial"/>
        <w:sz w:val="22"/>
        <w:szCs w:val="22"/>
      </w:rPr>
      <w:fldChar w:fldCharType="end"/>
    </w:r>
  </w:p>
  <w:p w:rsidR="007E362A" w:rsidRPr="00C50A61" w:rsidRDefault="007E362A" w:rsidP="007E362A">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16" w:rsidRPr="008D5216" w:rsidRDefault="008D5216" w:rsidP="008D5216">
    <w:pPr>
      <w:bidi w:val="0"/>
      <w:rPr>
        <w:rFonts w:ascii="Arial" w:eastAsia="SimSun" w:hAnsi="Arial" w:cs="Arial"/>
        <w:sz w:val="22"/>
        <w:szCs w:val="20"/>
        <w:lang w:eastAsia="zh-CN"/>
      </w:rPr>
    </w:pPr>
    <w:r w:rsidRPr="008D5216">
      <w:rPr>
        <w:rFonts w:ascii="Arial" w:eastAsia="SimSun" w:hAnsi="Arial" w:cs="Arial"/>
        <w:sz w:val="22"/>
        <w:szCs w:val="20"/>
        <w:lang w:eastAsia="zh-CN"/>
      </w:rPr>
      <w:t>A/6</w:t>
    </w:r>
    <w:r w:rsidRPr="008D5216" w:rsidDel="004A5EC4">
      <w:rPr>
        <w:rFonts w:ascii="Arial" w:eastAsia="SimSun" w:hAnsi="Arial" w:cs="Arial"/>
        <w:sz w:val="22"/>
        <w:szCs w:val="20"/>
        <w:lang w:eastAsia="zh-CN"/>
      </w:rPr>
      <w:t>0</w:t>
    </w:r>
    <w:r w:rsidRPr="008D5216">
      <w:rPr>
        <w:rFonts w:ascii="Arial" w:eastAsia="SimSun" w:hAnsi="Arial" w:cs="Arial"/>
        <w:sz w:val="22"/>
        <w:szCs w:val="20"/>
        <w:lang w:eastAsia="zh-CN"/>
      </w:rPr>
      <w:t>/2</w:t>
    </w:r>
  </w:p>
  <w:p w:rsidR="004C495B" w:rsidRPr="00C50A61" w:rsidRDefault="004C495B" w:rsidP="008D5216">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F60B9">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2A" w:rsidRDefault="007E36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2A" w:rsidRDefault="007E362A" w:rsidP="007E362A">
    <w:pPr>
      <w:bidi w:val="0"/>
      <w:rPr>
        <w:rFonts w:ascii="Arial" w:eastAsia="SimSun" w:hAnsi="Arial" w:cs="Arial"/>
        <w:sz w:val="22"/>
        <w:szCs w:val="20"/>
        <w:lang w:eastAsia="zh-CN"/>
      </w:rPr>
    </w:pPr>
    <w:r w:rsidRPr="008D5216">
      <w:rPr>
        <w:rFonts w:ascii="Arial" w:eastAsia="SimSun" w:hAnsi="Arial" w:cs="Arial"/>
        <w:sz w:val="22"/>
        <w:szCs w:val="20"/>
        <w:lang w:eastAsia="zh-CN"/>
      </w:rPr>
      <w:t>A/6</w:t>
    </w:r>
    <w:r w:rsidRPr="008D5216" w:rsidDel="004A5EC4">
      <w:rPr>
        <w:rFonts w:ascii="Arial" w:eastAsia="SimSun" w:hAnsi="Arial" w:cs="Arial"/>
        <w:sz w:val="22"/>
        <w:szCs w:val="20"/>
        <w:lang w:eastAsia="zh-CN"/>
      </w:rPr>
      <w:t>0</w:t>
    </w:r>
    <w:r w:rsidRPr="008D5216">
      <w:rPr>
        <w:rFonts w:ascii="Arial" w:eastAsia="SimSun" w:hAnsi="Arial" w:cs="Arial"/>
        <w:sz w:val="22"/>
        <w:szCs w:val="20"/>
        <w:lang w:eastAsia="zh-CN"/>
      </w:rPr>
      <w:t>/2</w:t>
    </w:r>
  </w:p>
  <w:p w:rsidR="007E362A" w:rsidRDefault="007E362A" w:rsidP="007E362A">
    <w:pPr>
      <w:bidi w:val="0"/>
      <w:rPr>
        <w:rFonts w:ascii="Arial" w:eastAsia="SimSun" w:hAnsi="Arial" w:cs="Arial"/>
        <w:sz w:val="22"/>
        <w:szCs w:val="20"/>
        <w:lang w:eastAsia="zh-CN"/>
      </w:rPr>
    </w:pPr>
    <w:r>
      <w:rPr>
        <w:rFonts w:ascii="Arial" w:eastAsia="SimSun" w:hAnsi="Arial" w:cs="Arial"/>
        <w:sz w:val="22"/>
        <w:szCs w:val="20"/>
        <w:lang w:eastAsia="zh-CN"/>
      </w:rPr>
      <w:t>Annex</w:t>
    </w:r>
  </w:p>
  <w:p w:rsidR="007E362A" w:rsidRPr="008D5216" w:rsidRDefault="007E362A" w:rsidP="007E362A">
    <w:pPr>
      <w:bidi w:val="0"/>
      <w:rPr>
        <w:rFonts w:ascii="Arial" w:eastAsia="SimSun" w:hAnsi="Arial" w:cs="Arial"/>
        <w:sz w:val="22"/>
        <w:szCs w:val="20"/>
        <w:lang w:eastAsia="zh-CN"/>
      </w:rPr>
    </w:pPr>
    <w:r w:rsidRPr="005F1A67">
      <w:rPr>
        <w:rFonts w:ascii="Arial" w:eastAsia="SimSun" w:hAnsi="Arial" w:cs="Arial"/>
        <w:sz w:val="22"/>
        <w:szCs w:val="20"/>
        <w:lang w:eastAsia="zh-CN"/>
      </w:rPr>
      <w:fldChar w:fldCharType="begin"/>
    </w:r>
    <w:r w:rsidRPr="005F1A67">
      <w:rPr>
        <w:rFonts w:ascii="Arial" w:eastAsia="SimSun" w:hAnsi="Arial" w:cs="Arial"/>
        <w:sz w:val="22"/>
        <w:szCs w:val="20"/>
        <w:lang w:eastAsia="zh-CN"/>
      </w:rPr>
      <w:instrText xml:space="preserve"> PAGE   \* MERGEFORMAT </w:instrText>
    </w:r>
    <w:r w:rsidRPr="005F1A67">
      <w:rPr>
        <w:rFonts w:ascii="Arial" w:eastAsia="SimSun" w:hAnsi="Arial" w:cs="Arial"/>
        <w:sz w:val="22"/>
        <w:szCs w:val="20"/>
        <w:lang w:eastAsia="zh-CN"/>
      </w:rPr>
      <w:fldChar w:fldCharType="separate"/>
    </w:r>
    <w:r w:rsidR="00AF60B9">
      <w:rPr>
        <w:rFonts w:ascii="Arial" w:eastAsia="SimSun" w:hAnsi="Arial" w:cs="Arial"/>
        <w:noProof/>
        <w:sz w:val="22"/>
        <w:szCs w:val="20"/>
        <w:lang w:eastAsia="zh-CN"/>
      </w:rPr>
      <w:t>8</w:t>
    </w:r>
    <w:r w:rsidRPr="005F1A67">
      <w:rPr>
        <w:rFonts w:ascii="Arial" w:eastAsia="SimSun" w:hAnsi="Arial" w:cs="Arial"/>
        <w:noProof/>
        <w:sz w:val="22"/>
        <w:szCs w:val="20"/>
        <w:lang w:eastAsia="zh-CN"/>
      </w:rPr>
      <w:fldChar w:fldCharType="end"/>
    </w:r>
  </w:p>
  <w:p w:rsidR="007E362A" w:rsidRDefault="007E362A" w:rsidP="007E362A">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67" w:rsidRDefault="005F1A67" w:rsidP="005F1A67">
    <w:pPr>
      <w:bidi w:val="0"/>
      <w:rPr>
        <w:rFonts w:ascii="Arial" w:eastAsia="SimSun" w:hAnsi="Arial" w:cs="Arial"/>
        <w:sz w:val="22"/>
        <w:szCs w:val="20"/>
        <w:lang w:eastAsia="zh-CN"/>
      </w:rPr>
    </w:pPr>
    <w:r w:rsidRPr="008D5216">
      <w:rPr>
        <w:rFonts w:ascii="Arial" w:eastAsia="SimSun" w:hAnsi="Arial" w:cs="Arial"/>
        <w:sz w:val="22"/>
        <w:szCs w:val="20"/>
        <w:lang w:eastAsia="zh-CN"/>
      </w:rPr>
      <w:t>A/6</w:t>
    </w:r>
    <w:r w:rsidRPr="008D5216" w:rsidDel="004A5EC4">
      <w:rPr>
        <w:rFonts w:ascii="Arial" w:eastAsia="SimSun" w:hAnsi="Arial" w:cs="Arial"/>
        <w:sz w:val="22"/>
        <w:szCs w:val="20"/>
        <w:lang w:eastAsia="zh-CN"/>
      </w:rPr>
      <w:t>0</w:t>
    </w:r>
    <w:r w:rsidRPr="008D5216">
      <w:rPr>
        <w:rFonts w:ascii="Arial" w:eastAsia="SimSun" w:hAnsi="Arial" w:cs="Arial"/>
        <w:sz w:val="22"/>
        <w:szCs w:val="20"/>
        <w:lang w:eastAsia="zh-CN"/>
      </w:rPr>
      <w:t>/2</w:t>
    </w:r>
  </w:p>
  <w:p w:rsidR="005F1A67" w:rsidRDefault="005F1A67" w:rsidP="005F1A67">
    <w:pPr>
      <w:bidi w:val="0"/>
      <w:rPr>
        <w:rFonts w:ascii="Arial" w:eastAsia="SimSun" w:hAnsi="Arial" w:cs="Arial"/>
        <w:sz w:val="22"/>
        <w:szCs w:val="20"/>
        <w:lang w:eastAsia="zh-CN"/>
      </w:rPr>
    </w:pPr>
    <w:r>
      <w:rPr>
        <w:rFonts w:ascii="Arial" w:eastAsia="SimSun" w:hAnsi="Arial" w:cs="Arial"/>
        <w:sz w:val="22"/>
        <w:szCs w:val="20"/>
        <w:lang w:eastAsia="zh-CN"/>
      </w:rPr>
      <w:t>Annex</w:t>
    </w:r>
  </w:p>
  <w:p w:rsidR="005F1A67" w:rsidRPr="008D5216" w:rsidRDefault="005F1A67" w:rsidP="005F1A67">
    <w:pPr>
      <w:bidi w:val="0"/>
      <w:rPr>
        <w:rFonts w:ascii="Arial" w:eastAsia="SimSun" w:hAnsi="Arial" w:cs="Arial"/>
        <w:sz w:val="22"/>
        <w:szCs w:val="20"/>
        <w:lang w:eastAsia="zh-CN"/>
      </w:rPr>
    </w:pPr>
    <w:r w:rsidRPr="005F1A67">
      <w:rPr>
        <w:rFonts w:ascii="Arial" w:eastAsia="SimSun" w:hAnsi="Arial" w:cs="Arial"/>
        <w:sz w:val="22"/>
        <w:szCs w:val="20"/>
        <w:lang w:eastAsia="zh-CN"/>
      </w:rPr>
      <w:fldChar w:fldCharType="begin"/>
    </w:r>
    <w:r w:rsidRPr="005F1A67">
      <w:rPr>
        <w:rFonts w:ascii="Arial" w:eastAsia="SimSun" w:hAnsi="Arial" w:cs="Arial"/>
        <w:sz w:val="22"/>
        <w:szCs w:val="20"/>
        <w:lang w:eastAsia="zh-CN"/>
      </w:rPr>
      <w:instrText xml:space="preserve"> PAGE   \* MERGEFORMAT </w:instrText>
    </w:r>
    <w:r w:rsidRPr="005F1A67">
      <w:rPr>
        <w:rFonts w:ascii="Arial" w:eastAsia="SimSun" w:hAnsi="Arial" w:cs="Arial"/>
        <w:sz w:val="22"/>
        <w:szCs w:val="20"/>
        <w:lang w:eastAsia="zh-CN"/>
      </w:rPr>
      <w:fldChar w:fldCharType="separate"/>
    </w:r>
    <w:r w:rsidR="00AF60B9">
      <w:rPr>
        <w:rFonts w:ascii="Arial" w:eastAsia="SimSun" w:hAnsi="Arial" w:cs="Arial"/>
        <w:noProof/>
        <w:sz w:val="22"/>
        <w:szCs w:val="20"/>
        <w:lang w:eastAsia="zh-CN"/>
      </w:rPr>
      <w:t>7</w:t>
    </w:r>
    <w:r w:rsidRPr="005F1A67">
      <w:rPr>
        <w:rFonts w:ascii="Arial" w:eastAsia="SimSun" w:hAnsi="Arial" w:cs="Arial"/>
        <w:noProof/>
        <w:sz w:val="22"/>
        <w:szCs w:val="20"/>
        <w:lang w:eastAsia="zh-CN"/>
      </w:rPr>
      <w:fldChar w:fldCharType="end"/>
    </w:r>
  </w:p>
  <w:p w:rsidR="00D70855" w:rsidRDefault="00AF60B9" w:rsidP="005F1A67">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16" w:rsidRDefault="008D5216" w:rsidP="008D5216">
    <w:pPr>
      <w:bidi w:val="0"/>
      <w:rPr>
        <w:rFonts w:ascii="Arial" w:eastAsia="SimSun" w:hAnsi="Arial" w:cs="Arial"/>
        <w:sz w:val="22"/>
        <w:szCs w:val="20"/>
        <w:lang w:eastAsia="zh-CN"/>
      </w:rPr>
    </w:pPr>
    <w:r w:rsidRPr="008D5216">
      <w:rPr>
        <w:rFonts w:ascii="Arial" w:eastAsia="SimSun" w:hAnsi="Arial" w:cs="Arial"/>
        <w:sz w:val="22"/>
        <w:szCs w:val="20"/>
        <w:lang w:eastAsia="zh-CN"/>
      </w:rPr>
      <w:t>A/6</w:t>
    </w:r>
    <w:r w:rsidRPr="008D5216" w:rsidDel="004A5EC4">
      <w:rPr>
        <w:rFonts w:ascii="Arial" w:eastAsia="SimSun" w:hAnsi="Arial" w:cs="Arial"/>
        <w:sz w:val="22"/>
        <w:szCs w:val="20"/>
        <w:lang w:eastAsia="zh-CN"/>
      </w:rPr>
      <w:t>0</w:t>
    </w:r>
    <w:r w:rsidRPr="008D5216">
      <w:rPr>
        <w:rFonts w:ascii="Arial" w:eastAsia="SimSun" w:hAnsi="Arial" w:cs="Arial"/>
        <w:sz w:val="22"/>
        <w:szCs w:val="20"/>
        <w:lang w:eastAsia="zh-CN"/>
      </w:rPr>
      <w:t>/2</w:t>
    </w:r>
  </w:p>
  <w:p w:rsidR="008D5216" w:rsidRPr="008D5216" w:rsidRDefault="008D5216" w:rsidP="008D5216">
    <w:pPr>
      <w:bidi w:val="0"/>
      <w:rPr>
        <w:rFonts w:ascii="Arial" w:eastAsia="SimSun" w:hAnsi="Arial" w:cs="Arial"/>
        <w:sz w:val="22"/>
        <w:szCs w:val="20"/>
        <w:lang w:eastAsia="zh-CN"/>
      </w:rPr>
    </w:pPr>
    <w:r>
      <w:rPr>
        <w:rFonts w:ascii="Arial" w:eastAsia="SimSun" w:hAnsi="Arial" w:cs="Arial"/>
        <w:sz w:val="22"/>
        <w:szCs w:val="20"/>
        <w:lang w:eastAsia="zh-CN"/>
      </w:rPr>
      <w:t>ANNEX</w:t>
    </w:r>
  </w:p>
  <w:p w:rsidR="00233C92" w:rsidRDefault="008D5216" w:rsidP="008D5216">
    <w:pPr>
      <w:pStyle w:val="Header"/>
      <w:jc w:val="right"/>
    </w:pPr>
    <w:r>
      <w:rPr>
        <w:rFonts w:hint="cs"/>
        <w:rtl/>
      </w:rPr>
      <w:t>المرفق</w:t>
    </w:r>
  </w:p>
  <w:p w:rsidR="008D5216" w:rsidRPr="008D5216" w:rsidRDefault="008D5216" w:rsidP="008D5216">
    <w:pPr>
      <w:bidi w:val="0"/>
      <w:rPr>
        <w:rFonts w:ascii="Arial" w:eastAsia="SimSun" w:hAnsi="Arial" w:cs="Arial"/>
        <w:sz w:val="22"/>
        <w:szCs w:val="20"/>
        <w:rt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B8D72D7"/>
    <w:multiLevelType w:val="hybridMultilevel"/>
    <w:tmpl w:val="33164C8A"/>
    <w:lvl w:ilvl="0" w:tplc="B5E49F9A">
      <w:start w:val="1"/>
      <w:numFmt w:val="bullet"/>
      <w:lvlText w:val=""/>
      <w:lvlJc w:val="left"/>
      <w:pPr>
        <w:ind w:left="720" w:hanging="360"/>
      </w:pPr>
      <w:rPr>
        <w:rFonts w:ascii="Symbol" w:hAnsi="Symbol" w:hint="default"/>
        <w:sz w:val="22"/>
        <w:szCs w:val="22"/>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5"/>
  </w:num>
  <w:num w:numId="34">
    <w:abstractNumId w:val="13"/>
  </w:num>
  <w:num w:numId="35">
    <w:abstractNumId w:val="34"/>
  </w:num>
  <w:num w:numId="36">
    <w:abstractNumId w:val="25"/>
  </w:num>
  <w:num w:numId="37">
    <w:abstractNumId w:val="33"/>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1"/>
  </w:num>
  <w:num w:numId="45">
    <w:abstractNumId w:val="11"/>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5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17B3C"/>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15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1A67"/>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26F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62A"/>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176"/>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216"/>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0B9"/>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0A80"/>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7E6"/>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449"/>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1BB"/>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1B50"/>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C2A0B21-807D-4E3D-8CB5-D03C35BE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semiHidden/>
    <w:rsid w:val="00B40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D3AD-5DDB-455F-A19E-4635AD6A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1150</Words>
  <Characters>6368</Characters>
  <Application>Microsoft Office Word</Application>
  <DocSecurity>0</DocSecurity>
  <Lines>263</Lines>
  <Paragraphs>84</Paragraphs>
  <ScaleCrop>false</ScaleCrop>
  <HeadingPairs>
    <vt:vector size="2" baseType="variant">
      <vt:variant>
        <vt:lpstr>Title</vt:lpstr>
      </vt:variant>
      <vt:variant>
        <vt:i4>1</vt:i4>
      </vt:variant>
    </vt:vector>
  </HeadingPairs>
  <TitlesOfParts>
    <vt:vector size="1" baseType="lpstr">
      <vt:lpstr>A/60/2 (Arabic)</vt:lpstr>
    </vt:vector>
  </TitlesOfParts>
  <Company>World Intellectual Property Organization</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A/60/2 (Arabic)</dc:title>
  <dc:creator>MERZOUK Fawzi</dc:creator>
  <cp:keywords>PUBLIC</cp:keywords>
  <cp:lastModifiedBy>HÄFLIGER Patience</cp:lastModifiedBy>
  <cp:revision>2</cp:revision>
  <cp:lastPrinted>2020-03-30T09:35:00Z</cp:lastPrinted>
  <dcterms:created xsi:type="dcterms:W3CDTF">2020-11-18T10:22:00Z</dcterms:created>
  <dcterms:modified xsi:type="dcterms:W3CDTF">2020-11-18T10:22:00Z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63017f23-9945-4755-a17e-d492a633484b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