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887F8E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887F8E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  <w:bookmarkStart w:id="2" w:name="_GoBack"/>
      <w:bookmarkEnd w:id="2"/>
    </w:p>
    <w:p w:rsidR="003F7284" w:rsidRPr="00887F8E" w:rsidRDefault="003F7284" w:rsidP="003648D3">
      <w:pPr>
        <w:spacing w:after="120"/>
        <w:ind w:left="4535"/>
        <w:rPr>
          <w:rtl/>
        </w:rPr>
      </w:pPr>
      <w:r w:rsidRPr="00887F8E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887F8E" w:rsidRDefault="00A96C06" w:rsidP="00084E13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 w:rsidRPr="00887F8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7026FA" w:rsidRPr="00887F8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</w:t>
      </w:r>
      <w:r w:rsidR="00084E13" w:rsidRPr="00887F8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B22F7D" w:rsidRPr="00887F8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E4F28" w:rsidRPr="00887F8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4"/>
    <w:p w:rsidR="003F7284" w:rsidRPr="00887F8E" w:rsidRDefault="002E4F28" w:rsidP="005D79F6">
      <w:pPr>
        <w:jc w:val="right"/>
        <w:rPr>
          <w:b/>
          <w:bCs/>
          <w:sz w:val="30"/>
          <w:szCs w:val="30"/>
          <w:rtl/>
        </w:rPr>
      </w:pPr>
      <w:r w:rsidRPr="00887F8E">
        <w:rPr>
          <w:rFonts w:hint="cs"/>
          <w:b/>
          <w:bCs/>
          <w:sz w:val="30"/>
          <w:szCs w:val="30"/>
          <w:rtl/>
        </w:rPr>
        <w:t>الأصل: بالإنكليزي</w:t>
      </w:r>
      <w:r w:rsidRPr="00887F8E">
        <w:rPr>
          <w:rFonts w:hint="eastAsia"/>
          <w:b/>
          <w:bCs/>
          <w:sz w:val="30"/>
          <w:szCs w:val="30"/>
          <w:rtl/>
        </w:rPr>
        <w:t>ة</w:t>
      </w:r>
      <w:r w:rsidR="003F7284" w:rsidRPr="00887F8E">
        <w:rPr>
          <w:b/>
          <w:bCs/>
          <w:sz w:val="30"/>
          <w:szCs w:val="30"/>
          <w:rtl/>
        </w:rPr>
        <w:t xml:space="preserve"> </w:t>
      </w:r>
      <w:bookmarkStart w:id="5" w:name="Original"/>
      <w:bookmarkEnd w:id="5"/>
    </w:p>
    <w:p w:rsidR="003F7284" w:rsidRPr="00887F8E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887F8E">
        <w:rPr>
          <w:b/>
          <w:bCs/>
          <w:sz w:val="30"/>
          <w:szCs w:val="30"/>
          <w:rtl/>
        </w:rPr>
        <w:t>التاريخ:</w:t>
      </w:r>
      <w:r w:rsidR="00242B11">
        <w:rPr>
          <w:rFonts w:hint="cs"/>
          <w:b/>
          <w:bCs/>
          <w:sz w:val="30"/>
          <w:szCs w:val="30"/>
          <w:rtl/>
        </w:rPr>
        <w:t>21 يوليو 2020</w:t>
      </w:r>
      <w:r w:rsidR="005D79F6" w:rsidRPr="00887F8E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</w:p>
    <w:p w:rsidR="002E7810" w:rsidRPr="00887F8E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887F8E">
        <w:rPr>
          <w:rFonts w:hint="eastAsia"/>
          <w:rtl/>
        </w:rPr>
        <w:t>جمعيات</w:t>
      </w:r>
      <w:r w:rsidRPr="00887F8E">
        <w:rPr>
          <w:rtl/>
        </w:rPr>
        <w:t xml:space="preserve"> </w:t>
      </w:r>
      <w:r w:rsidRPr="00887F8E">
        <w:rPr>
          <w:rFonts w:hint="eastAsia"/>
          <w:rtl/>
        </w:rPr>
        <w:t>الدول</w:t>
      </w:r>
      <w:r w:rsidRPr="00887F8E">
        <w:rPr>
          <w:rtl/>
        </w:rPr>
        <w:t xml:space="preserve"> </w:t>
      </w:r>
      <w:r w:rsidRPr="00887F8E">
        <w:rPr>
          <w:rFonts w:hint="eastAsia"/>
          <w:rtl/>
        </w:rPr>
        <w:t>الأعضاء</w:t>
      </w:r>
      <w:r w:rsidRPr="00887F8E">
        <w:rPr>
          <w:rtl/>
        </w:rPr>
        <w:t xml:space="preserve"> </w:t>
      </w:r>
      <w:r w:rsidRPr="00887F8E">
        <w:rPr>
          <w:rFonts w:hint="eastAsia"/>
          <w:rtl/>
        </w:rPr>
        <w:t>في</w:t>
      </w:r>
      <w:r w:rsidRPr="00887F8E">
        <w:rPr>
          <w:rtl/>
        </w:rPr>
        <w:t xml:space="preserve"> </w:t>
      </w:r>
      <w:r w:rsidRPr="00887F8E">
        <w:rPr>
          <w:rFonts w:hint="eastAsia"/>
          <w:rtl/>
        </w:rPr>
        <w:t>الويبو</w:t>
      </w:r>
    </w:p>
    <w:p w:rsidR="002E7810" w:rsidRPr="00887F8E" w:rsidRDefault="00B22F7D" w:rsidP="007026FA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887F8E">
        <w:rPr>
          <w:rFonts w:ascii="Arial Black" w:hAnsi="Arial Black" w:cs="PT Bold Heading" w:hint="eastAsia"/>
          <w:sz w:val="30"/>
          <w:szCs w:val="30"/>
          <w:rtl/>
        </w:rPr>
        <w:t>سلسلة</w:t>
      </w:r>
      <w:r w:rsidRPr="00887F8E">
        <w:rPr>
          <w:rFonts w:ascii="Arial Black" w:hAnsi="Arial Black" w:cs="PT Bold Heading"/>
          <w:sz w:val="30"/>
          <w:szCs w:val="30"/>
          <w:rtl/>
        </w:rPr>
        <w:t xml:space="preserve"> </w:t>
      </w:r>
      <w:r w:rsidRPr="00887F8E"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 w:rsidRPr="00887F8E"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4626" w:rsidRPr="00887F8E">
        <w:rPr>
          <w:rFonts w:ascii="Arial Black" w:hAnsi="Arial Black" w:cs="PT Bold Heading" w:hint="cs"/>
          <w:sz w:val="30"/>
          <w:szCs w:val="30"/>
          <w:rtl/>
        </w:rPr>
        <w:t>الحادية و</w:t>
      </w:r>
      <w:r w:rsidR="007026FA" w:rsidRPr="00887F8E">
        <w:rPr>
          <w:rFonts w:ascii="Arial Black" w:hAnsi="Arial Black" w:cs="PT Bold Heading" w:hint="cs"/>
          <w:sz w:val="30"/>
          <w:szCs w:val="30"/>
          <w:rtl/>
        </w:rPr>
        <w:t>الست</w:t>
      </w:r>
      <w:r w:rsidR="002E4F28" w:rsidRPr="00887F8E">
        <w:rPr>
          <w:rFonts w:ascii="Arial Black" w:hAnsi="Arial Black" w:cs="PT Bold Heading" w:hint="cs"/>
          <w:sz w:val="30"/>
          <w:szCs w:val="30"/>
          <w:rtl/>
        </w:rPr>
        <w:t>ّ</w:t>
      </w:r>
      <w:r w:rsidR="007026FA" w:rsidRPr="00887F8E">
        <w:rPr>
          <w:rFonts w:ascii="Arial Black" w:hAnsi="Arial Black" w:cs="PT Bold Heading" w:hint="cs"/>
          <w:sz w:val="30"/>
          <w:szCs w:val="30"/>
          <w:rtl/>
        </w:rPr>
        <w:t>ون</w:t>
      </w:r>
    </w:p>
    <w:p w:rsidR="002E7810" w:rsidRPr="00887F8E" w:rsidRDefault="00B22F7D" w:rsidP="000D4626">
      <w:pPr>
        <w:spacing w:line="600" w:lineRule="auto"/>
        <w:rPr>
          <w:b/>
          <w:bCs/>
          <w:rtl/>
        </w:rPr>
      </w:pPr>
      <w:bookmarkStart w:id="9" w:name="Place"/>
      <w:bookmarkEnd w:id="9"/>
      <w:r w:rsidRPr="00887F8E">
        <w:rPr>
          <w:b/>
          <w:bCs/>
          <w:rtl/>
        </w:rPr>
        <w:t xml:space="preserve">جنيف، </w:t>
      </w:r>
      <w:r w:rsidR="000D4626" w:rsidRPr="00887F8E">
        <w:rPr>
          <w:rFonts w:hint="cs"/>
          <w:b/>
          <w:bCs/>
          <w:rtl/>
        </w:rPr>
        <w:t>من 21 إلى</w:t>
      </w:r>
      <w:r w:rsidRPr="00887F8E">
        <w:rPr>
          <w:b/>
          <w:bCs/>
          <w:rtl/>
        </w:rPr>
        <w:t xml:space="preserve"> </w:t>
      </w:r>
      <w:r w:rsidR="000D4626" w:rsidRPr="00887F8E">
        <w:rPr>
          <w:rFonts w:hint="cs"/>
          <w:b/>
          <w:bCs/>
          <w:rtl/>
        </w:rPr>
        <w:t>29</w:t>
      </w:r>
      <w:r w:rsidRPr="00887F8E">
        <w:rPr>
          <w:b/>
          <w:bCs/>
          <w:rtl/>
        </w:rPr>
        <w:t xml:space="preserve"> </w:t>
      </w:r>
      <w:r w:rsidR="000D4626" w:rsidRPr="00887F8E">
        <w:rPr>
          <w:rFonts w:hint="cs"/>
          <w:b/>
          <w:bCs/>
          <w:rtl/>
        </w:rPr>
        <w:t>سبتمبر</w:t>
      </w:r>
      <w:r w:rsidRPr="00887F8E">
        <w:rPr>
          <w:b/>
          <w:bCs/>
          <w:rtl/>
        </w:rPr>
        <w:t xml:space="preserve"> </w:t>
      </w:r>
      <w:r w:rsidR="007026FA" w:rsidRPr="00887F8E">
        <w:rPr>
          <w:rFonts w:hint="cs"/>
          <w:b/>
          <w:bCs/>
          <w:rtl/>
        </w:rPr>
        <w:t>2020</w:t>
      </w:r>
    </w:p>
    <w:p w:rsidR="002E7810" w:rsidRPr="00887F8E" w:rsidRDefault="002E4F28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887F8E">
        <w:rPr>
          <w:rFonts w:ascii="Arial Black" w:hAnsi="Arial Black" w:cs="PT Bold Heading" w:hint="cs"/>
          <w:sz w:val="26"/>
          <w:szCs w:val="26"/>
          <w:rtl/>
        </w:rPr>
        <w:t>قبول المراقبين</w:t>
      </w:r>
    </w:p>
    <w:p w:rsidR="003F7284" w:rsidRPr="00887F8E" w:rsidRDefault="00D57B8D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  <w:lang w:bidi="ar-EG"/>
        </w:rPr>
        <w:t xml:space="preserve">وثيقة </w:t>
      </w:r>
      <w:r w:rsidR="003F7284" w:rsidRPr="00887F8E">
        <w:rPr>
          <w:i/>
          <w:iCs/>
          <w:rtl/>
        </w:rPr>
        <w:t>من إعداد</w:t>
      </w:r>
      <w:r w:rsidR="002E4F28" w:rsidRPr="00887F8E">
        <w:rPr>
          <w:rFonts w:hint="cs"/>
          <w:i/>
          <w:iCs/>
          <w:rtl/>
        </w:rPr>
        <w:t xml:space="preserve"> الأمانة </w:t>
      </w:r>
      <w:bookmarkStart w:id="12" w:name="Prepared"/>
      <w:bookmarkEnd w:id="12"/>
    </w:p>
    <w:p w:rsidR="002E4F28" w:rsidRPr="00887F8E" w:rsidRDefault="002E4F28" w:rsidP="002E4F28">
      <w:pPr>
        <w:pStyle w:val="ONUMA"/>
        <w:tabs>
          <w:tab w:val="num" w:pos="709"/>
        </w:tabs>
        <w:ind w:left="-1"/>
        <w:rPr>
          <w:rtl/>
        </w:rPr>
      </w:pPr>
      <w:bookmarkStart w:id="13" w:name="ExtraPara"/>
      <w:bookmarkEnd w:id="13"/>
      <w:r w:rsidRPr="00887F8E">
        <w:rPr>
          <w:rtl/>
        </w:rPr>
        <w:t xml:space="preserve">ترد قائمة المراقبين الذين قبلوا لحضور سلسلة الاجتماعات </w:t>
      </w:r>
      <w:r w:rsidR="00D57B8D">
        <w:rPr>
          <w:rFonts w:hint="cs"/>
          <w:rtl/>
        </w:rPr>
        <w:t>الحادية والستّي</w:t>
      </w:r>
      <w:r w:rsidRPr="00887F8E">
        <w:rPr>
          <w:rFonts w:hint="cs"/>
          <w:rtl/>
        </w:rPr>
        <w:t>ن</w:t>
      </w:r>
      <w:r w:rsidRPr="00887F8E">
        <w:rPr>
          <w:rtl/>
        </w:rPr>
        <w:t xml:space="preserve"> لجمعيات الدول </w:t>
      </w:r>
      <w:r w:rsidRPr="00887F8E">
        <w:rPr>
          <w:rFonts w:hint="cs"/>
          <w:rtl/>
        </w:rPr>
        <w:t xml:space="preserve">الأعضاء </w:t>
      </w:r>
      <w:r w:rsidRPr="00887F8E">
        <w:rPr>
          <w:rtl/>
        </w:rPr>
        <w:t>في المنظمة</w:t>
      </w:r>
      <w:r w:rsidRPr="00887F8E">
        <w:rPr>
          <w:rFonts w:hint="cs"/>
          <w:rtl/>
        </w:rPr>
        <w:t xml:space="preserve"> العالمية للملكية الفكرية (الويبو) والاتحادات التي تديرها</w:t>
      </w:r>
      <w:r w:rsidR="00D57B8D">
        <w:rPr>
          <w:rFonts w:hint="cs"/>
          <w:rtl/>
        </w:rPr>
        <w:t xml:space="preserve"> الويبو</w:t>
      </w:r>
      <w:r w:rsidRPr="00887F8E">
        <w:rPr>
          <w:rFonts w:hint="cs"/>
          <w:rtl/>
        </w:rPr>
        <w:t xml:space="preserve"> (الجمعيات) في الوثيقة </w:t>
      </w:r>
      <w:r w:rsidRPr="00887F8E">
        <w:t>A/61/INF/1</w:t>
      </w:r>
      <w:r w:rsidRPr="00887F8E">
        <w:rPr>
          <w:rFonts w:hint="cs"/>
          <w:rtl/>
        </w:rPr>
        <w:t>.</w:t>
      </w:r>
    </w:p>
    <w:p w:rsidR="002E4F28" w:rsidRPr="00887F8E" w:rsidRDefault="002E4F28" w:rsidP="002E4F28">
      <w:pPr>
        <w:pStyle w:val="ONUMA"/>
        <w:tabs>
          <w:tab w:val="num" w:pos="709"/>
        </w:tabs>
        <w:ind w:left="2"/>
      </w:pPr>
      <w:r w:rsidRPr="00887F8E">
        <w:rPr>
          <w:rFonts w:hint="cs"/>
          <w:rtl/>
        </w:rPr>
        <w:t>و</w:t>
      </w:r>
      <w:r w:rsidRPr="00887F8E">
        <w:rPr>
          <w:rtl/>
        </w:rPr>
        <w:t>بمجرد قبول مراقب لحضور اجتماعات الجمعيات، ي</w:t>
      </w:r>
      <w:r w:rsidRPr="00887F8E">
        <w:rPr>
          <w:rFonts w:hint="cs"/>
          <w:rtl/>
        </w:rPr>
        <w:t>ُ</w:t>
      </w:r>
      <w:r w:rsidRPr="00887F8E">
        <w:rPr>
          <w:rtl/>
        </w:rPr>
        <w:t xml:space="preserve">دعى أيضا لحضور اجتماعات اللجان أو الأفرقة العاملة أو الهيئات </w:t>
      </w:r>
      <w:r w:rsidRPr="00887F8E">
        <w:rPr>
          <w:rFonts w:hint="cs"/>
          <w:rtl/>
        </w:rPr>
        <w:t xml:space="preserve">الفرعية </w:t>
      </w:r>
      <w:r w:rsidRPr="00887F8E">
        <w:rPr>
          <w:rtl/>
        </w:rPr>
        <w:t xml:space="preserve">الأخرى التابعة للجمعيات، بنفس الصفة، إذا كان موضوعها ذا أهمية مباشرة </w:t>
      </w:r>
      <w:r w:rsidRPr="00887F8E">
        <w:rPr>
          <w:rFonts w:hint="cs"/>
          <w:rtl/>
        </w:rPr>
        <w:t>لذلك</w:t>
      </w:r>
      <w:r w:rsidRPr="00887F8E">
        <w:rPr>
          <w:rtl/>
        </w:rPr>
        <w:t xml:space="preserve"> المراقب.</w:t>
      </w:r>
    </w:p>
    <w:p w:rsidR="002E4F28" w:rsidRPr="00887F8E" w:rsidRDefault="002E4F28" w:rsidP="002E4F28">
      <w:pPr>
        <w:pStyle w:val="ONUMA"/>
        <w:ind w:left="2"/>
      </w:pPr>
      <w:r w:rsidRPr="00887F8E">
        <w:rPr>
          <w:rtl/>
        </w:rPr>
        <w:t xml:space="preserve">واتُخذت القرارات المتعلقة بقبول المراقبين </w:t>
      </w:r>
      <w:r w:rsidRPr="00887F8E">
        <w:rPr>
          <w:rFonts w:hint="cs"/>
          <w:rtl/>
        </w:rPr>
        <w:t xml:space="preserve">في </w:t>
      </w:r>
      <w:r w:rsidRPr="00887F8E">
        <w:rPr>
          <w:rtl/>
        </w:rPr>
        <w:t>اجتماعات الجمعيات</w:t>
      </w:r>
      <w:r w:rsidRPr="00887F8E">
        <w:rPr>
          <w:rFonts w:hint="cs"/>
          <w:rtl/>
        </w:rPr>
        <w:t xml:space="preserve"> في </w:t>
      </w:r>
      <w:r w:rsidRPr="00887F8E">
        <w:rPr>
          <w:rtl/>
        </w:rPr>
        <w:t xml:space="preserve">سلسلة </w:t>
      </w:r>
      <w:r w:rsidRPr="00887F8E">
        <w:rPr>
          <w:rFonts w:hint="cs"/>
          <w:rtl/>
        </w:rPr>
        <w:t>الاجتماعات التاسعة</w:t>
      </w:r>
      <w:r w:rsidRPr="00887F8E">
        <w:rPr>
          <w:rtl/>
        </w:rPr>
        <w:t xml:space="preserve"> والخمسين </w:t>
      </w:r>
      <w:r w:rsidRPr="00887F8E">
        <w:rPr>
          <w:rFonts w:hint="cs"/>
          <w:rtl/>
        </w:rPr>
        <w:t>ل</w:t>
      </w:r>
      <w:r w:rsidRPr="00887F8E">
        <w:rPr>
          <w:rtl/>
        </w:rPr>
        <w:t xml:space="preserve">جمعيات الدول الأعضاء في </w:t>
      </w:r>
      <w:r w:rsidRPr="00887F8E">
        <w:rPr>
          <w:rtl/>
        </w:rPr>
        <w:lastRenderedPageBreak/>
        <w:t xml:space="preserve">الويبو </w:t>
      </w:r>
      <w:r w:rsidRPr="00887F8E">
        <w:rPr>
          <w:rFonts w:hint="cs"/>
          <w:rtl/>
        </w:rPr>
        <w:t>التي عُقدت</w:t>
      </w:r>
      <w:r w:rsidRPr="00887F8E">
        <w:rPr>
          <w:rtl/>
        </w:rPr>
        <w:t xml:space="preserve"> في الفترة من </w:t>
      </w:r>
      <w:r w:rsidRPr="00887F8E">
        <w:rPr>
          <w:rFonts w:hint="cs"/>
          <w:rtl/>
        </w:rPr>
        <w:t>30 سبتمبر إلى 9 أكتوبر</w:t>
      </w:r>
      <w:r w:rsidRPr="00887F8E">
        <w:rPr>
          <w:rtl/>
        </w:rPr>
        <w:t xml:space="preserve"> </w:t>
      </w:r>
      <w:r w:rsidRPr="00887F8E">
        <w:rPr>
          <w:rFonts w:hint="cs"/>
          <w:rtl/>
        </w:rPr>
        <w:t>2019</w:t>
      </w:r>
      <w:r w:rsidRPr="00887F8E">
        <w:rPr>
          <w:rtl/>
        </w:rPr>
        <w:t xml:space="preserve"> (الفقر</w:t>
      </w:r>
      <w:r w:rsidRPr="00887F8E">
        <w:rPr>
          <w:rFonts w:hint="cs"/>
          <w:rtl/>
        </w:rPr>
        <w:t>ة</w:t>
      </w:r>
      <w:r w:rsidRPr="00887F8E">
        <w:rPr>
          <w:rtl/>
        </w:rPr>
        <w:t xml:space="preserve"> </w:t>
      </w:r>
      <w:r w:rsidRPr="00887F8E">
        <w:rPr>
          <w:rFonts w:hint="cs"/>
          <w:rtl/>
        </w:rPr>
        <w:t>37 </w:t>
      </w:r>
      <w:r w:rsidRPr="00887F8E">
        <w:rPr>
          <w:rtl/>
        </w:rPr>
        <w:t xml:space="preserve">من الوثيقة </w:t>
      </w:r>
      <w:r w:rsidRPr="00887F8E">
        <w:t>A/59/14</w:t>
      </w:r>
      <w:r w:rsidRPr="00887F8E">
        <w:rPr>
          <w:rtl/>
        </w:rPr>
        <w:t>).</w:t>
      </w:r>
    </w:p>
    <w:p w:rsidR="002E4F28" w:rsidRPr="00887F8E" w:rsidRDefault="002E4F28" w:rsidP="002E4F28">
      <w:pPr>
        <w:pStyle w:val="ONUMA"/>
        <w:ind w:left="2"/>
      </w:pPr>
      <w:r w:rsidRPr="00887F8E">
        <w:rPr>
          <w:rtl/>
        </w:rPr>
        <w:t xml:space="preserve">ومنذ ذلك الحين، تلقى المدير العام طلبات </w:t>
      </w:r>
      <w:r w:rsidRPr="00887F8E">
        <w:rPr>
          <w:rFonts w:hint="cs"/>
          <w:rtl/>
        </w:rPr>
        <w:t>بال</w:t>
      </w:r>
      <w:r w:rsidRPr="00887F8E">
        <w:rPr>
          <w:rtl/>
        </w:rPr>
        <w:t xml:space="preserve">معلومات اللازمة من كل </w:t>
      </w:r>
      <w:r w:rsidRPr="00887F8E">
        <w:rPr>
          <w:rFonts w:hint="cs"/>
          <w:rtl/>
        </w:rPr>
        <w:t>كيان</w:t>
      </w:r>
      <w:r w:rsidRPr="00887F8E">
        <w:rPr>
          <w:rtl/>
        </w:rPr>
        <w:t xml:space="preserve"> من </w:t>
      </w:r>
      <w:r w:rsidRPr="00887F8E">
        <w:rPr>
          <w:rFonts w:hint="cs"/>
          <w:rtl/>
        </w:rPr>
        <w:t>الكيانات</w:t>
      </w:r>
      <w:r w:rsidRPr="00887F8E">
        <w:rPr>
          <w:rtl/>
        </w:rPr>
        <w:t xml:space="preserve"> التالية </w:t>
      </w:r>
      <w:r w:rsidRPr="00887F8E">
        <w:rPr>
          <w:rFonts w:hint="cs"/>
          <w:rtl/>
        </w:rPr>
        <w:t>لقبولها</w:t>
      </w:r>
      <w:r w:rsidRPr="00887F8E">
        <w:rPr>
          <w:rtl/>
        </w:rPr>
        <w:t xml:space="preserve"> لحضور اجتماعات الجمعيات بصفة مراقب:</w:t>
      </w:r>
    </w:p>
    <w:p w:rsidR="002E4F28" w:rsidRPr="00887F8E" w:rsidRDefault="002E4F28" w:rsidP="002E4F28">
      <w:pPr>
        <w:bidi w:val="0"/>
        <w:rPr>
          <w:rFonts w:eastAsia="SimSun"/>
          <w:rtl/>
          <w:lang w:eastAsia="zh-CN"/>
        </w:rPr>
      </w:pPr>
      <w:r w:rsidRPr="00887F8E">
        <w:rPr>
          <w:rtl/>
        </w:rPr>
        <w:br w:type="page"/>
      </w:r>
    </w:p>
    <w:p w:rsidR="002E4F28" w:rsidRPr="00887F8E" w:rsidRDefault="002E4F28" w:rsidP="00D57B8D">
      <w:pPr>
        <w:pStyle w:val="Heading2"/>
      </w:pPr>
      <w:r w:rsidRPr="00887F8E">
        <w:rPr>
          <w:rtl/>
        </w:rPr>
        <w:lastRenderedPageBreak/>
        <w:t>المنظم</w:t>
      </w:r>
      <w:r w:rsidRPr="00887F8E">
        <w:rPr>
          <w:rFonts w:hint="cs"/>
          <w:rtl/>
        </w:rPr>
        <w:t>ة الحكومية</w:t>
      </w:r>
      <w:r w:rsidRPr="00887F8E">
        <w:rPr>
          <w:rtl/>
        </w:rPr>
        <w:t xml:space="preserve"> الدولية </w:t>
      </w:r>
    </w:p>
    <w:p w:rsidR="002E4F28" w:rsidRPr="00887F8E" w:rsidRDefault="002E4F28" w:rsidP="00F31D16">
      <w:pPr>
        <w:pStyle w:val="ONUMA"/>
        <w:numPr>
          <w:ilvl w:val="1"/>
          <w:numId w:val="13"/>
        </w:numPr>
        <w:tabs>
          <w:tab w:val="left" w:pos="1700"/>
        </w:tabs>
        <w:spacing w:before="240" w:after="240"/>
        <w:ind w:left="1134"/>
      </w:pPr>
      <w:r w:rsidRPr="00887F8E">
        <w:rPr>
          <w:rFonts w:hint="cs"/>
          <w:rtl/>
        </w:rPr>
        <w:t>المختبر الدولي الإيبيري لتكنولوجيا النانو (</w:t>
      </w:r>
      <w:r w:rsidRPr="00887F8E">
        <w:t>INL</w:t>
      </w:r>
      <w:r w:rsidRPr="00887F8E">
        <w:rPr>
          <w:rFonts w:hint="cs"/>
          <w:rtl/>
        </w:rPr>
        <w:t>).</w:t>
      </w:r>
    </w:p>
    <w:p w:rsidR="002E4F28" w:rsidRPr="00887F8E" w:rsidRDefault="002E4F28" w:rsidP="00D57B8D">
      <w:pPr>
        <w:pStyle w:val="Heading2"/>
      </w:pPr>
      <w:r w:rsidRPr="00887F8E">
        <w:rPr>
          <w:rFonts w:hint="cs"/>
          <w:rtl/>
        </w:rPr>
        <w:t>المنظمات الدولية غير الحكومية</w:t>
      </w:r>
    </w:p>
    <w:p w:rsidR="002E4F28" w:rsidRPr="00887F8E" w:rsidRDefault="002E4F28" w:rsidP="00F31D16">
      <w:pPr>
        <w:pStyle w:val="ONUMA"/>
        <w:numPr>
          <w:ilvl w:val="1"/>
          <w:numId w:val="14"/>
        </w:numPr>
        <w:tabs>
          <w:tab w:val="left" w:pos="1700"/>
        </w:tabs>
        <w:spacing w:before="240" w:after="240"/>
        <w:ind w:left="1134"/>
        <w:contextualSpacing/>
      </w:pPr>
      <w:r w:rsidRPr="00887F8E">
        <w:rPr>
          <w:rFonts w:hint="cs"/>
          <w:rtl/>
        </w:rPr>
        <w:t>رابطة</w:t>
      </w:r>
      <w:r w:rsidRPr="00887F8E">
        <w:rPr>
          <w:rtl/>
        </w:rPr>
        <w:t xml:space="preserve"> </w:t>
      </w:r>
      <w:r w:rsidRPr="00887F8E">
        <w:rPr>
          <w:rFonts w:hint="cs"/>
          <w:rtl/>
        </w:rPr>
        <w:t>مكتبات</w:t>
      </w:r>
      <w:r w:rsidRPr="00887F8E">
        <w:rPr>
          <w:rtl/>
        </w:rPr>
        <w:t xml:space="preserve"> </w:t>
      </w:r>
      <w:r w:rsidRPr="00887F8E">
        <w:rPr>
          <w:rFonts w:hint="cs"/>
          <w:rtl/>
        </w:rPr>
        <w:t>التسجيلات الصوتية</w:t>
      </w:r>
      <w:r w:rsidRPr="00887F8E">
        <w:rPr>
          <w:rtl/>
        </w:rPr>
        <w:t xml:space="preserve"> (</w:t>
      </w:r>
      <w:r w:rsidRPr="00887F8E">
        <w:t>ARSC</w:t>
      </w:r>
      <w:r w:rsidRPr="00887F8E">
        <w:rPr>
          <w:rFonts w:hint="cs"/>
          <w:rtl/>
        </w:rPr>
        <w:t xml:space="preserve">)؛ </w:t>
      </w:r>
    </w:p>
    <w:p w:rsidR="002E4F28" w:rsidRPr="00887F8E" w:rsidRDefault="002E4F28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4"/>
        <w:contextualSpacing/>
      </w:pPr>
      <w:r w:rsidRPr="00887F8E">
        <w:rPr>
          <w:rFonts w:hint="cs"/>
          <w:rtl/>
        </w:rPr>
        <w:t>مجلس أصحاب</w:t>
      </w:r>
      <w:r w:rsidRPr="00887F8E">
        <w:rPr>
          <w:rtl/>
        </w:rPr>
        <w:t xml:space="preserve"> العلامات التجارية (</w:t>
      </w:r>
      <w:r w:rsidRPr="00887F8E">
        <w:t>Gulf BPG</w:t>
      </w:r>
      <w:r w:rsidRPr="00887F8E">
        <w:rPr>
          <w:rFonts w:hint="cs"/>
          <w:rtl/>
        </w:rPr>
        <w:t xml:space="preserve">)؛ </w:t>
      </w:r>
    </w:p>
    <w:p w:rsidR="002E4F28" w:rsidRPr="00887F8E" w:rsidRDefault="00C168AE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4"/>
        <w:contextualSpacing/>
      </w:pPr>
      <w:r>
        <w:rPr>
          <w:rFonts w:hint="cs"/>
          <w:rtl/>
        </w:rPr>
        <w:t>الاتحاد</w:t>
      </w:r>
      <w:r w:rsidR="002E4F28" w:rsidRPr="00887F8E">
        <w:rPr>
          <w:rtl/>
        </w:rPr>
        <w:t xml:space="preserve"> المستقل </w:t>
      </w:r>
      <w:r w:rsidR="002E4F28" w:rsidRPr="00887F8E">
        <w:rPr>
          <w:rFonts w:hint="cs"/>
          <w:rtl/>
        </w:rPr>
        <w:t xml:space="preserve">من أجل </w:t>
      </w:r>
      <w:r w:rsidR="002E4F28" w:rsidRPr="00887F8E">
        <w:rPr>
          <w:rtl/>
        </w:rPr>
        <w:t>حقوق الفنانين (</w:t>
      </w:r>
      <w:r w:rsidR="002E4F28" w:rsidRPr="00887F8E">
        <w:t>IAFAR</w:t>
      </w:r>
      <w:r w:rsidR="002E4F28" w:rsidRPr="00887F8E">
        <w:rPr>
          <w:rFonts w:hint="cs"/>
          <w:rtl/>
        </w:rPr>
        <w:t xml:space="preserve">)؛ </w:t>
      </w:r>
    </w:p>
    <w:p w:rsidR="002E4F28" w:rsidRPr="00887F8E" w:rsidRDefault="002E4F28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4"/>
        <w:contextualSpacing/>
      </w:pPr>
      <w:r w:rsidRPr="00887F8E">
        <w:rPr>
          <w:rtl/>
        </w:rPr>
        <w:t>مدرسة أمريكا اللاتينية للملكية الفكرية (</w:t>
      </w:r>
      <w:r w:rsidRPr="00887F8E">
        <w:t>ELAPI</w:t>
      </w:r>
      <w:r w:rsidRPr="00887F8E">
        <w:rPr>
          <w:rFonts w:hint="cs"/>
          <w:rtl/>
        </w:rPr>
        <w:t xml:space="preserve">)؛ </w:t>
      </w:r>
    </w:p>
    <w:p w:rsidR="002E4F28" w:rsidRPr="00887F8E" w:rsidRDefault="002E4F28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4"/>
        <w:contextualSpacing/>
      </w:pPr>
      <w:r w:rsidRPr="00887F8E">
        <w:rPr>
          <w:rtl/>
        </w:rPr>
        <w:t>التحالف عبر الوطني لمكافحة الاتجار في المواد غير المشروعة</w:t>
      </w:r>
      <w:r w:rsidRPr="00887F8E">
        <w:rPr>
          <w:rFonts w:hint="cs"/>
          <w:rtl/>
        </w:rPr>
        <w:t xml:space="preserve"> (</w:t>
      </w:r>
      <w:r w:rsidRPr="00887F8E">
        <w:t>TRACIT</w:t>
      </w:r>
      <w:r w:rsidRPr="00887F8E">
        <w:rPr>
          <w:rFonts w:hint="cs"/>
          <w:rtl/>
        </w:rPr>
        <w:t>)؛</w:t>
      </w:r>
    </w:p>
    <w:p w:rsidR="002E4F28" w:rsidRDefault="002E4F28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4"/>
        <w:contextualSpacing/>
      </w:pPr>
      <w:r w:rsidRPr="00887F8E">
        <w:rPr>
          <w:rtl/>
        </w:rPr>
        <w:t xml:space="preserve">مؤسسة </w:t>
      </w:r>
      <w:r w:rsidRPr="00887F8E">
        <w:rPr>
          <w:rFonts w:hint="cs"/>
          <w:rtl/>
        </w:rPr>
        <w:t>ويكيبيديا</w:t>
      </w:r>
      <w:r w:rsidRPr="00887F8E">
        <w:rPr>
          <w:rtl/>
        </w:rPr>
        <w:t xml:space="preserve"> (</w:t>
      </w:r>
      <w:r w:rsidRPr="00887F8E">
        <w:t>WMF</w:t>
      </w:r>
      <w:r w:rsidRPr="00887F8E">
        <w:rPr>
          <w:rFonts w:hint="cs"/>
          <w:rtl/>
        </w:rPr>
        <w:t>)؛</w:t>
      </w:r>
    </w:p>
    <w:p w:rsidR="00C168AE" w:rsidRPr="00887F8E" w:rsidRDefault="00C168AE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4"/>
        <w:contextualSpacing/>
      </w:pPr>
      <w:r>
        <w:rPr>
          <w:rFonts w:hint="cs"/>
          <w:rtl/>
        </w:rPr>
        <w:t xml:space="preserve">منظمة </w:t>
      </w:r>
      <w:r w:rsidRPr="00887F8E">
        <w:t>Women@theTable</w:t>
      </w:r>
      <w:r>
        <w:rPr>
          <w:rFonts w:hint="cs"/>
          <w:rtl/>
        </w:rPr>
        <w:t xml:space="preserve"> (نساء حول طاولات القرار)</w:t>
      </w:r>
      <w:r w:rsidR="00B8734D">
        <w:rPr>
          <w:rFonts w:hint="cs"/>
          <w:rtl/>
        </w:rPr>
        <w:t>.</w:t>
      </w:r>
    </w:p>
    <w:p w:rsidR="002E4F28" w:rsidRPr="00887F8E" w:rsidRDefault="002E4F28" w:rsidP="00D57B8D">
      <w:pPr>
        <w:pStyle w:val="Heading2"/>
        <w:rPr>
          <w:rtl/>
        </w:rPr>
      </w:pPr>
      <w:r w:rsidRPr="00887F8E">
        <w:rPr>
          <w:rtl/>
        </w:rPr>
        <w:t>المنظمات الوطنية غير الحكومية</w:t>
      </w:r>
      <w:r w:rsidRPr="00887F8E">
        <w:rPr>
          <w:rStyle w:val="FootnoteReference"/>
          <w:sz w:val="40"/>
          <w:szCs w:val="40"/>
          <w:rtl/>
        </w:rPr>
        <w:footnoteReference w:id="1"/>
      </w:r>
    </w:p>
    <w:p w:rsidR="002E4F28" w:rsidRPr="00887F8E" w:rsidRDefault="002E4F28" w:rsidP="00F31D16">
      <w:pPr>
        <w:pStyle w:val="ONUMA"/>
        <w:numPr>
          <w:ilvl w:val="1"/>
          <w:numId w:val="15"/>
        </w:numPr>
        <w:tabs>
          <w:tab w:val="left" w:pos="1700"/>
        </w:tabs>
        <w:spacing w:before="240" w:after="240"/>
        <w:ind w:firstLine="598"/>
        <w:contextualSpacing/>
        <w:rPr>
          <w:lang w:val="fr-CH"/>
        </w:rPr>
      </w:pPr>
      <w:r w:rsidRPr="00B8734D">
        <w:rPr>
          <w:rFonts w:hint="cs"/>
          <w:rtl/>
        </w:rPr>
        <w:t>الرابطة</w:t>
      </w:r>
      <w:r w:rsidRPr="00887F8E">
        <w:rPr>
          <w:rtl/>
          <w:lang w:val="fr-CH"/>
        </w:rPr>
        <w:t xml:space="preserve"> الفرنسية </w:t>
      </w:r>
      <w:r w:rsidRPr="00887F8E">
        <w:rPr>
          <w:rFonts w:hint="cs"/>
          <w:rtl/>
          <w:lang w:val="fr-CH"/>
        </w:rPr>
        <w:t>للمؤشرات</w:t>
      </w:r>
      <w:r w:rsidRPr="00887F8E">
        <w:rPr>
          <w:rtl/>
          <w:lang w:val="fr-CH"/>
        </w:rPr>
        <w:t xml:space="preserve"> الجغرافية الصناعية والحرفية (</w:t>
      </w:r>
      <w:r w:rsidRPr="00887F8E">
        <w:rPr>
          <w:lang w:val="fr-CH"/>
        </w:rPr>
        <w:t>AFIGIA</w:t>
      </w:r>
      <w:r w:rsidRPr="00887F8E">
        <w:rPr>
          <w:rtl/>
          <w:lang w:val="fr-CH"/>
        </w:rPr>
        <w:t>)</w:t>
      </w:r>
      <w:r w:rsidR="004A058B" w:rsidRPr="00887F8E">
        <w:rPr>
          <w:rFonts w:hint="cs"/>
          <w:rtl/>
          <w:lang w:val="fr-CH"/>
        </w:rPr>
        <w:t>؛</w:t>
      </w:r>
    </w:p>
    <w:p w:rsidR="00B8734D" w:rsidRDefault="002E4F28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4"/>
        <w:contextualSpacing/>
        <w:rPr>
          <w:lang w:val="fr-CH"/>
        </w:rPr>
      </w:pPr>
      <w:r w:rsidRPr="00887F8E">
        <w:rPr>
          <w:rtl/>
          <w:lang w:val="fr-CH"/>
        </w:rPr>
        <w:t>جمعية حق المؤلف للتص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>ميم والفنانين (</w:t>
      </w:r>
      <w:r w:rsidRPr="00887F8E">
        <w:rPr>
          <w:lang w:val="fr-CH"/>
        </w:rPr>
        <w:t>DACS</w:t>
      </w:r>
      <w:r w:rsidRPr="00887F8E">
        <w:rPr>
          <w:rtl/>
          <w:lang w:val="fr-CH"/>
        </w:rPr>
        <w:t>)</w:t>
      </w:r>
      <w:r w:rsidR="004A058B" w:rsidRPr="00887F8E">
        <w:rPr>
          <w:rFonts w:hint="cs"/>
          <w:rtl/>
          <w:lang w:val="fr-CH"/>
        </w:rPr>
        <w:t>؛</w:t>
      </w:r>
    </w:p>
    <w:p w:rsidR="00B8734D" w:rsidRDefault="00B8734D" w:rsidP="00941D5B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contextualSpacing/>
        <w:rPr>
          <w:lang w:val="fr-CH"/>
        </w:rPr>
      </w:pPr>
      <w:r>
        <w:rPr>
          <w:rFonts w:hint="cs"/>
          <w:rtl/>
          <w:lang w:val="fr-CH"/>
        </w:rPr>
        <w:t>الجمعية العمانية للملكية الفكرية</w:t>
      </w:r>
      <w:r w:rsidR="00941D5B">
        <w:rPr>
          <w:rFonts w:hint="cs"/>
          <w:rtl/>
          <w:lang w:val="fr-CH"/>
        </w:rPr>
        <w:t xml:space="preserve"> </w:t>
      </w:r>
      <w:r w:rsidR="00941D5B" w:rsidRPr="00941D5B">
        <w:rPr>
          <w:rtl/>
          <w:lang w:val="fr-CH"/>
        </w:rPr>
        <w:t>(</w:t>
      </w:r>
      <w:r w:rsidR="00941D5B" w:rsidRPr="00941D5B">
        <w:rPr>
          <w:lang w:val="fr-CH"/>
        </w:rPr>
        <w:t>OAIP</w:t>
      </w:r>
      <w:r w:rsidR="00941D5B" w:rsidRPr="00941D5B">
        <w:rPr>
          <w:rtl/>
          <w:lang w:val="fr-CH"/>
        </w:rPr>
        <w:t>)</w:t>
      </w:r>
      <w:r>
        <w:rPr>
          <w:rFonts w:hint="cs"/>
          <w:rtl/>
          <w:lang w:val="fr-CH"/>
        </w:rPr>
        <w:t>؛</w:t>
      </w:r>
    </w:p>
    <w:p w:rsidR="002E4F28" w:rsidRPr="00887F8E" w:rsidRDefault="002E4F28" w:rsidP="00F31D16">
      <w:pPr>
        <w:pStyle w:val="ONUMA"/>
        <w:numPr>
          <w:ilvl w:val="1"/>
          <w:numId w:val="14"/>
        </w:numPr>
        <w:tabs>
          <w:tab w:val="left" w:pos="1700"/>
        </w:tabs>
        <w:spacing w:before="0" w:after="240"/>
        <w:ind w:left="1138"/>
        <w:rPr>
          <w:rtl/>
          <w:lang w:val="fr-CH"/>
        </w:rPr>
      </w:pPr>
      <w:r w:rsidRPr="00887F8E">
        <w:rPr>
          <w:rtl/>
          <w:lang w:val="fr-CH"/>
        </w:rPr>
        <w:lastRenderedPageBreak/>
        <w:t xml:space="preserve">مركز </w:t>
      </w:r>
      <w:r w:rsidRPr="00887F8E">
        <w:rPr>
          <w:rFonts w:hint="cs"/>
          <w:rtl/>
          <w:lang w:val="fr-CH"/>
        </w:rPr>
        <w:t>أبحاث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لنظم </w:t>
      </w:r>
      <w:r w:rsidRPr="00887F8E">
        <w:rPr>
          <w:rFonts w:hint="cs"/>
          <w:rtl/>
          <w:lang w:val="fr-CH"/>
        </w:rPr>
        <w:t>الإيكولوجية</w:t>
      </w:r>
      <w:r w:rsidRPr="00887F8E">
        <w:rPr>
          <w:rtl/>
          <w:lang w:val="fr-CH"/>
        </w:rPr>
        <w:t xml:space="preserve"> الريادية المدعومة بالابتكار (</w:t>
      </w:r>
      <w:r w:rsidRPr="00887F8E">
        <w:rPr>
          <w:lang w:val="fr-CH"/>
        </w:rPr>
        <w:t>RISE</w:t>
      </w:r>
      <w:r w:rsidRPr="00887F8E">
        <w:rPr>
          <w:rtl/>
          <w:lang w:val="fr-CH"/>
        </w:rPr>
        <w:t>)</w:t>
      </w:r>
      <w:r w:rsidR="00B8734D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pStyle w:val="ONUMA"/>
        <w:ind w:left="2"/>
        <w:rPr>
          <w:rtl/>
        </w:rPr>
      </w:pPr>
      <w:r w:rsidRPr="00887F8E">
        <w:rPr>
          <w:rtl/>
        </w:rPr>
        <w:t>و</w:t>
      </w:r>
      <w:r w:rsidRPr="00887F8E">
        <w:rPr>
          <w:rFonts w:hint="cs"/>
          <w:rtl/>
        </w:rPr>
        <w:t>تتضمن</w:t>
      </w:r>
      <w:r w:rsidRPr="00887F8E">
        <w:rPr>
          <w:rtl/>
        </w:rPr>
        <w:t xml:space="preserve"> مرفقات هذه الوثيقة </w:t>
      </w:r>
      <w:r w:rsidRPr="00887F8E">
        <w:rPr>
          <w:rFonts w:hint="cs"/>
          <w:rtl/>
        </w:rPr>
        <w:t>وصفا</w:t>
      </w:r>
      <w:r w:rsidRPr="00887F8E">
        <w:rPr>
          <w:rtl/>
        </w:rPr>
        <w:t xml:space="preserve"> موجز</w:t>
      </w:r>
      <w:r w:rsidRPr="00887F8E">
        <w:rPr>
          <w:rFonts w:hint="cs"/>
          <w:rtl/>
        </w:rPr>
        <w:t>ا</w:t>
      </w:r>
      <w:r w:rsidRPr="00887F8E">
        <w:rPr>
          <w:rtl/>
        </w:rPr>
        <w:t xml:space="preserve"> لكل </w:t>
      </w:r>
      <w:r w:rsidRPr="00887F8E">
        <w:rPr>
          <w:rFonts w:hint="cs"/>
          <w:rtl/>
        </w:rPr>
        <w:t xml:space="preserve">هيئة </w:t>
      </w:r>
      <w:r w:rsidRPr="00887F8E">
        <w:rPr>
          <w:rtl/>
        </w:rPr>
        <w:t xml:space="preserve">من </w:t>
      </w:r>
      <w:r w:rsidRPr="00887F8E">
        <w:rPr>
          <w:rFonts w:hint="cs"/>
          <w:rtl/>
        </w:rPr>
        <w:t>الهيئات</w:t>
      </w:r>
      <w:r w:rsidRPr="00887F8E">
        <w:rPr>
          <w:rtl/>
        </w:rPr>
        <w:t xml:space="preserve"> </w:t>
      </w:r>
      <w:r w:rsidRPr="00887F8E">
        <w:rPr>
          <w:rFonts w:hint="cs"/>
          <w:rtl/>
        </w:rPr>
        <w:t>المذكورة</w:t>
      </w:r>
      <w:r w:rsidRPr="00887F8E">
        <w:rPr>
          <w:rtl/>
        </w:rPr>
        <w:t xml:space="preserve"> أعلاه – أهدافها </w:t>
      </w:r>
      <w:r w:rsidRPr="00887F8E">
        <w:rPr>
          <w:rFonts w:hint="cs"/>
          <w:rtl/>
        </w:rPr>
        <w:t>وبنيتها</w:t>
      </w:r>
      <w:r w:rsidRPr="00887F8E">
        <w:rPr>
          <w:rtl/>
        </w:rPr>
        <w:t xml:space="preserve"> وعضويتها.</w:t>
      </w:r>
    </w:p>
    <w:p w:rsidR="002E4F28" w:rsidRPr="00887F8E" w:rsidRDefault="002E4F28" w:rsidP="002E4F28">
      <w:pPr>
        <w:pStyle w:val="Decision"/>
        <w:rPr>
          <w:rtl/>
        </w:rPr>
      </w:pPr>
      <w:r w:rsidRPr="00887F8E">
        <w:rPr>
          <w:rFonts w:hint="cs"/>
          <w:rtl/>
        </w:rPr>
        <w:t>إ</w:t>
      </w:r>
      <w:r w:rsidRPr="00887F8E">
        <w:rPr>
          <w:rtl/>
        </w:rPr>
        <w:t>ن جمعيات الويبو، كلّ فيما يعنيه</w:t>
      </w:r>
      <w:r w:rsidRPr="00887F8E">
        <w:rPr>
          <w:rFonts w:hint="cs"/>
          <w:rtl/>
        </w:rPr>
        <w:t>ا</w:t>
      </w:r>
      <w:r w:rsidRPr="00887F8E">
        <w:rPr>
          <w:rtl/>
        </w:rPr>
        <w:t xml:space="preserve">، مدعوة إلى اتخاذ قرار بشأن طلبات </w:t>
      </w:r>
      <w:r w:rsidRPr="00887F8E">
        <w:rPr>
          <w:rFonts w:hint="cs"/>
          <w:rtl/>
        </w:rPr>
        <w:t>القبول،</w:t>
      </w:r>
      <w:r w:rsidRPr="00887F8E">
        <w:rPr>
          <w:rtl/>
        </w:rPr>
        <w:t xml:space="preserve"> </w:t>
      </w:r>
      <w:r w:rsidRPr="00887F8E">
        <w:rPr>
          <w:rFonts w:hint="cs"/>
          <w:rtl/>
        </w:rPr>
        <w:t>ب</w:t>
      </w:r>
      <w:r w:rsidRPr="00887F8E">
        <w:rPr>
          <w:rtl/>
        </w:rPr>
        <w:t>صفة مراقب</w:t>
      </w:r>
      <w:r w:rsidRPr="00887F8E">
        <w:rPr>
          <w:rFonts w:hint="cs"/>
          <w:rtl/>
        </w:rPr>
        <w:t>،</w:t>
      </w:r>
      <w:r w:rsidRPr="00887F8E">
        <w:rPr>
          <w:rtl/>
        </w:rPr>
        <w:t xml:space="preserve"> الواردة </w:t>
      </w:r>
      <w:r w:rsidRPr="00887F8E">
        <w:rPr>
          <w:rFonts w:hint="cs"/>
          <w:rtl/>
        </w:rPr>
        <w:t>من الهيئات المذكورة</w:t>
      </w:r>
      <w:r w:rsidRPr="00887F8E">
        <w:rPr>
          <w:rtl/>
        </w:rPr>
        <w:t xml:space="preserve"> في الفقرة 4 </w:t>
      </w:r>
      <w:r w:rsidRPr="00887F8E">
        <w:rPr>
          <w:rFonts w:hint="cs"/>
          <w:rtl/>
          <w:lang w:bidi="ar-EG"/>
        </w:rPr>
        <w:t xml:space="preserve">من الوثيقة </w:t>
      </w:r>
      <w:r w:rsidRPr="00887F8E">
        <w:rPr>
          <w:lang w:bidi="ar-EG"/>
        </w:rPr>
        <w:t>A/61/3</w:t>
      </w:r>
      <w:r w:rsidRPr="00887F8E">
        <w:rPr>
          <w:rFonts w:hint="cs"/>
          <w:rtl/>
        </w:rPr>
        <w:t xml:space="preserve">. </w:t>
      </w:r>
    </w:p>
    <w:p w:rsidR="00D57B8D" w:rsidRDefault="002E4F28" w:rsidP="00D57B8D">
      <w:pPr>
        <w:pStyle w:val="Endofdocument-Annex"/>
        <w:rPr>
          <w:rtl/>
        </w:rPr>
      </w:pPr>
      <w:r w:rsidRPr="00887F8E">
        <w:t>]</w:t>
      </w:r>
      <w:r w:rsidR="00D57B8D">
        <w:rPr>
          <w:rFonts w:hint="cs"/>
          <w:rtl/>
        </w:rPr>
        <w:t xml:space="preserve">تلي </w:t>
      </w:r>
      <w:r w:rsidRPr="00887F8E">
        <w:rPr>
          <w:rFonts w:hint="cs"/>
          <w:rtl/>
        </w:rPr>
        <w:t xml:space="preserve">ذلك </w:t>
      </w:r>
      <w:r w:rsidR="00D57B8D">
        <w:rPr>
          <w:rFonts w:hint="cs"/>
          <w:rtl/>
        </w:rPr>
        <w:t>ال</w:t>
      </w:r>
      <w:r w:rsidRPr="00887F8E">
        <w:rPr>
          <w:rFonts w:hint="cs"/>
          <w:rtl/>
        </w:rPr>
        <w:t>مرفقات</w:t>
      </w:r>
      <w:r w:rsidR="00D57B8D">
        <w:rPr>
          <w:rFonts w:hint="cs"/>
          <w:rtl/>
        </w:rPr>
        <w:t>]</w:t>
      </w:r>
    </w:p>
    <w:p w:rsidR="00D57B8D" w:rsidRDefault="00D57B8D" w:rsidP="00D57B8D">
      <w:pPr>
        <w:rPr>
          <w:rtl/>
        </w:rPr>
      </w:pPr>
    </w:p>
    <w:p w:rsidR="00D57B8D" w:rsidRPr="00D57B8D" w:rsidRDefault="00D57B8D" w:rsidP="00D57B8D">
      <w:pPr>
        <w:rPr>
          <w:rtl/>
        </w:rPr>
      </w:pPr>
    </w:p>
    <w:p w:rsidR="002E4F28" w:rsidRPr="00887F8E" w:rsidRDefault="002E4F28" w:rsidP="00D57B8D">
      <w:pPr>
        <w:pStyle w:val="Endofdocument-Annex"/>
        <w:sectPr w:rsidR="002E4F28" w:rsidRPr="00887F8E" w:rsidSect="00BD3F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</w:p>
    <w:p w:rsidR="002E4F28" w:rsidRPr="00887F8E" w:rsidRDefault="002E4F28" w:rsidP="00D57B8D">
      <w:pPr>
        <w:pStyle w:val="Heading2"/>
        <w:rPr>
          <w:rtl/>
          <w:lang w:val="fr-CH"/>
        </w:rPr>
      </w:pPr>
      <w:r w:rsidRPr="00887F8E">
        <w:rPr>
          <w:rFonts w:hint="cs"/>
          <w:rtl/>
          <w:lang w:val="fr-CH"/>
        </w:rPr>
        <w:lastRenderedPageBreak/>
        <w:t>البيانات المتعلقة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ب</w:t>
      </w:r>
      <w:r w:rsidRPr="00887F8E">
        <w:rPr>
          <w:rtl/>
          <w:lang w:val="fr-CH"/>
        </w:rPr>
        <w:t>المنظم</w:t>
      </w:r>
      <w:r w:rsidRPr="00887F8E">
        <w:rPr>
          <w:rFonts w:hint="cs"/>
          <w:rtl/>
          <w:lang w:val="fr-CH"/>
        </w:rPr>
        <w:t>ة</w:t>
      </w:r>
      <w:r w:rsidRPr="00887F8E">
        <w:rPr>
          <w:rtl/>
          <w:lang w:val="fr-CH"/>
        </w:rPr>
        <w:t xml:space="preserve"> الحكومية</w:t>
      </w:r>
      <w:r w:rsidRPr="00887F8E">
        <w:rPr>
          <w:rFonts w:hint="cs"/>
          <w:rtl/>
          <w:lang w:val="fr-CH"/>
        </w:rPr>
        <w:t xml:space="preserve"> </w:t>
      </w:r>
      <w:r w:rsidRPr="00887F8E">
        <w:rPr>
          <w:rtl/>
          <w:lang w:val="fr-CH"/>
        </w:rPr>
        <w:t>الدولية</w:t>
      </w:r>
      <w:r w:rsidRPr="00887F8E">
        <w:rPr>
          <w:rFonts w:hint="cs"/>
          <w:rtl/>
          <w:lang w:val="fr-CH"/>
        </w:rPr>
        <w:t xml:space="preserve"> </w:t>
      </w:r>
      <w:r w:rsidRPr="00887F8E">
        <w:rPr>
          <w:rtl/>
          <w:lang w:val="fr-CH"/>
        </w:rPr>
        <w:t xml:space="preserve">(بالاستناد إلى المعلومات الواردة من المنظمات </w:t>
      </w:r>
      <w:r w:rsidRPr="00887F8E">
        <w:rPr>
          <w:rFonts w:hint="cs"/>
          <w:rtl/>
          <w:lang w:val="fr-CH"/>
        </w:rPr>
        <w:t>المعنية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pStyle w:val="Heading4"/>
        <w:rPr>
          <w:rtl/>
          <w:lang w:val="fr-CH"/>
        </w:rPr>
      </w:pPr>
      <w:r w:rsidRPr="00887F8E">
        <w:rPr>
          <w:rFonts w:hint="cs"/>
          <w:rtl/>
        </w:rPr>
        <w:t>المختبر الدولي الإيبيري لتكنولوجيا النانو</w:t>
      </w:r>
      <w:r w:rsidRPr="00887F8E">
        <w:rPr>
          <w:rFonts w:hint="cs"/>
          <w:rtl/>
          <w:lang w:val="fr-CH"/>
        </w:rPr>
        <w:t xml:space="preserve"> (</w:t>
      </w:r>
      <w:r w:rsidRPr="00887F8E">
        <w:t>INL</w:t>
      </w:r>
      <w:r w:rsidRPr="00887F8E">
        <w:rPr>
          <w:rFonts w:hint="cs"/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>المقر</w:t>
      </w:r>
      <w:r w:rsidRPr="00887F8E">
        <w:rPr>
          <w:rtl/>
        </w:rPr>
        <w:t xml:space="preserve"> </w:t>
      </w:r>
      <w:r w:rsidRPr="00887F8E">
        <w:rPr>
          <w:rtl/>
          <w:lang w:val="fr-CH"/>
        </w:rPr>
        <w:t xml:space="preserve">الرئيسي: </w:t>
      </w:r>
      <w:r w:rsidRPr="00887F8E">
        <w:rPr>
          <w:rFonts w:hint="cs"/>
          <w:rtl/>
          <w:lang w:val="fr-CH"/>
        </w:rPr>
        <w:t>ت</w:t>
      </w:r>
      <w:r w:rsidRPr="00887F8E">
        <w:rPr>
          <w:rtl/>
          <w:lang w:val="fr-CH"/>
        </w:rPr>
        <w:t xml:space="preserve">أسس </w:t>
      </w:r>
      <w:r w:rsidRPr="00887F8E">
        <w:rPr>
          <w:rFonts w:hint="cs"/>
          <w:rtl/>
        </w:rPr>
        <w:t xml:space="preserve">المختبر الدولي الإيبيري لتكنولوجيا النانو </w:t>
      </w:r>
      <w:r w:rsidRPr="00887F8E">
        <w:rPr>
          <w:rtl/>
          <w:lang w:val="fr-CH"/>
        </w:rPr>
        <w:t xml:space="preserve">عام </w:t>
      </w:r>
      <w:r w:rsidRPr="00887F8E">
        <w:rPr>
          <w:rFonts w:hint="cs"/>
          <w:rtl/>
          <w:lang w:val="fr-CH"/>
        </w:rPr>
        <w:t>2008،</w:t>
      </w:r>
      <w:r w:rsidRPr="00887F8E">
        <w:rPr>
          <w:rtl/>
          <w:lang w:val="fr-CH"/>
        </w:rPr>
        <w:t xml:space="preserve"> ويقع مقره الرئيسي في </w:t>
      </w:r>
      <w:r w:rsidRPr="00887F8E">
        <w:rPr>
          <w:rFonts w:hint="cs"/>
          <w:rtl/>
          <w:lang w:val="fr-CH"/>
        </w:rPr>
        <w:t>براغا</w:t>
      </w:r>
      <w:r w:rsidRPr="00887F8E">
        <w:rPr>
          <w:rtl/>
          <w:lang w:val="fr-CH"/>
        </w:rPr>
        <w:t xml:space="preserve">، </w:t>
      </w:r>
      <w:r w:rsidRPr="00887F8E">
        <w:rPr>
          <w:rFonts w:hint="cs"/>
          <w:rtl/>
          <w:lang w:val="fr-CH"/>
        </w:rPr>
        <w:t xml:space="preserve">البرتغال.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يوفر </w:t>
      </w:r>
      <w:r w:rsidRPr="00887F8E">
        <w:rPr>
          <w:rFonts w:hint="cs"/>
          <w:rtl/>
        </w:rPr>
        <w:t xml:space="preserve">المختبر الدولي الإيبيري لتكنولوجيا النانو </w:t>
      </w:r>
      <w:r w:rsidRPr="00887F8E">
        <w:rPr>
          <w:rtl/>
          <w:lang w:val="fr-CH"/>
        </w:rPr>
        <w:t xml:space="preserve">أساسًا للتعاون العلمي والتكنولوجي بين الدول </w:t>
      </w:r>
      <w:r w:rsidRPr="00887F8E">
        <w:rPr>
          <w:rFonts w:hint="cs"/>
          <w:rtl/>
          <w:lang w:val="fr-CH"/>
        </w:rPr>
        <w:t>الأعضاء فيه،</w:t>
      </w:r>
      <w:r w:rsidRPr="00887F8E">
        <w:rPr>
          <w:rtl/>
          <w:lang w:val="fr-CH"/>
        </w:rPr>
        <w:t xml:space="preserve"> خاصة في علم النانو وتكنولوجيا النانو من خلال إجراء البحوث الأساسية </w:t>
      </w:r>
      <w:r w:rsidRPr="00887F8E">
        <w:rPr>
          <w:rFonts w:hint="cs"/>
          <w:rtl/>
          <w:lang w:val="fr-CH"/>
        </w:rPr>
        <w:t>والتطبيقية،</w:t>
      </w:r>
      <w:r w:rsidRPr="00887F8E">
        <w:rPr>
          <w:rtl/>
          <w:lang w:val="fr-CH"/>
        </w:rPr>
        <w:t xml:space="preserve"> </w:t>
      </w:r>
      <w:r w:rsidR="00807DC7" w:rsidRPr="00887F8E">
        <w:rPr>
          <w:rFonts w:hint="cs"/>
          <w:rtl/>
          <w:lang w:val="fr-CH"/>
        </w:rPr>
        <w:t>فضلا عن</w:t>
      </w:r>
      <w:r w:rsidRPr="00887F8E">
        <w:rPr>
          <w:rtl/>
          <w:lang w:val="fr-CH"/>
        </w:rPr>
        <w:t xml:space="preserve"> </w:t>
      </w:r>
      <w:r w:rsidR="00807DC7" w:rsidRPr="00887F8E">
        <w:rPr>
          <w:rFonts w:hint="cs"/>
          <w:rtl/>
          <w:lang w:val="fr-CH"/>
        </w:rPr>
        <w:t>البحوث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المتعلق</w:t>
      </w:r>
      <w:r w:rsidR="00807DC7" w:rsidRPr="00887F8E">
        <w:rPr>
          <w:rFonts w:hint="cs"/>
          <w:rtl/>
          <w:lang w:val="fr-CH"/>
        </w:rPr>
        <w:t>ة</w:t>
      </w:r>
      <w:r w:rsidRPr="00887F8E">
        <w:rPr>
          <w:rtl/>
          <w:lang w:val="fr-CH"/>
        </w:rPr>
        <w:t xml:space="preserve"> به بشكل أساسي. </w:t>
      </w:r>
      <w:r w:rsidRPr="00887F8E">
        <w:rPr>
          <w:rFonts w:hint="cs"/>
          <w:rtl/>
          <w:lang w:val="fr-CH"/>
        </w:rPr>
        <w:t xml:space="preserve"> و</w:t>
      </w:r>
      <w:r w:rsidRPr="00887F8E">
        <w:rPr>
          <w:rtl/>
          <w:lang w:val="fr-CH"/>
        </w:rPr>
        <w:t xml:space="preserve">على هذا </w:t>
      </w:r>
      <w:r w:rsidRPr="00887F8E">
        <w:rPr>
          <w:rFonts w:hint="cs"/>
          <w:rtl/>
          <w:lang w:val="fr-CH"/>
        </w:rPr>
        <w:t>النحو،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يُ</w:t>
      </w:r>
      <w:r w:rsidRPr="00887F8E">
        <w:rPr>
          <w:rtl/>
          <w:lang w:val="fr-CH"/>
        </w:rPr>
        <w:t xml:space="preserve">عزز </w:t>
      </w:r>
      <w:r w:rsidRPr="00887F8E">
        <w:rPr>
          <w:rFonts w:hint="cs"/>
          <w:rtl/>
          <w:lang w:val="fr-CH"/>
        </w:rPr>
        <w:t xml:space="preserve">المختبر </w:t>
      </w:r>
      <w:r w:rsidR="002F52E7" w:rsidRPr="00887F8E">
        <w:rPr>
          <w:rFonts w:hint="cs"/>
          <w:rtl/>
          <w:lang w:val="fr-CH"/>
        </w:rPr>
        <w:t>الأبحاث</w:t>
      </w:r>
      <w:r w:rsidRPr="00887F8E">
        <w:rPr>
          <w:rtl/>
          <w:lang w:val="fr-CH"/>
        </w:rPr>
        <w:t xml:space="preserve"> </w:t>
      </w:r>
      <w:r w:rsidR="002F52E7"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متعددة التخصصات في مجال تكنولوجيا النانو وعلم النانو </w:t>
      </w:r>
      <w:r w:rsidR="002F52E7" w:rsidRPr="00887F8E">
        <w:rPr>
          <w:rFonts w:hint="cs"/>
          <w:rtl/>
          <w:lang w:val="fr-CH"/>
        </w:rPr>
        <w:t xml:space="preserve">ويجريها </w:t>
      </w:r>
      <w:r w:rsidRPr="00887F8E">
        <w:rPr>
          <w:rtl/>
          <w:lang w:val="fr-CH"/>
        </w:rPr>
        <w:t>لصالح المجتمع و</w:t>
      </w:r>
      <w:r w:rsidR="002F52E7" w:rsidRPr="00887F8E">
        <w:rPr>
          <w:rFonts w:hint="cs"/>
          <w:rtl/>
          <w:lang w:val="fr-CH"/>
        </w:rPr>
        <w:t>يُ</w:t>
      </w:r>
      <w:r w:rsidRPr="00887F8E">
        <w:rPr>
          <w:rtl/>
          <w:lang w:val="fr-CH"/>
        </w:rPr>
        <w:t xml:space="preserve">ركز على </w:t>
      </w:r>
      <w:r w:rsidRPr="00887F8E">
        <w:rPr>
          <w:rFonts w:hint="cs"/>
          <w:rtl/>
          <w:lang w:val="fr-CH"/>
        </w:rPr>
        <w:t>ست</w:t>
      </w:r>
      <w:r w:rsidR="002F52E7" w:rsidRPr="00887F8E">
        <w:rPr>
          <w:rFonts w:hint="cs"/>
          <w:rtl/>
          <w:lang w:val="fr-CH"/>
        </w:rPr>
        <w:t>ة</w:t>
      </w:r>
      <w:r w:rsidRPr="00887F8E">
        <w:rPr>
          <w:rtl/>
          <w:lang w:val="fr-CH"/>
        </w:rPr>
        <w:t xml:space="preserve"> مجالات بحثية تطبيقية: الصحة والغذاء والبيئة والطاقة المتجددة وتكنولوجيا المعلومات والاتصالات.</w:t>
      </w:r>
      <w:r w:rsidRPr="00887F8E">
        <w:rPr>
          <w:rFonts w:hint="cs"/>
          <w:rtl/>
          <w:lang w:val="fr-CH"/>
        </w:rPr>
        <w:t xml:space="preserve">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Fonts w:hint="cs"/>
          <w:rtl/>
          <w:lang w:val="fr-CH"/>
        </w:rPr>
        <w:t xml:space="preserve">الهيكل التنظيمي: </w:t>
      </w:r>
      <w:r w:rsidRPr="00887F8E">
        <w:rPr>
          <w:rtl/>
          <w:lang w:val="fr-CH"/>
        </w:rPr>
        <w:t xml:space="preserve">المدير العام </w:t>
      </w:r>
      <w:r w:rsidRPr="00887F8E">
        <w:rPr>
          <w:rFonts w:hint="cs"/>
          <w:rtl/>
        </w:rPr>
        <w:t xml:space="preserve">للمختبر الدولي الإيبيري لتكنولوجيا النانو </w:t>
      </w:r>
      <w:r w:rsidRPr="00887F8E">
        <w:rPr>
          <w:rtl/>
          <w:lang w:val="fr-CH"/>
        </w:rPr>
        <w:t xml:space="preserve">هو الرئيس التنفيذي للمختبر وممثله القانوني. </w:t>
      </w:r>
      <w:r w:rsidRPr="00887F8E">
        <w:rPr>
          <w:rFonts w:hint="cs"/>
          <w:rtl/>
          <w:lang w:val="fr-CH"/>
        </w:rPr>
        <w:t>ويُ</w:t>
      </w:r>
      <w:r w:rsidRPr="00887F8E">
        <w:rPr>
          <w:rtl/>
          <w:lang w:val="fr-CH"/>
        </w:rPr>
        <w:t>عي</w:t>
      </w:r>
      <w:r w:rsidRPr="00887F8E">
        <w:rPr>
          <w:rFonts w:hint="cs"/>
          <w:rtl/>
          <w:lang w:val="fr-CH"/>
        </w:rPr>
        <w:t>ّ</w:t>
      </w:r>
      <w:r w:rsidRPr="00887F8E">
        <w:rPr>
          <w:rtl/>
          <w:lang w:val="fr-CH"/>
        </w:rPr>
        <w:t xml:space="preserve">ن المدير العام من </w:t>
      </w:r>
      <w:r w:rsidRPr="00887F8E">
        <w:rPr>
          <w:rFonts w:hint="cs"/>
          <w:rtl/>
          <w:lang w:val="fr-CH"/>
        </w:rPr>
        <w:t>لدن</w:t>
      </w:r>
      <w:r w:rsidRPr="00887F8E">
        <w:rPr>
          <w:rtl/>
          <w:lang w:val="fr-CH"/>
        </w:rPr>
        <w:t xml:space="preserve"> المجلس، وهو المسؤول عن تعزيز أنشطة </w:t>
      </w:r>
      <w:r w:rsidRPr="00887F8E">
        <w:rPr>
          <w:rFonts w:hint="cs"/>
          <w:rtl/>
          <w:lang w:val="fr-CH"/>
        </w:rPr>
        <w:t xml:space="preserve">المختبر </w:t>
      </w:r>
      <w:r w:rsidRPr="00887F8E">
        <w:rPr>
          <w:rtl/>
          <w:lang w:val="fr-CH"/>
        </w:rPr>
        <w:t>وتوجيهه والإشراف عليه بشكل عام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العضوية: الدول الأعضاء في </w:t>
      </w:r>
      <w:r w:rsidRPr="00887F8E">
        <w:rPr>
          <w:rFonts w:hint="cs"/>
          <w:rtl/>
        </w:rPr>
        <w:t xml:space="preserve">المختبر الدولي الإيبيري لتكنولوجيا النانو </w:t>
      </w:r>
      <w:r w:rsidRPr="00887F8E">
        <w:rPr>
          <w:rtl/>
          <w:lang w:val="fr-CH"/>
        </w:rPr>
        <w:t xml:space="preserve">هي البرتغال وإسبانيا.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>العضوية مفتوحة لجميع الدول</w:t>
      </w:r>
      <w:r w:rsidRPr="00887F8E">
        <w:rPr>
          <w:rFonts w:hint="cs"/>
          <w:rtl/>
          <w:lang w:val="fr-CH"/>
        </w:rPr>
        <w:t xml:space="preserve">.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</w:p>
    <w:p w:rsidR="002E4F28" w:rsidRPr="00887F8E" w:rsidRDefault="002E4F28" w:rsidP="002E4F28">
      <w:pPr>
        <w:pStyle w:val="Endofdocument-Annex"/>
        <w:spacing w:after="240"/>
        <w:rPr>
          <w:rtl/>
        </w:rPr>
      </w:pPr>
      <w:r w:rsidRPr="00887F8E">
        <w:lastRenderedPageBreak/>
        <w:t>]</w:t>
      </w:r>
      <w:r w:rsidRPr="00887F8E">
        <w:rPr>
          <w:rFonts w:hint="cs"/>
          <w:rtl/>
        </w:rPr>
        <w:t xml:space="preserve"> يل</w:t>
      </w:r>
      <w:r w:rsidRPr="00887F8E">
        <w:rPr>
          <w:rFonts w:hint="eastAsia"/>
          <w:rtl/>
        </w:rPr>
        <w:t>ي</w:t>
      </w:r>
      <w:r w:rsidRPr="00887F8E">
        <w:rPr>
          <w:rFonts w:hint="cs"/>
          <w:rtl/>
        </w:rPr>
        <w:t xml:space="preserve"> ذلك المرفق الثاني</w:t>
      </w:r>
      <w:r w:rsidRPr="00887F8E">
        <w:t xml:space="preserve"> [</w:t>
      </w:r>
    </w:p>
    <w:p w:rsidR="002E4F28" w:rsidRPr="00887F8E" w:rsidRDefault="002E4F28" w:rsidP="002E4F28">
      <w:pPr>
        <w:spacing w:after="240"/>
        <w:rPr>
          <w:rtl/>
          <w:lang w:val="fr-CH"/>
        </w:rPr>
        <w:sectPr w:rsidR="002E4F28" w:rsidRPr="00887F8E" w:rsidSect="00EB77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2E4F28" w:rsidRPr="00887F8E" w:rsidRDefault="002E4F28" w:rsidP="00D57B8D">
      <w:pPr>
        <w:pStyle w:val="Heading2"/>
        <w:rPr>
          <w:rtl/>
        </w:rPr>
      </w:pPr>
      <w:r w:rsidRPr="00887F8E">
        <w:rPr>
          <w:rFonts w:hint="cs"/>
          <w:rtl/>
          <w:lang w:val="fr-CH"/>
        </w:rPr>
        <w:lastRenderedPageBreak/>
        <w:t>البيانات المتعلقة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ب</w:t>
      </w:r>
      <w:r w:rsidRPr="00887F8E">
        <w:rPr>
          <w:rFonts w:hint="cs"/>
          <w:rtl/>
        </w:rPr>
        <w:t xml:space="preserve">المنظمات الدولية غير الحكومية </w:t>
      </w:r>
      <w:r w:rsidRPr="00887F8E">
        <w:rPr>
          <w:rtl/>
          <w:lang w:val="fr-CH"/>
        </w:rPr>
        <w:t xml:space="preserve">(بالاستناد إلى المعلومات الواردة من المنظمات </w:t>
      </w:r>
      <w:r w:rsidRPr="00887F8E">
        <w:rPr>
          <w:rFonts w:hint="cs"/>
          <w:rtl/>
          <w:lang w:val="fr-CH"/>
        </w:rPr>
        <w:t>المعنية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pStyle w:val="Heading4"/>
        <w:rPr>
          <w:rtl/>
          <w:lang w:val="fr-CH"/>
        </w:rPr>
      </w:pPr>
      <w:r w:rsidRPr="00887F8E">
        <w:rPr>
          <w:rFonts w:hint="cs"/>
          <w:rtl/>
          <w:lang w:val="fr-CH"/>
        </w:rPr>
        <w:t>رابطة</w:t>
      </w:r>
      <w:r w:rsidRPr="00887F8E">
        <w:rPr>
          <w:rtl/>
          <w:lang w:val="fr-CH"/>
        </w:rPr>
        <w:t xml:space="preserve"> </w:t>
      </w:r>
      <w:r w:rsidR="00DF2CCA" w:rsidRPr="00887F8E">
        <w:rPr>
          <w:rFonts w:hint="cs"/>
          <w:rtl/>
          <w:lang w:val="fr-CH"/>
        </w:rPr>
        <w:t xml:space="preserve">مكتبات </w:t>
      </w:r>
      <w:r w:rsidRPr="00887F8E">
        <w:rPr>
          <w:rFonts w:hint="cs"/>
          <w:rtl/>
          <w:lang w:val="fr-CH"/>
        </w:rPr>
        <w:t>التسجيلات الصوتية (</w:t>
      </w:r>
      <w:r w:rsidRPr="00887F8E">
        <w:rPr>
          <w:lang w:val="fr-CH"/>
        </w:rPr>
        <w:t>ARSC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 xml:space="preserve"> المقر</w:t>
      </w:r>
      <w:r w:rsidRPr="00887F8E">
        <w:rPr>
          <w:rtl/>
        </w:rPr>
        <w:t xml:space="preserve"> </w:t>
      </w:r>
      <w:r w:rsidRPr="00887F8E">
        <w:rPr>
          <w:rtl/>
          <w:lang w:val="fr-CH"/>
        </w:rPr>
        <w:t xml:space="preserve">الرئيسي: تأسست </w:t>
      </w:r>
      <w:r w:rsidR="00604321" w:rsidRPr="00887F8E">
        <w:rPr>
          <w:rFonts w:hint="cs"/>
          <w:rtl/>
          <w:lang w:val="fr-CH"/>
        </w:rPr>
        <w:t>رابطة</w:t>
      </w:r>
      <w:r w:rsidR="00604321" w:rsidRPr="00887F8E">
        <w:rPr>
          <w:rtl/>
          <w:lang w:val="fr-CH"/>
        </w:rPr>
        <w:t xml:space="preserve"> </w:t>
      </w:r>
      <w:r w:rsidR="00604321" w:rsidRPr="00887F8E">
        <w:rPr>
          <w:rFonts w:hint="cs"/>
          <w:rtl/>
          <w:lang w:val="fr-CH"/>
        </w:rPr>
        <w:t xml:space="preserve">مكتبات التسجيلات الصوتية </w:t>
      </w:r>
      <w:r w:rsidRPr="00887F8E">
        <w:rPr>
          <w:rFonts w:hint="cs"/>
          <w:rtl/>
          <w:lang w:val="fr-CH"/>
        </w:rPr>
        <w:t>في</w:t>
      </w:r>
      <w:r w:rsidRPr="00887F8E">
        <w:rPr>
          <w:rtl/>
          <w:lang w:val="fr-CH"/>
        </w:rPr>
        <w:t xml:space="preserve"> عام 1966 ويقع مقره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 الرئيسي في يوجين، أوريغون، الولايات المتحدة الأمريكية.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</w:t>
      </w:r>
      <w:r w:rsidR="00604321" w:rsidRPr="00887F8E">
        <w:rPr>
          <w:rFonts w:hint="cs"/>
          <w:rtl/>
          <w:lang w:val="fr-CH"/>
        </w:rPr>
        <w:t>تنهض</w:t>
      </w:r>
      <w:r w:rsidRPr="00887F8E">
        <w:rPr>
          <w:rtl/>
          <w:lang w:val="fr-CH"/>
        </w:rPr>
        <w:t xml:space="preserve"> </w:t>
      </w:r>
      <w:r w:rsidR="00604321" w:rsidRPr="00887F8E">
        <w:rPr>
          <w:rFonts w:hint="cs"/>
          <w:rtl/>
          <w:lang w:val="fr-CH"/>
        </w:rPr>
        <w:t>رابطة</w:t>
      </w:r>
      <w:r w:rsidR="00604321" w:rsidRPr="00887F8E">
        <w:rPr>
          <w:rtl/>
          <w:lang w:val="fr-CH"/>
        </w:rPr>
        <w:t xml:space="preserve"> </w:t>
      </w:r>
      <w:r w:rsidR="00604321" w:rsidRPr="00887F8E">
        <w:rPr>
          <w:rFonts w:hint="cs"/>
          <w:rtl/>
          <w:lang w:val="fr-CH"/>
        </w:rPr>
        <w:t xml:space="preserve">مكتبات التسجيلات الصوتية </w:t>
      </w:r>
      <w:r w:rsidRPr="00887F8E">
        <w:rPr>
          <w:rtl/>
          <w:lang w:val="fr-CH"/>
        </w:rPr>
        <w:t xml:space="preserve">بنظام </w:t>
      </w:r>
      <w:r w:rsidRPr="00887F8E">
        <w:rPr>
          <w:rFonts w:hint="cs"/>
          <w:rtl/>
          <w:lang w:val="fr-CH"/>
        </w:rPr>
        <w:t>حق المؤلف</w:t>
      </w:r>
      <w:r w:rsidRPr="00887F8E">
        <w:rPr>
          <w:rtl/>
          <w:lang w:val="fr-CH"/>
        </w:rPr>
        <w:t xml:space="preserve"> الذي يدعم احتياجات مجتمعه من </w:t>
      </w:r>
      <w:r w:rsidRPr="00887F8E">
        <w:rPr>
          <w:rFonts w:hint="cs"/>
          <w:rtl/>
          <w:lang w:val="fr-CH"/>
        </w:rPr>
        <w:t>قائمين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 xml:space="preserve">على </w:t>
      </w:r>
      <w:r w:rsidRPr="00887F8E">
        <w:rPr>
          <w:rtl/>
          <w:lang w:val="fr-CH"/>
        </w:rPr>
        <w:t xml:space="preserve">التسجيل الصوتي، </w:t>
      </w:r>
      <w:r w:rsidRPr="00887F8E">
        <w:rPr>
          <w:rFonts w:hint="cs"/>
          <w:rtl/>
          <w:lang w:val="fr-CH"/>
        </w:rPr>
        <w:t>وموزعين</w:t>
      </w:r>
      <w:r w:rsidRPr="00887F8E">
        <w:rPr>
          <w:rtl/>
          <w:lang w:val="fr-CH"/>
        </w:rPr>
        <w:t xml:space="preserve">، </w:t>
      </w:r>
      <w:r w:rsidRPr="00887F8E">
        <w:rPr>
          <w:rFonts w:hint="cs"/>
          <w:rtl/>
          <w:lang w:val="fr-CH"/>
        </w:rPr>
        <w:t>وأكاديميي</w:t>
      </w:r>
      <w:r w:rsidRPr="00887F8E">
        <w:rPr>
          <w:rFonts w:hint="eastAsia"/>
          <w:rtl/>
          <w:lang w:val="fr-CH"/>
        </w:rPr>
        <w:t>ن</w:t>
      </w:r>
      <w:r w:rsidRPr="00887F8E">
        <w:rPr>
          <w:rtl/>
          <w:lang w:val="fr-CH"/>
        </w:rPr>
        <w:t xml:space="preserve">، </w:t>
      </w:r>
      <w:r w:rsidRPr="00887F8E">
        <w:rPr>
          <w:rFonts w:hint="cs"/>
          <w:rtl/>
          <w:lang w:val="fr-CH"/>
        </w:rPr>
        <w:t>وفناني الأداء</w:t>
      </w:r>
      <w:r w:rsidRPr="00887F8E">
        <w:rPr>
          <w:rtl/>
          <w:lang w:val="fr-CH"/>
        </w:rPr>
        <w:t xml:space="preserve">، ومهندسين، </w:t>
      </w:r>
      <w:r w:rsidRPr="00887F8E">
        <w:rPr>
          <w:rFonts w:hint="cs"/>
          <w:rtl/>
          <w:lang w:val="fr-CH"/>
        </w:rPr>
        <w:t>ومنتجي التسجيلا</w:t>
      </w:r>
      <w:r w:rsidRPr="00887F8E">
        <w:rPr>
          <w:rFonts w:hint="eastAsia"/>
          <w:rtl/>
          <w:lang w:val="fr-CH"/>
        </w:rPr>
        <w:t>ت</w:t>
      </w:r>
      <w:r w:rsidRPr="00887F8E">
        <w:rPr>
          <w:rFonts w:hint="cs"/>
          <w:rtl/>
          <w:lang w:val="fr-CH"/>
        </w:rPr>
        <w:t xml:space="preserve"> الصوتية</w:t>
      </w:r>
      <w:r w:rsidRPr="00887F8E">
        <w:rPr>
          <w:rtl/>
          <w:lang w:val="fr-CH"/>
        </w:rPr>
        <w:t xml:space="preserve">، </w:t>
      </w:r>
      <w:r w:rsidRPr="00887F8E">
        <w:rPr>
          <w:rFonts w:hint="cs"/>
          <w:rtl/>
          <w:lang w:val="fr-CH"/>
        </w:rPr>
        <w:t>وهيئات الإذاعة</w:t>
      </w:r>
      <w:r w:rsidRPr="00887F8E">
        <w:rPr>
          <w:rtl/>
          <w:lang w:val="fr-CH"/>
        </w:rPr>
        <w:t xml:space="preserve">، مع احترام احتياجات المبدعين. </w:t>
      </w:r>
      <w:r w:rsidRPr="00887F8E">
        <w:rPr>
          <w:rFonts w:hint="cs"/>
          <w:rtl/>
          <w:lang w:val="fr-CH"/>
        </w:rPr>
        <w:t>وت</w:t>
      </w:r>
      <w:r w:rsidRPr="00887F8E">
        <w:rPr>
          <w:rtl/>
          <w:lang w:val="fr-CH"/>
        </w:rPr>
        <w:t xml:space="preserve">شجع </w:t>
      </w:r>
      <w:r w:rsidR="00604321" w:rsidRPr="00887F8E">
        <w:rPr>
          <w:rFonts w:hint="cs"/>
          <w:rtl/>
          <w:lang w:val="fr-CH"/>
        </w:rPr>
        <w:t>رابطة</w:t>
      </w:r>
      <w:r w:rsidR="00604321" w:rsidRPr="00887F8E">
        <w:rPr>
          <w:rtl/>
          <w:lang w:val="fr-CH"/>
        </w:rPr>
        <w:t xml:space="preserve"> </w:t>
      </w:r>
      <w:r w:rsidR="00604321" w:rsidRPr="00887F8E">
        <w:rPr>
          <w:rFonts w:hint="cs"/>
          <w:rtl/>
          <w:lang w:val="fr-CH"/>
        </w:rPr>
        <w:t>مكتبات التسجيلات الصوتية</w:t>
      </w:r>
      <w:r w:rsidRPr="00887F8E">
        <w:rPr>
          <w:rtl/>
          <w:lang w:val="fr-CH"/>
        </w:rPr>
        <w:t xml:space="preserve">، </w:t>
      </w:r>
      <w:r w:rsidRPr="00887F8E">
        <w:rPr>
          <w:rFonts w:hint="cs"/>
          <w:rtl/>
          <w:lang w:val="fr-CH"/>
        </w:rPr>
        <w:t>ضمن</w:t>
      </w:r>
      <w:r w:rsidRPr="00887F8E">
        <w:rPr>
          <w:rtl/>
          <w:lang w:val="fr-CH"/>
        </w:rPr>
        <w:t xml:space="preserve"> جملة أمور، </w:t>
      </w:r>
      <w:r w:rsidR="00604321" w:rsidRPr="00887F8E">
        <w:rPr>
          <w:rFonts w:hint="cs"/>
          <w:rtl/>
          <w:lang w:val="fr-CH"/>
        </w:rPr>
        <w:t xml:space="preserve">على </w:t>
      </w:r>
      <w:r w:rsidRPr="00887F8E">
        <w:rPr>
          <w:rtl/>
          <w:lang w:val="fr-CH"/>
        </w:rPr>
        <w:t xml:space="preserve">التعاون بين </w:t>
      </w:r>
      <w:r w:rsidR="00604321" w:rsidRPr="00887F8E">
        <w:rPr>
          <w:rFonts w:hint="cs"/>
          <w:rtl/>
          <w:lang w:val="fr-CH"/>
        </w:rPr>
        <w:t>ال</w:t>
      </w:r>
      <w:r w:rsidRPr="00887F8E">
        <w:rPr>
          <w:rFonts w:hint="cs"/>
          <w:rtl/>
          <w:lang w:val="fr-CH"/>
        </w:rPr>
        <w:t>قائمين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 xml:space="preserve">على </w:t>
      </w:r>
      <w:r w:rsidRPr="00887F8E">
        <w:rPr>
          <w:rtl/>
          <w:lang w:val="fr-CH"/>
        </w:rPr>
        <w:t>التسجيل الصوتي و</w:t>
      </w:r>
      <w:r w:rsidR="00604321" w:rsidRPr="00887F8E">
        <w:rPr>
          <w:rFonts w:hint="cs"/>
          <w:rtl/>
          <w:lang w:val="fr-CH"/>
        </w:rPr>
        <w:t xml:space="preserve">جامعي </w:t>
      </w:r>
      <w:r w:rsidRPr="00887F8E">
        <w:rPr>
          <w:rtl/>
          <w:lang w:val="fr-CH"/>
        </w:rPr>
        <w:t xml:space="preserve">التسجيلات، ويعزز اعتراف </w:t>
      </w:r>
      <w:r w:rsidRPr="00887F8E">
        <w:rPr>
          <w:rFonts w:hint="cs"/>
          <w:rtl/>
          <w:lang w:val="fr-CH"/>
        </w:rPr>
        <w:t>الأكاديميي</w:t>
      </w:r>
      <w:r w:rsidRPr="00887F8E">
        <w:rPr>
          <w:rFonts w:hint="eastAsia"/>
          <w:rtl/>
          <w:lang w:val="fr-CH"/>
        </w:rPr>
        <w:t>ن</w:t>
      </w:r>
      <w:r w:rsidRPr="00887F8E">
        <w:rPr>
          <w:rtl/>
          <w:lang w:val="fr-CH"/>
        </w:rPr>
        <w:t xml:space="preserve"> بالتسجيلات الصوتية كمصدر للمعلومات</w:t>
      </w:r>
      <w:r w:rsidRPr="00887F8E">
        <w:rPr>
          <w:rFonts w:hint="cs"/>
          <w:rtl/>
          <w:lang w:val="fr-CH"/>
        </w:rPr>
        <w:t>.</w:t>
      </w:r>
      <w:r w:rsidRPr="00887F8E">
        <w:rPr>
          <w:rtl/>
          <w:lang w:val="fr-CH"/>
        </w:rPr>
        <w:t xml:space="preserve"> ويجتمع الأعضاء، وكذلك الضيوف، بشكل دوري للحصول على معلومات </w:t>
      </w:r>
      <w:r w:rsidRPr="00887F8E">
        <w:rPr>
          <w:rFonts w:hint="cs"/>
          <w:rtl/>
          <w:lang w:val="fr-CH"/>
        </w:rPr>
        <w:t>بشأن</w:t>
      </w:r>
      <w:r w:rsidRPr="00887F8E">
        <w:rPr>
          <w:rtl/>
          <w:lang w:val="fr-CH"/>
        </w:rPr>
        <w:t xml:space="preserve"> موضوع </w:t>
      </w:r>
      <w:r w:rsidR="004A2013" w:rsidRPr="00887F8E">
        <w:rPr>
          <w:rFonts w:hint="cs"/>
          <w:rtl/>
          <w:lang w:val="fr-CH"/>
        </w:rPr>
        <w:t>مكتبات التسجيلات الصوتية</w:t>
      </w:r>
      <w:r w:rsidRPr="00887F8E">
        <w:rPr>
          <w:rFonts w:hint="cs"/>
          <w:rtl/>
          <w:lang w:val="fr-CH"/>
        </w:rPr>
        <w:t xml:space="preserve">. </w:t>
      </w:r>
      <w:r w:rsidR="004A2013" w:rsidRPr="00887F8E">
        <w:rPr>
          <w:rFonts w:hint="cs"/>
          <w:rtl/>
          <w:lang w:val="fr-CH"/>
        </w:rPr>
        <w:t xml:space="preserve">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Fonts w:hint="cs"/>
          <w:rtl/>
          <w:lang w:val="fr-CH"/>
        </w:rPr>
        <w:t xml:space="preserve">الهيكل التنظيمي: </w:t>
      </w:r>
      <w:r w:rsidRPr="00887F8E">
        <w:rPr>
          <w:rtl/>
          <w:lang w:val="fr-CH"/>
        </w:rPr>
        <w:t xml:space="preserve">يشرف على </w:t>
      </w:r>
      <w:r w:rsidR="00604321" w:rsidRPr="00887F8E">
        <w:rPr>
          <w:rFonts w:hint="cs"/>
          <w:rtl/>
          <w:lang w:val="fr-CH"/>
        </w:rPr>
        <w:t>رابطة</w:t>
      </w:r>
      <w:r w:rsidR="00604321" w:rsidRPr="00887F8E">
        <w:rPr>
          <w:rtl/>
          <w:lang w:val="fr-CH"/>
        </w:rPr>
        <w:t xml:space="preserve"> </w:t>
      </w:r>
      <w:r w:rsidR="00604321" w:rsidRPr="00887F8E">
        <w:rPr>
          <w:rFonts w:hint="cs"/>
          <w:rtl/>
          <w:lang w:val="fr-CH"/>
        </w:rPr>
        <w:t xml:space="preserve">مكتبات التسجيلات الصوتية </w:t>
      </w:r>
      <w:r w:rsidRPr="00887F8E">
        <w:rPr>
          <w:rtl/>
          <w:lang w:val="fr-CH"/>
        </w:rPr>
        <w:t xml:space="preserve">مجلس إدارة </w:t>
      </w:r>
      <w:r w:rsidRPr="00887F8E">
        <w:rPr>
          <w:rFonts w:hint="cs"/>
          <w:rtl/>
          <w:lang w:val="fr-CH"/>
        </w:rPr>
        <w:t>مُكو</w:t>
      </w:r>
      <w:r w:rsidR="004A2013" w:rsidRPr="00887F8E">
        <w:rPr>
          <w:rFonts w:hint="cs"/>
          <w:rtl/>
          <w:lang w:val="fr-CH"/>
        </w:rPr>
        <w:t>ّ</w:t>
      </w:r>
      <w:r w:rsidRPr="00887F8E">
        <w:rPr>
          <w:rFonts w:hint="cs"/>
          <w:rtl/>
          <w:lang w:val="fr-CH"/>
        </w:rPr>
        <w:t xml:space="preserve">ن من </w:t>
      </w:r>
      <w:r w:rsidRPr="00887F8E">
        <w:rPr>
          <w:rtl/>
          <w:lang w:val="fr-CH"/>
        </w:rPr>
        <w:t xml:space="preserve">ثمانية </w:t>
      </w:r>
      <w:r w:rsidRPr="00887F8E">
        <w:rPr>
          <w:rFonts w:hint="cs"/>
          <w:rtl/>
          <w:lang w:val="fr-CH"/>
        </w:rPr>
        <w:t>أعضاء</w:t>
      </w:r>
      <w:r w:rsidRPr="00887F8E">
        <w:rPr>
          <w:rtl/>
          <w:lang w:val="fr-CH"/>
        </w:rPr>
        <w:t xml:space="preserve">، بما في ذلك الرئيس.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المدير التنفيذي </w:t>
      </w:r>
      <w:r w:rsidRPr="00887F8E">
        <w:rPr>
          <w:rFonts w:hint="cs"/>
          <w:rtl/>
          <w:lang w:val="fr-CH"/>
        </w:rPr>
        <w:t xml:space="preserve">هو </w:t>
      </w:r>
      <w:r w:rsidRPr="00887F8E">
        <w:rPr>
          <w:rtl/>
          <w:lang w:val="fr-CH"/>
        </w:rPr>
        <w:t xml:space="preserve">عضو </w:t>
      </w:r>
      <w:r w:rsidRPr="00887F8E">
        <w:rPr>
          <w:rFonts w:hint="cs"/>
          <w:rtl/>
          <w:lang w:val="fr-CH"/>
        </w:rPr>
        <w:t>سابق في مجلس الإدارة</w:t>
      </w:r>
      <w:r w:rsidRPr="00887F8E">
        <w:rPr>
          <w:rtl/>
          <w:lang w:val="fr-CH"/>
        </w:rPr>
        <w:t xml:space="preserve"> بحكم منصبه.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يتألف مجلس الإدارة ورؤساء اللجان الدائمة </w:t>
      </w:r>
      <w:r w:rsidR="004A2013" w:rsidRPr="00887F8E">
        <w:rPr>
          <w:rFonts w:hint="cs"/>
          <w:rtl/>
          <w:lang w:val="fr-CH"/>
        </w:rPr>
        <w:t>على حد سواء</w:t>
      </w:r>
      <w:r w:rsidRPr="00887F8E">
        <w:rPr>
          <w:rtl/>
          <w:lang w:val="fr-CH"/>
        </w:rPr>
        <w:t xml:space="preserve"> من </w:t>
      </w:r>
      <w:r w:rsidR="004A2013" w:rsidRPr="00887F8E">
        <w:rPr>
          <w:rFonts w:hint="cs"/>
          <w:rtl/>
          <w:lang w:val="fr-CH"/>
        </w:rPr>
        <w:t xml:space="preserve">أعضاء </w:t>
      </w:r>
      <w:r w:rsidRPr="00887F8E">
        <w:rPr>
          <w:rtl/>
          <w:lang w:val="fr-CH"/>
        </w:rPr>
        <w:t xml:space="preserve">اللجنة التنفيذية </w:t>
      </w:r>
      <w:r w:rsidR="00604321" w:rsidRPr="00887F8E">
        <w:rPr>
          <w:rFonts w:hint="cs"/>
          <w:rtl/>
          <w:lang w:val="fr-CH"/>
        </w:rPr>
        <w:t>لرابطة</w:t>
      </w:r>
      <w:r w:rsidR="00604321" w:rsidRPr="00887F8E">
        <w:rPr>
          <w:rtl/>
          <w:lang w:val="fr-CH"/>
        </w:rPr>
        <w:t xml:space="preserve"> </w:t>
      </w:r>
      <w:r w:rsidR="00604321" w:rsidRPr="00887F8E">
        <w:rPr>
          <w:rFonts w:hint="cs"/>
          <w:rtl/>
          <w:lang w:val="fr-CH"/>
        </w:rPr>
        <w:t>مكتبات التسجيلات الصوتية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العضوية: يبلغ مجموع الأعضاء في </w:t>
      </w:r>
      <w:r w:rsidRPr="00887F8E">
        <w:rPr>
          <w:rFonts w:hint="cs"/>
          <w:rtl/>
          <w:lang w:val="fr-CH"/>
        </w:rPr>
        <w:t>رابطة</w:t>
      </w:r>
      <w:r w:rsidRPr="00887F8E">
        <w:rPr>
          <w:rtl/>
          <w:lang w:val="fr-CH"/>
        </w:rPr>
        <w:t xml:space="preserve"> </w:t>
      </w:r>
      <w:r w:rsidR="00DF2CCA" w:rsidRPr="00887F8E">
        <w:rPr>
          <w:rFonts w:hint="cs"/>
          <w:rtl/>
          <w:lang w:val="fr-CH"/>
        </w:rPr>
        <w:t xml:space="preserve">مكتبات </w:t>
      </w:r>
      <w:r w:rsidRPr="00887F8E">
        <w:rPr>
          <w:rtl/>
          <w:lang w:val="fr-CH"/>
        </w:rPr>
        <w:t xml:space="preserve">الصوت </w:t>
      </w:r>
      <w:r w:rsidRPr="00887F8E">
        <w:rPr>
          <w:rFonts w:hint="cs"/>
          <w:rtl/>
          <w:lang w:val="fr-CH"/>
        </w:rPr>
        <w:t xml:space="preserve">المسجلة </w:t>
      </w:r>
      <w:r w:rsidRPr="00887F8E">
        <w:rPr>
          <w:lang w:val="fr-CH"/>
        </w:rPr>
        <w:t>756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عضوا</w:t>
      </w:r>
      <w:r w:rsidRPr="00887F8E">
        <w:rPr>
          <w:rtl/>
          <w:lang w:val="fr-CH"/>
        </w:rPr>
        <w:t>، ويتكون من الأشخاص الطبيعيين والاعتباريين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D57B8D">
      <w:pPr>
        <w:pStyle w:val="Heading4"/>
      </w:pPr>
      <w:r w:rsidRPr="00887F8E">
        <w:rPr>
          <w:rFonts w:hint="cs"/>
          <w:rtl/>
        </w:rPr>
        <w:lastRenderedPageBreak/>
        <w:t>مجلس أصحاب</w:t>
      </w:r>
      <w:r w:rsidRPr="00887F8E">
        <w:rPr>
          <w:rtl/>
        </w:rPr>
        <w:t xml:space="preserve"> العلامات التجارية (</w:t>
      </w:r>
      <w:r w:rsidRPr="00887F8E">
        <w:t>Gulf BPG</w:t>
      </w:r>
      <w:r w:rsidRPr="00887F8E">
        <w:rPr>
          <w:rFonts w:hint="cs"/>
          <w:rtl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>المقر</w:t>
      </w:r>
      <w:r w:rsidRPr="00887F8E">
        <w:rPr>
          <w:rtl/>
        </w:rPr>
        <w:t xml:space="preserve"> </w:t>
      </w:r>
      <w:r w:rsidRPr="00887F8E">
        <w:rPr>
          <w:rtl/>
          <w:lang w:val="fr-CH"/>
        </w:rPr>
        <w:t xml:space="preserve">الرئيسي: </w:t>
      </w:r>
      <w:r w:rsidRPr="00887F8E">
        <w:rPr>
          <w:rFonts w:hint="cs"/>
          <w:rtl/>
          <w:lang w:val="fr-CH"/>
        </w:rPr>
        <w:t>ت</w:t>
      </w:r>
      <w:r w:rsidRPr="00887F8E">
        <w:rPr>
          <w:rtl/>
          <w:lang w:val="fr-CH"/>
        </w:rPr>
        <w:t xml:space="preserve">أسس </w:t>
      </w:r>
      <w:r w:rsidRPr="00887F8E">
        <w:rPr>
          <w:rFonts w:hint="cs"/>
          <w:rtl/>
          <w:lang w:val="fr-CH"/>
        </w:rPr>
        <w:t>مجلس أصحاب العلامات التجارية في 2005،</w:t>
      </w:r>
      <w:r w:rsidRPr="00887F8E">
        <w:rPr>
          <w:rtl/>
          <w:lang w:val="fr-CH"/>
        </w:rPr>
        <w:t xml:space="preserve"> ويقع مقره الرئيسي في دبي، الإمارات العربية المتحدة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تتمثل مهمة </w:t>
      </w:r>
      <w:r w:rsidRPr="00887F8E">
        <w:rPr>
          <w:rFonts w:hint="cs"/>
          <w:rtl/>
          <w:lang w:val="fr-CH"/>
        </w:rPr>
        <w:t xml:space="preserve">مجلس أصحاب العلامات التجارية </w:t>
      </w:r>
      <w:r w:rsidRPr="00887F8E">
        <w:rPr>
          <w:rtl/>
          <w:lang w:val="fr-CH"/>
        </w:rPr>
        <w:t>في تعزيز مصالح أعضائها من خلال حماية حقوق الملكية الفكرية الخاصة بهم وحماية حقوق المستهلكين من السلع المقلدة والتجارة غير المشروعة بما في ذلك التعدي على العلامات التجارية وحق</w:t>
      </w:r>
      <w:r w:rsidRPr="00887F8E">
        <w:rPr>
          <w:rFonts w:hint="cs"/>
          <w:rtl/>
          <w:lang w:val="fr-CH"/>
        </w:rPr>
        <w:t xml:space="preserve"> ال</w:t>
      </w:r>
      <w:r w:rsidR="00D878F3" w:rsidRPr="00887F8E">
        <w:rPr>
          <w:rFonts w:hint="cs"/>
          <w:rtl/>
          <w:lang w:val="fr-CH"/>
        </w:rPr>
        <w:t>مؤلف</w:t>
      </w:r>
      <w:r w:rsidRPr="00887F8E">
        <w:rPr>
          <w:rtl/>
          <w:lang w:val="fr-CH"/>
        </w:rPr>
        <w:t xml:space="preserve"> و</w:t>
      </w:r>
      <w:r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براءات </w:t>
      </w:r>
      <w:r w:rsidRPr="00887F8E">
        <w:rPr>
          <w:rFonts w:hint="cs"/>
          <w:rtl/>
          <w:lang w:val="fr-CH"/>
        </w:rPr>
        <w:t>والتصاميم</w:t>
      </w:r>
      <w:r w:rsidRPr="00887F8E">
        <w:rPr>
          <w:rtl/>
          <w:lang w:val="fr-CH"/>
        </w:rPr>
        <w:t xml:space="preserve"> الصناعية. </w:t>
      </w:r>
      <w:r w:rsidRPr="00887F8E">
        <w:rPr>
          <w:rFonts w:hint="cs"/>
          <w:rtl/>
          <w:lang w:val="fr-CH"/>
        </w:rPr>
        <w:t>وي</w:t>
      </w:r>
      <w:r w:rsidRPr="00887F8E">
        <w:rPr>
          <w:rtl/>
          <w:lang w:val="fr-CH"/>
        </w:rPr>
        <w:t xml:space="preserve">قوم </w:t>
      </w:r>
      <w:r w:rsidRPr="00887F8E">
        <w:rPr>
          <w:rFonts w:hint="cs"/>
          <w:rtl/>
          <w:lang w:val="fr-CH"/>
        </w:rPr>
        <w:t>المجلس</w:t>
      </w:r>
      <w:r w:rsidRPr="00887F8E">
        <w:rPr>
          <w:rtl/>
          <w:lang w:val="fr-CH"/>
        </w:rPr>
        <w:t xml:space="preserve"> بجمع أي نوع من المعلومات والخبرة وتبادل</w:t>
      </w:r>
      <w:r w:rsidRPr="00887F8E">
        <w:rPr>
          <w:rFonts w:hint="cs"/>
          <w:rtl/>
          <w:lang w:val="fr-CH"/>
        </w:rPr>
        <w:t>هما</w:t>
      </w:r>
      <w:r w:rsidRPr="00887F8E">
        <w:rPr>
          <w:rtl/>
          <w:lang w:val="fr-CH"/>
        </w:rPr>
        <w:t xml:space="preserve"> </w:t>
      </w:r>
      <w:r w:rsidR="00D878F3" w:rsidRPr="00887F8E">
        <w:rPr>
          <w:rFonts w:hint="cs"/>
          <w:rtl/>
          <w:lang w:val="fr-CH"/>
        </w:rPr>
        <w:t>للنهوض</w:t>
      </w:r>
      <w:r w:rsidRPr="00887F8E">
        <w:rPr>
          <w:rtl/>
          <w:lang w:val="fr-CH"/>
        </w:rPr>
        <w:t xml:space="preserve"> </w:t>
      </w:r>
      <w:r w:rsidR="00D878F3" w:rsidRPr="00887F8E">
        <w:rPr>
          <w:rFonts w:hint="cs"/>
          <w:rtl/>
          <w:lang w:val="fr-CH"/>
        </w:rPr>
        <w:t>ب</w:t>
      </w:r>
      <w:r w:rsidRPr="00887F8E">
        <w:rPr>
          <w:rtl/>
          <w:lang w:val="fr-CH"/>
        </w:rPr>
        <w:t xml:space="preserve">الممارسات </w:t>
      </w:r>
      <w:r w:rsidR="00D878F3" w:rsidRPr="00887F8E">
        <w:rPr>
          <w:rFonts w:hint="cs"/>
          <w:rtl/>
          <w:lang w:val="fr-CH"/>
        </w:rPr>
        <w:t xml:space="preserve">على نحو أفضل </w:t>
      </w:r>
      <w:r w:rsidRPr="00887F8E">
        <w:rPr>
          <w:rtl/>
          <w:lang w:val="fr-CH"/>
        </w:rPr>
        <w:t xml:space="preserve">في مجال حماية الملكية الفكرية والدفاع عن حقوق المستهلك.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لتعزيز حماية الملكية الفكرية لأصحاب العلامات التجارية، </w:t>
      </w:r>
      <w:r w:rsidRPr="00887F8E">
        <w:rPr>
          <w:rFonts w:hint="cs"/>
          <w:rtl/>
          <w:lang w:val="fr-CH"/>
        </w:rPr>
        <w:t>ي</w:t>
      </w:r>
      <w:r w:rsidRPr="00887F8E">
        <w:rPr>
          <w:rtl/>
          <w:lang w:val="fr-CH"/>
        </w:rPr>
        <w:t xml:space="preserve">قوم </w:t>
      </w:r>
      <w:r w:rsidRPr="00887F8E">
        <w:rPr>
          <w:rFonts w:hint="cs"/>
          <w:rtl/>
          <w:lang w:val="fr-CH"/>
        </w:rPr>
        <w:t xml:space="preserve">المجلس </w:t>
      </w:r>
      <w:r w:rsidRPr="00887F8E">
        <w:rPr>
          <w:rtl/>
          <w:lang w:val="fr-CH"/>
        </w:rPr>
        <w:t>بالتنسيق مع مختلف السلطات الحكومية على المستوى المحلي والاتحادي والإقليمي والدولي</w:t>
      </w:r>
      <w:r w:rsidRPr="00887F8E">
        <w:rPr>
          <w:rFonts w:hint="cs"/>
          <w:rtl/>
          <w:lang w:val="fr-CH"/>
        </w:rPr>
        <w:t xml:space="preserve">.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Fonts w:hint="cs"/>
          <w:rtl/>
          <w:lang w:val="fr-CH"/>
        </w:rPr>
        <w:t xml:space="preserve">الهيكل التنظيمي: </w:t>
      </w:r>
      <w:r w:rsidRPr="00887F8E">
        <w:rPr>
          <w:rtl/>
          <w:lang w:val="fr-CH"/>
        </w:rPr>
        <w:t xml:space="preserve">تتكون هيئات إدارة </w:t>
      </w:r>
      <w:r w:rsidRPr="00887F8E">
        <w:rPr>
          <w:rFonts w:hint="cs"/>
          <w:rtl/>
          <w:lang w:val="fr-CH"/>
        </w:rPr>
        <w:t xml:space="preserve">مجلس أصحاب العلامات التجارية </w:t>
      </w:r>
      <w:r w:rsidRPr="00887F8E">
        <w:rPr>
          <w:rtl/>
          <w:lang w:val="fr-CH"/>
        </w:rPr>
        <w:t>من الجمعية العامة ومجلس الإدارة الذي تنتخبه الجمعية العامة.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العضوية: يضم </w:t>
      </w:r>
      <w:r w:rsidRPr="00887F8E">
        <w:rPr>
          <w:rFonts w:hint="cs"/>
          <w:rtl/>
          <w:lang w:val="fr-CH"/>
        </w:rPr>
        <w:t xml:space="preserve">مجلس أصحاب العلامات التجارية </w:t>
      </w:r>
      <w:r w:rsidRPr="00887F8E">
        <w:rPr>
          <w:rtl/>
          <w:lang w:val="fr-CH"/>
        </w:rPr>
        <w:t>54 شخصًا اعتباريًا كأعضاء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DF2CCA" w:rsidP="00D57B8D">
      <w:pPr>
        <w:pStyle w:val="Heading4"/>
        <w:rPr>
          <w:rtl/>
        </w:rPr>
      </w:pPr>
      <w:r w:rsidRPr="00887F8E">
        <w:rPr>
          <w:rFonts w:hint="cs"/>
          <w:rtl/>
        </w:rPr>
        <w:t>الاتحاد</w:t>
      </w:r>
      <w:r w:rsidR="002E4F28" w:rsidRPr="00887F8E">
        <w:rPr>
          <w:rtl/>
        </w:rPr>
        <w:t xml:space="preserve"> المستقل </w:t>
      </w:r>
      <w:r w:rsidR="002E4F28" w:rsidRPr="00887F8E">
        <w:rPr>
          <w:rFonts w:hint="cs"/>
          <w:rtl/>
        </w:rPr>
        <w:t xml:space="preserve">من أجل </w:t>
      </w:r>
      <w:r w:rsidR="002E4F28" w:rsidRPr="00887F8E">
        <w:rPr>
          <w:rtl/>
        </w:rPr>
        <w:t>حقوق الفنانين (</w:t>
      </w:r>
      <w:r w:rsidR="002E4F28" w:rsidRPr="00887F8E">
        <w:t>IAFAR</w:t>
      </w:r>
      <w:r w:rsidR="002E4F28" w:rsidRPr="00887F8E">
        <w:rPr>
          <w:rFonts w:hint="cs"/>
          <w:rtl/>
        </w:rPr>
        <w:t>)</w:t>
      </w:r>
    </w:p>
    <w:p w:rsidR="002E4F28" w:rsidRPr="00887F8E" w:rsidRDefault="002E4F28" w:rsidP="00D57B8D">
      <w:pPr>
        <w:spacing w:before="240" w:after="240"/>
        <w:rPr>
          <w:rtl/>
        </w:rPr>
      </w:pPr>
      <w:r w:rsidRPr="00887F8E">
        <w:rPr>
          <w:rtl/>
          <w:lang w:val="fr-CH"/>
        </w:rPr>
        <w:t xml:space="preserve">المقر الرئيسي: </w:t>
      </w:r>
      <w:r w:rsidRPr="00887F8E">
        <w:rPr>
          <w:rFonts w:hint="cs"/>
          <w:rtl/>
          <w:lang w:val="fr-CH"/>
        </w:rPr>
        <w:t>ت</w:t>
      </w:r>
      <w:r w:rsidRPr="00887F8E">
        <w:rPr>
          <w:rtl/>
          <w:lang w:val="fr-CH"/>
        </w:rPr>
        <w:t>أسس</w:t>
      </w:r>
      <w:r w:rsidRPr="00887F8E">
        <w:rPr>
          <w:rFonts w:hint="cs"/>
          <w:rtl/>
          <w:lang w:val="fr-CH"/>
        </w:rPr>
        <w:t xml:space="preserve"> </w:t>
      </w:r>
      <w:r w:rsidR="00DF2CCA" w:rsidRPr="00887F8E">
        <w:rPr>
          <w:rFonts w:hint="cs"/>
          <w:rtl/>
        </w:rPr>
        <w:t>الاتحاد</w:t>
      </w:r>
      <w:r w:rsidRPr="00887F8E">
        <w:rPr>
          <w:rtl/>
        </w:rPr>
        <w:t xml:space="preserve"> المستقل </w:t>
      </w:r>
      <w:r w:rsidRPr="00887F8E">
        <w:rPr>
          <w:rFonts w:hint="cs"/>
          <w:rtl/>
        </w:rPr>
        <w:t xml:space="preserve">من أجل </w:t>
      </w:r>
      <w:r w:rsidRPr="00887F8E">
        <w:rPr>
          <w:rtl/>
        </w:rPr>
        <w:t xml:space="preserve">حقوق الفنانين </w:t>
      </w:r>
      <w:r w:rsidRPr="00887F8E">
        <w:rPr>
          <w:rtl/>
          <w:lang w:val="fr-CH"/>
        </w:rPr>
        <w:t xml:space="preserve">عام </w:t>
      </w:r>
      <w:r w:rsidR="00B81C8F" w:rsidRPr="00887F8E">
        <w:rPr>
          <w:rFonts w:hint="cs"/>
          <w:rtl/>
          <w:lang w:val="fr-CH"/>
        </w:rPr>
        <w:t>2018،</w:t>
      </w:r>
      <w:r w:rsidRPr="00887F8E">
        <w:rPr>
          <w:rFonts w:hint="cs"/>
          <w:rtl/>
          <w:lang w:val="fr-CH"/>
        </w:rPr>
        <w:t xml:space="preserve"> ويقع مقرّه الرئيسي في </w:t>
      </w:r>
      <w:r w:rsidRPr="00887F8E">
        <w:rPr>
          <w:rtl/>
          <w:lang w:val="fr-CH"/>
        </w:rPr>
        <w:t xml:space="preserve">مدينة </w:t>
      </w:r>
      <w:r w:rsidRPr="00887F8E">
        <w:rPr>
          <w:rFonts w:hint="cs"/>
          <w:rtl/>
          <w:lang w:val="fr-CH"/>
        </w:rPr>
        <w:t>لندن</w:t>
      </w:r>
      <w:r w:rsidR="00B81C8F" w:rsidRPr="00887F8E">
        <w:rPr>
          <w:rFonts w:hint="cs"/>
          <w:rtl/>
          <w:lang w:val="fr-CH"/>
        </w:rPr>
        <w:t>،</w:t>
      </w:r>
      <w:r w:rsidRPr="00887F8E">
        <w:rPr>
          <w:rFonts w:hint="cs"/>
          <w:rtl/>
          <w:lang w:val="fr-CH"/>
        </w:rPr>
        <w:t xml:space="preserve"> المملكة المتحدة.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تتمثل مهمة </w:t>
      </w:r>
      <w:r w:rsidR="00DF2CCA" w:rsidRPr="00887F8E">
        <w:rPr>
          <w:rFonts w:hint="cs"/>
          <w:rtl/>
        </w:rPr>
        <w:t>الاتحاد</w:t>
      </w:r>
      <w:r w:rsidR="00DF2CCA" w:rsidRPr="00887F8E">
        <w:rPr>
          <w:rtl/>
        </w:rPr>
        <w:t xml:space="preserve"> </w:t>
      </w:r>
      <w:r w:rsidRPr="00887F8E">
        <w:rPr>
          <w:rtl/>
        </w:rPr>
        <w:t xml:space="preserve">المستقل </w:t>
      </w:r>
      <w:r w:rsidRPr="00887F8E">
        <w:rPr>
          <w:rFonts w:hint="cs"/>
          <w:rtl/>
        </w:rPr>
        <w:t xml:space="preserve">من أجل </w:t>
      </w:r>
      <w:r w:rsidRPr="00887F8E">
        <w:rPr>
          <w:rtl/>
        </w:rPr>
        <w:t xml:space="preserve">حقوق الفنانين </w:t>
      </w:r>
      <w:r w:rsidRPr="00887F8E">
        <w:rPr>
          <w:rtl/>
          <w:lang w:val="fr-CH"/>
        </w:rPr>
        <w:t xml:space="preserve">في الدفاع عن الحقوق المجاورة ذات الصلة لصالح الأشخاص الذين يقدمون مساهمات </w:t>
      </w:r>
      <w:r w:rsidRPr="00887F8E">
        <w:rPr>
          <w:rtl/>
          <w:lang w:val="fr-CH"/>
        </w:rPr>
        <w:lastRenderedPageBreak/>
        <w:t>مسموعة في</w:t>
      </w:r>
      <w:r w:rsidR="00103BAA" w:rsidRPr="00887F8E">
        <w:rPr>
          <w:rFonts w:hint="cs"/>
          <w:rtl/>
          <w:lang w:val="fr-CH"/>
        </w:rPr>
        <w:t xml:space="preserve"> مجال</w:t>
      </w:r>
      <w:r w:rsidRPr="00887F8E">
        <w:rPr>
          <w:rtl/>
          <w:lang w:val="fr-CH"/>
        </w:rPr>
        <w:t xml:space="preserve"> التسجيلات الموسيقية. </w:t>
      </w:r>
      <w:r w:rsidRPr="00887F8E">
        <w:rPr>
          <w:rFonts w:hint="cs"/>
          <w:rtl/>
          <w:lang w:val="fr-CH"/>
        </w:rPr>
        <w:t xml:space="preserve">ويسعى </w:t>
      </w:r>
      <w:r w:rsidR="00DF2CCA" w:rsidRPr="00887F8E">
        <w:rPr>
          <w:rFonts w:hint="cs"/>
          <w:rtl/>
          <w:lang w:val="fr-CH"/>
        </w:rPr>
        <w:t>الاتحاد</w:t>
      </w:r>
      <w:r w:rsidRPr="00887F8E">
        <w:rPr>
          <w:rFonts w:hint="cs"/>
          <w:rtl/>
          <w:lang w:val="fr-CH"/>
        </w:rPr>
        <w:t xml:space="preserve"> من خلال</w:t>
      </w:r>
      <w:r w:rsidRPr="00887F8E">
        <w:rPr>
          <w:rtl/>
          <w:lang w:val="fr-CH"/>
        </w:rPr>
        <w:t xml:space="preserve"> هذه المهمة </w:t>
      </w:r>
      <w:r w:rsidRPr="00887F8E">
        <w:rPr>
          <w:rFonts w:hint="cs"/>
          <w:rtl/>
          <w:lang w:val="fr-CH"/>
        </w:rPr>
        <w:t>إلى</w:t>
      </w:r>
      <w:r w:rsidRPr="00887F8E">
        <w:rPr>
          <w:rtl/>
          <w:lang w:val="fr-CH"/>
        </w:rPr>
        <w:t xml:space="preserve"> معالجة القضايا العالمية المتعلقة بإدارة الحقوق المجاورة، من خلال </w:t>
      </w:r>
      <w:r w:rsidR="00103BAA" w:rsidRPr="00887F8E">
        <w:rPr>
          <w:rFonts w:hint="cs"/>
          <w:rtl/>
          <w:lang w:val="fr-CH"/>
        </w:rPr>
        <w:t>تنظيم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حلقات</w:t>
      </w:r>
      <w:r w:rsidRPr="00887F8E">
        <w:rPr>
          <w:rtl/>
          <w:lang w:val="fr-CH"/>
        </w:rPr>
        <w:t xml:space="preserve"> عمل وندوات و</w:t>
      </w:r>
      <w:r w:rsidR="00103BAA" w:rsidRPr="00887F8E">
        <w:rPr>
          <w:rFonts w:hint="cs"/>
          <w:rtl/>
          <w:lang w:val="fr-CH"/>
        </w:rPr>
        <w:t>مناسبات أدبية</w:t>
      </w:r>
      <w:r w:rsidRPr="00887F8E">
        <w:rPr>
          <w:rtl/>
          <w:lang w:val="fr-CH"/>
        </w:rPr>
        <w:t xml:space="preserve"> للفنانين والمنظمات، </w:t>
      </w:r>
      <w:r w:rsidRPr="00887F8E">
        <w:rPr>
          <w:rFonts w:hint="cs"/>
          <w:rtl/>
          <w:lang w:val="fr-CH"/>
        </w:rPr>
        <w:t xml:space="preserve">فضلا عن </w:t>
      </w:r>
      <w:r w:rsidR="00103BAA" w:rsidRPr="00887F8E">
        <w:rPr>
          <w:rFonts w:hint="cs"/>
          <w:rtl/>
          <w:lang w:val="fr-CH"/>
        </w:rPr>
        <w:t>تهييئ</w:t>
      </w:r>
      <w:r w:rsidRPr="00887F8E">
        <w:rPr>
          <w:rtl/>
          <w:lang w:val="fr-CH"/>
        </w:rPr>
        <w:t xml:space="preserve"> مجتمع </w:t>
      </w:r>
      <w:r w:rsidR="00103BAA" w:rsidRPr="00887F8E">
        <w:rPr>
          <w:rFonts w:hint="cs"/>
          <w:rtl/>
          <w:lang w:val="fr-CH"/>
        </w:rPr>
        <w:t>ي</w:t>
      </w:r>
      <w:r w:rsidRPr="00887F8E">
        <w:rPr>
          <w:rtl/>
          <w:lang w:val="fr-CH"/>
        </w:rPr>
        <w:t xml:space="preserve">دعم عمل جميع الأعضاء </w:t>
      </w:r>
      <w:r w:rsidR="00103BAA" w:rsidRPr="00887F8E">
        <w:rPr>
          <w:rFonts w:hint="cs"/>
          <w:rtl/>
          <w:lang w:val="fr-CH"/>
        </w:rPr>
        <w:t>ويناقشه</w:t>
      </w:r>
      <w:r w:rsidRPr="00887F8E">
        <w:rPr>
          <w:rtl/>
          <w:lang w:val="fr-CH"/>
        </w:rPr>
        <w:t xml:space="preserve"> </w:t>
      </w:r>
      <w:r w:rsidR="00103BAA" w:rsidRPr="00887F8E">
        <w:rPr>
          <w:rFonts w:hint="cs"/>
          <w:rtl/>
          <w:lang w:val="fr-CH"/>
        </w:rPr>
        <w:t>وينهض به</w:t>
      </w:r>
      <w:r w:rsidRPr="00887F8E">
        <w:rPr>
          <w:rFonts w:hint="cs"/>
          <w:rtl/>
          <w:lang w:val="fr-CH"/>
        </w:rPr>
        <w:t xml:space="preserve">.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Fonts w:hint="cs"/>
          <w:rtl/>
          <w:lang w:val="fr-CH"/>
        </w:rPr>
        <w:t xml:space="preserve">الهيكل التنظيمي: </w:t>
      </w:r>
      <w:r w:rsidR="00DF2CCA" w:rsidRPr="00887F8E">
        <w:rPr>
          <w:rFonts w:hint="cs"/>
          <w:rtl/>
        </w:rPr>
        <w:t>للاتحاد</w:t>
      </w:r>
      <w:r w:rsidRPr="00887F8E">
        <w:rPr>
          <w:rtl/>
        </w:rPr>
        <w:t xml:space="preserve"> المستقل </w:t>
      </w:r>
      <w:r w:rsidRPr="00887F8E">
        <w:rPr>
          <w:rFonts w:hint="cs"/>
          <w:rtl/>
        </w:rPr>
        <w:t xml:space="preserve">من أجل </w:t>
      </w:r>
      <w:r w:rsidRPr="00887F8E">
        <w:rPr>
          <w:rtl/>
        </w:rPr>
        <w:t xml:space="preserve">حقوق الفنانين </w:t>
      </w:r>
      <w:r w:rsidRPr="00887F8E">
        <w:rPr>
          <w:rtl/>
          <w:lang w:val="fr-CH"/>
        </w:rPr>
        <w:t xml:space="preserve">مجلس إدارة يتألف من أحد عشر فردًا، بما في ذلك الرئيس وأمين </w:t>
      </w:r>
      <w:r w:rsidR="00103BAA" w:rsidRPr="00887F8E">
        <w:rPr>
          <w:rFonts w:hint="cs"/>
          <w:rtl/>
          <w:lang w:val="fr-CH"/>
        </w:rPr>
        <w:t>الخزانة</w:t>
      </w:r>
      <w:r w:rsidRPr="00887F8E">
        <w:rPr>
          <w:rtl/>
          <w:lang w:val="fr-CH"/>
        </w:rPr>
        <w:t>/ الأمين ورئيس الأعمال والشؤون القانونية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</w:rPr>
      </w:pPr>
      <w:r w:rsidRPr="00887F8E">
        <w:rPr>
          <w:rtl/>
          <w:lang w:val="fr-CH"/>
        </w:rPr>
        <w:t xml:space="preserve">العضوية: تتكون عضوية </w:t>
      </w:r>
      <w:r w:rsidR="00DF2CCA" w:rsidRPr="00887F8E">
        <w:rPr>
          <w:rFonts w:hint="cs"/>
          <w:rtl/>
        </w:rPr>
        <w:t>الاتحاد</w:t>
      </w:r>
      <w:r w:rsidRPr="00887F8E">
        <w:rPr>
          <w:rtl/>
        </w:rPr>
        <w:t xml:space="preserve"> المستقل </w:t>
      </w:r>
      <w:r w:rsidRPr="00887F8E">
        <w:rPr>
          <w:rFonts w:hint="cs"/>
          <w:rtl/>
        </w:rPr>
        <w:t xml:space="preserve">من أجل </w:t>
      </w:r>
      <w:r w:rsidRPr="00887F8E">
        <w:rPr>
          <w:rtl/>
        </w:rPr>
        <w:t xml:space="preserve">حقوق الفنانين </w:t>
      </w:r>
      <w:r w:rsidRPr="00887F8E">
        <w:rPr>
          <w:rtl/>
          <w:lang w:val="fr-CH"/>
        </w:rPr>
        <w:t>من 18 شخصًا طبيعيًا واعتباريًا.</w:t>
      </w:r>
    </w:p>
    <w:p w:rsidR="002E4F28" w:rsidRPr="00887F8E" w:rsidRDefault="002E4F28" w:rsidP="00D57B8D">
      <w:pPr>
        <w:pStyle w:val="Heading4"/>
        <w:rPr>
          <w:rtl/>
          <w:lang w:val="fr-CH"/>
        </w:rPr>
      </w:pPr>
      <w:r w:rsidRPr="00887F8E">
        <w:rPr>
          <w:rtl/>
          <w:lang w:val="fr-CH"/>
        </w:rPr>
        <w:t>مدرسة الملكية الفكرية في أمريكا اللاتينية (</w:t>
      </w:r>
      <w:r w:rsidRPr="00887F8E">
        <w:rPr>
          <w:lang w:val="fr-CH"/>
        </w:rPr>
        <w:t>ELAPI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>المقر</w:t>
      </w:r>
      <w:r w:rsidRPr="00887F8E">
        <w:rPr>
          <w:rtl/>
        </w:rPr>
        <w:t xml:space="preserve"> </w:t>
      </w:r>
      <w:r w:rsidRPr="00887F8E">
        <w:rPr>
          <w:rtl/>
          <w:lang w:val="fr-CH"/>
        </w:rPr>
        <w:t>الرئيسي: تأسست مدرسة الملكية الفكرية في أمريكا اللاتينية في عام 2019</w:t>
      </w:r>
      <w:r w:rsidRPr="00887F8E">
        <w:rPr>
          <w:rFonts w:hint="cs"/>
          <w:rtl/>
          <w:lang w:val="fr-CH"/>
        </w:rPr>
        <w:t xml:space="preserve">، ويقع </w:t>
      </w:r>
      <w:r w:rsidRPr="00887F8E">
        <w:rPr>
          <w:rtl/>
          <w:lang w:val="fr-CH"/>
        </w:rPr>
        <w:t>مقرها في بوينس آيرس، الأرجنتين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</w:t>
      </w:r>
      <w:r w:rsidRPr="00887F8E">
        <w:rPr>
          <w:rFonts w:hint="cs"/>
          <w:rtl/>
          <w:lang w:val="fr-CH"/>
        </w:rPr>
        <w:t>تهدف</w:t>
      </w:r>
      <w:r w:rsidRPr="00887F8E">
        <w:rPr>
          <w:rtl/>
          <w:lang w:val="fr-CH"/>
        </w:rPr>
        <w:t xml:space="preserve"> مدرسة الملكية الفكرية في أمريكا اللاتينية</w:t>
      </w:r>
      <w:r w:rsidRPr="00887F8E">
        <w:rPr>
          <w:rFonts w:hint="cs"/>
          <w:rtl/>
          <w:lang w:val="fr-CH"/>
        </w:rPr>
        <w:t>، ضمن</w:t>
      </w:r>
      <w:r w:rsidRPr="00887F8E">
        <w:rPr>
          <w:rtl/>
          <w:lang w:val="fr-CH"/>
        </w:rPr>
        <w:t xml:space="preserve"> جملة أمور، </w:t>
      </w:r>
      <w:r w:rsidRPr="00887F8E">
        <w:rPr>
          <w:rFonts w:hint="cs"/>
          <w:rtl/>
          <w:lang w:val="fr-CH"/>
        </w:rPr>
        <w:t xml:space="preserve">إلى </w:t>
      </w:r>
      <w:r w:rsidRPr="00887F8E">
        <w:rPr>
          <w:rtl/>
          <w:lang w:val="fr-CH"/>
        </w:rPr>
        <w:t xml:space="preserve">تعزيز تطوير الملكية الفكرية في منطقة أمريكا اللاتينية، </w:t>
      </w:r>
      <w:r w:rsidR="00BE2603" w:rsidRPr="00887F8E">
        <w:rPr>
          <w:rFonts w:hint="cs"/>
          <w:rtl/>
          <w:lang w:val="fr-CH"/>
        </w:rPr>
        <w:t>فضلا عن</w:t>
      </w:r>
      <w:r w:rsidRPr="00887F8E">
        <w:rPr>
          <w:rtl/>
          <w:lang w:val="fr-CH"/>
        </w:rPr>
        <w:t xml:space="preserve"> إقامة تحالفات مع مختلف المنظمات الحكومية وغير الحكومية لتعزيز الملكية الفكرية ودراس</w:t>
      </w:r>
      <w:r w:rsidRPr="00887F8E">
        <w:rPr>
          <w:rFonts w:hint="cs"/>
          <w:rtl/>
          <w:lang w:val="fr-CH"/>
        </w:rPr>
        <w:t>تها</w:t>
      </w:r>
      <w:r w:rsidRPr="00887F8E">
        <w:rPr>
          <w:rtl/>
          <w:lang w:val="fr-CH"/>
        </w:rPr>
        <w:t xml:space="preserve">. </w:t>
      </w:r>
      <w:r w:rsidRPr="00887F8E">
        <w:rPr>
          <w:rFonts w:hint="cs"/>
          <w:rtl/>
          <w:lang w:val="fr-CH"/>
        </w:rPr>
        <w:t>وتتطلع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المدرسة</w:t>
      </w:r>
      <w:r w:rsidRPr="00887F8E">
        <w:rPr>
          <w:rtl/>
          <w:lang w:val="fr-CH"/>
        </w:rPr>
        <w:t xml:space="preserve"> أيضًا إلى العمل كهيئة استشارية بشأن المسائل المتعلقة بالملكية الفكرية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Fonts w:hint="cs"/>
          <w:rtl/>
          <w:lang w:val="fr-CH"/>
        </w:rPr>
        <w:t xml:space="preserve">الهيكل التنظيمي: </w:t>
      </w:r>
      <w:r w:rsidRPr="00887F8E">
        <w:rPr>
          <w:rtl/>
          <w:lang w:val="fr-CH"/>
        </w:rPr>
        <w:t xml:space="preserve">الهيئات الإدارية لمدرسة الملكية الفكرية في أمريكا اللاتينية هي مجلس الإدارة والجمعية العامة المكونة من جميع أعضاء مدرسة الملكية الفكرية في أمريكا </w:t>
      </w:r>
      <w:r w:rsidRPr="00887F8E">
        <w:rPr>
          <w:rtl/>
          <w:lang w:val="fr-CH"/>
        </w:rPr>
        <w:lastRenderedPageBreak/>
        <w:t xml:space="preserve">اللاتينية وهيئة </w:t>
      </w:r>
      <w:r w:rsidR="001C413F" w:rsidRPr="00887F8E">
        <w:rPr>
          <w:rFonts w:hint="cs"/>
          <w:rtl/>
          <w:lang w:val="fr-CH"/>
        </w:rPr>
        <w:t>مراجعة الحسابات</w:t>
      </w:r>
      <w:r w:rsidRPr="00887F8E">
        <w:rPr>
          <w:rtl/>
          <w:lang w:val="fr-CH"/>
        </w:rPr>
        <w:t xml:space="preserve">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يتكون مجلس الإدارة من الرئيس والأمين وأمين </w:t>
      </w:r>
      <w:r w:rsidR="001C413F" w:rsidRPr="00887F8E">
        <w:rPr>
          <w:rFonts w:hint="cs"/>
          <w:rtl/>
          <w:lang w:val="fr-CH"/>
        </w:rPr>
        <w:t>الخزانة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>العضوية: تتكون عضوية مدرسة الملكية الفكرية في أمريكا اللاتينية من 58 شخصًا طبيعيًا.</w:t>
      </w:r>
      <w:r w:rsidRPr="00887F8E">
        <w:rPr>
          <w:rFonts w:hint="cs"/>
          <w:rtl/>
          <w:lang w:val="fr-CH"/>
        </w:rPr>
        <w:t xml:space="preserve"> </w:t>
      </w:r>
    </w:p>
    <w:p w:rsidR="002E4F28" w:rsidRPr="00887F8E" w:rsidRDefault="002E4F28" w:rsidP="00D57B8D">
      <w:pPr>
        <w:pStyle w:val="Heading4"/>
        <w:rPr>
          <w:rtl/>
          <w:lang w:val="fr-CH"/>
        </w:rPr>
      </w:pPr>
      <w:r w:rsidRPr="00887F8E">
        <w:rPr>
          <w:rtl/>
          <w:lang w:val="fr-CH"/>
        </w:rPr>
        <w:t>التحالف عبر الوطني لمكافحة التجارة غير المشروعة (</w:t>
      </w:r>
      <w:r w:rsidRPr="00887F8E">
        <w:rPr>
          <w:lang w:val="fr-CH"/>
        </w:rPr>
        <w:t>TRACIT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>المقر</w:t>
      </w:r>
      <w:r w:rsidRPr="00887F8E">
        <w:rPr>
          <w:rtl/>
        </w:rPr>
        <w:t xml:space="preserve"> </w:t>
      </w:r>
      <w:r w:rsidRPr="00887F8E">
        <w:rPr>
          <w:rtl/>
          <w:lang w:val="fr-CH"/>
        </w:rPr>
        <w:t>الرئيسي: تأسس التحالف عبر الوطني لمكافحة التجارة غير المشروعة</w:t>
      </w:r>
      <w:r w:rsidRPr="00887F8E">
        <w:rPr>
          <w:u w:val="single"/>
          <w:rtl/>
          <w:lang w:val="fr-CH"/>
        </w:rPr>
        <w:t xml:space="preserve"> </w:t>
      </w:r>
      <w:r w:rsidRPr="00887F8E">
        <w:rPr>
          <w:rtl/>
          <w:lang w:val="fr-CH"/>
        </w:rPr>
        <w:t>في عام 2017 ويقع مقره في فورت مايرز، فلوريدا، الولايات المتحدة الأمريكية</w:t>
      </w:r>
      <w:r w:rsidRPr="00887F8E">
        <w:rPr>
          <w:rFonts w:hint="cs"/>
          <w:rtl/>
          <w:lang w:val="fr-CH"/>
        </w:rPr>
        <w:t xml:space="preserve">. </w:t>
      </w:r>
    </w:p>
    <w:p w:rsidR="002E4F28" w:rsidRPr="00887F8E" w:rsidRDefault="002E4F28" w:rsidP="002E4F28">
      <w:pPr>
        <w:spacing w:after="240"/>
        <w:rPr>
          <w:rtl/>
        </w:rPr>
      </w:pPr>
      <w:r w:rsidRPr="00887F8E">
        <w:rPr>
          <w:rtl/>
          <w:lang w:val="fr-CH"/>
        </w:rPr>
        <w:t xml:space="preserve">الأهداف: </w:t>
      </w:r>
      <w:r w:rsidRPr="00887F8E">
        <w:rPr>
          <w:rFonts w:hint="cs"/>
          <w:rtl/>
          <w:lang w:val="fr-CH"/>
        </w:rPr>
        <w:t>ي</w:t>
      </w:r>
      <w:r w:rsidRPr="00887F8E">
        <w:rPr>
          <w:rtl/>
          <w:lang w:val="fr-CH"/>
        </w:rPr>
        <w:t xml:space="preserve">هدف التحالف إلى التخفيف من الأضرار الاقتصادية والاجتماعية للتجارة غير المشروعة، بما في ذلك تلك التي يسببها </w:t>
      </w:r>
      <w:r w:rsidR="001C413F" w:rsidRPr="00887F8E">
        <w:rPr>
          <w:rFonts w:hint="cs"/>
          <w:rtl/>
          <w:lang w:val="fr-CH"/>
        </w:rPr>
        <w:t>تقليد</w:t>
      </w:r>
      <w:r w:rsidRPr="00887F8E">
        <w:rPr>
          <w:rtl/>
          <w:lang w:val="fr-CH"/>
        </w:rPr>
        <w:t xml:space="preserve"> العلامات التجارية وقرصنة حق المؤلف، من خلال تعزيز</w:t>
      </w:r>
      <w:r w:rsidRPr="00887F8E">
        <w:rPr>
          <w:rFonts w:hint="cs"/>
          <w:rtl/>
          <w:lang w:val="fr-CH"/>
        </w:rPr>
        <w:t xml:space="preserve"> أفضل</w:t>
      </w:r>
      <w:r w:rsidRPr="00887F8E">
        <w:rPr>
          <w:rtl/>
          <w:lang w:val="fr-CH"/>
        </w:rPr>
        <w:t xml:space="preserve"> </w:t>
      </w:r>
      <w:r w:rsidR="001C413F" w:rsidRPr="00887F8E">
        <w:rPr>
          <w:rFonts w:hint="cs"/>
          <w:rtl/>
          <w:lang w:val="fr-CH"/>
        </w:rPr>
        <w:t>للوائح</w:t>
      </w:r>
      <w:r w:rsidRPr="00887F8E">
        <w:rPr>
          <w:rtl/>
          <w:lang w:val="fr-CH"/>
        </w:rPr>
        <w:t xml:space="preserve"> والسياسات الحكومية، وتحسين ضوابط سلسلة التوريد، وتبادل البيانات، وتعزيز تدابير </w:t>
      </w:r>
      <w:r w:rsidR="001C413F"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إنفاذ </w:t>
      </w:r>
      <w:r w:rsidR="001C413F" w:rsidRPr="00887F8E">
        <w:rPr>
          <w:rFonts w:hint="cs"/>
          <w:rtl/>
        </w:rPr>
        <w:t xml:space="preserve">التي تتخذها </w:t>
      </w:r>
      <w:r w:rsidRPr="00887F8E">
        <w:rPr>
          <w:rtl/>
          <w:lang w:val="fr-CH"/>
        </w:rPr>
        <w:t>الحكومة الوطنية، و</w:t>
      </w:r>
      <w:r w:rsidRPr="00887F8E">
        <w:rPr>
          <w:rFonts w:hint="cs"/>
          <w:rtl/>
          <w:lang w:val="fr-CH"/>
        </w:rPr>
        <w:t xml:space="preserve">ممارسة </w:t>
      </w:r>
      <w:r w:rsidRPr="00887F8E">
        <w:rPr>
          <w:rtl/>
          <w:lang w:val="fr-CH"/>
        </w:rPr>
        <w:t xml:space="preserve">الضغط </w:t>
      </w:r>
      <w:r w:rsidRPr="00887F8E">
        <w:rPr>
          <w:rFonts w:hint="cs"/>
          <w:rtl/>
          <w:lang w:val="fr-CH"/>
        </w:rPr>
        <w:t>لل</w:t>
      </w:r>
      <w:r w:rsidRPr="00887F8E">
        <w:rPr>
          <w:rtl/>
          <w:lang w:val="fr-CH"/>
        </w:rPr>
        <w:t xml:space="preserve">تنسيق </w:t>
      </w:r>
      <w:r w:rsidRPr="00887F8E">
        <w:rPr>
          <w:rFonts w:hint="cs"/>
          <w:rtl/>
          <w:lang w:val="fr-CH"/>
        </w:rPr>
        <w:t xml:space="preserve">مع </w:t>
      </w:r>
      <w:r w:rsidRPr="00887F8E">
        <w:rPr>
          <w:rtl/>
          <w:lang w:val="fr-CH"/>
        </w:rPr>
        <w:t>الأمم المتحدة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1C413F">
      <w:pPr>
        <w:spacing w:after="240"/>
        <w:rPr>
          <w:rtl/>
          <w:lang w:val="fr-CH"/>
        </w:rPr>
      </w:pPr>
      <w:r w:rsidRPr="00887F8E">
        <w:rPr>
          <w:rFonts w:hint="cs"/>
          <w:rtl/>
          <w:lang w:val="fr-CH"/>
        </w:rPr>
        <w:t xml:space="preserve">الهيكل التنظيمي: </w:t>
      </w:r>
      <w:r w:rsidRPr="00887F8E">
        <w:rPr>
          <w:rtl/>
          <w:lang w:val="fr-CH"/>
        </w:rPr>
        <w:t>يشرف على التحالف عبر الوطني لمكافحة التجارة غير المشروعة</w:t>
      </w:r>
      <w:r w:rsidRPr="00887F8E">
        <w:rPr>
          <w:u w:val="single"/>
          <w:rtl/>
          <w:lang w:val="fr-CH"/>
        </w:rPr>
        <w:t xml:space="preserve"> </w:t>
      </w:r>
      <w:r w:rsidRPr="00887F8E">
        <w:rPr>
          <w:rtl/>
          <w:lang w:val="fr-CH"/>
        </w:rPr>
        <w:t>مجلس إدارة، يتألف من أعضاء من اللجنة التنفيذية والمدير العام للمنظمة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>العضوية: تتكون عضوية التحالف عبر الوطني لمكافحة التجارة غير المشروعة</w:t>
      </w:r>
      <w:r w:rsidRPr="00887F8E">
        <w:rPr>
          <w:u w:val="single"/>
          <w:rtl/>
          <w:lang w:val="fr-CH"/>
        </w:rPr>
        <w:t xml:space="preserve"> </w:t>
      </w:r>
      <w:r w:rsidRPr="00887F8E">
        <w:rPr>
          <w:rtl/>
          <w:lang w:val="fr-CH"/>
        </w:rPr>
        <w:t>من 11 شخصًا اعتباريًا.</w:t>
      </w:r>
    </w:p>
    <w:p w:rsidR="002E4F28" w:rsidRPr="00887F8E" w:rsidRDefault="002E4F28" w:rsidP="00D57B8D">
      <w:pPr>
        <w:pStyle w:val="Heading4"/>
        <w:rPr>
          <w:rtl/>
          <w:lang w:val="fr-CH"/>
        </w:rPr>
      </w:pPr>
      <w:r w:rsidRPr="00887F8E">
        <w:rPr>
          <w:rtl/>
          <w:lang w:val="fr-CH"/>
        </w:rPr>
        <w:lastRenderedPageBreak/>
        <w:t xml:space="preserve">مؤسسة </w:t>
      </w:r>
      <w:r w:rsidRPr="00887F8E">
        <w:rPr>
          <w:rFonts w:hint="cs"/>
          <w:rtl/>
          <w:lang w:val="fr-CH"/>
        </w:rPr>
        <w:t>ويكيبيديا</w:t>
      </w:r>
      <w:r w:rsidRPr="00887F8E">
        <w:rPr>
          <w:rtl/>
          <w:lang w:val="fr-CH"/>
        </w:rPr>
        <w:t xml:space="preserve"> (</w:t>
      </w:r>
      <w:r w:rsidRPr="00887F8E">
        <w:rPr>
          <w:lang w:val="fr-CH"/>
        </w:rPr>
        <w:t>WMF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 xml:space="preserve">المقر الرئيسي: تأسست مؤسسة </w:t>
      </w:r>
      <w:r w:rsidRPr="00887F8E">
        <w:rPr>
          <w:rFonts w:hint="cs"/>
          <w:rtl/>
          <w:lang w:val="fr-CH"/>
        </w:rPr>
        <w:t>ويكيبيديا</w:t>
      </w:r>
      <w:r w:rsidRPr="00887F8E">
        <w:rPr>
          <w:rtl/>
          <w:lang w:val="fr-CH"/>
        </w:rPr>
        <w:t xml:space="preserve"> في عام 2003 و</w:t>
      </w:r>
      <w:r w:rsidRPr="00887F8E">
        <w:rPr>
          <w:rFonts w:hint="cs"/>
          <w:rtl/>
          <w:lang w:val="fr-CH"/>
        </w:rPr>
        <w:t xml:space="preserve">يقع </w:t>
      </w:r>
      <w:r w:rsidRPr="00887F8E">
        <w:rPr>
          <w:rtl/>
          <w:lang w:val="fr-CH"/>
        </w:rPr>
        <w:t>مقرها في سان فرانسيسكو، كاليفورنيا، الولايات المتحدة الأمريكية.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تتمثل مهمة مؤسسة </w:t>
      </w:r>
      <w:r w:rsidRPr="00887F8E">
        <w:rPr>
          <w:rFonts w:hint="cs"/>
          <w:rtl/>
          <w:lang w:val="fr-CH"/>
        </w:rPr>
        <w:t>ويكيبيديا</w:t>
      </w:r>
      <w:r w:rsidRPr="00887F8E">
        <w:rPr>
          <w:rtl/>
          <w:lang w:val="fr-CH"/>
        </w:rPr>
        <w:t xml:space="preserve"> في تمكين</w:t>
      </w:r>
      <w:r w:rsidR="00771405" w:rsidRPr="00887F8E">
        <w:rPr>
          <w:rFonts w:hint="cs"/>
          <w:rtl/>
          <w:lang w:val="fr-CH"/>
        </w:rPr>
        <w:t xml:space="preserve"> وإشراك</w:t>
      </w:r>
      <w:r w:rsidRPr="00887F8E">
        <w:rPr>
          <w:rtl/>
          <w:lang w:val="fr-CH"/>
        </w:rPr>
        <w:t xml:space="preserve"> الناس</w:t>
      </w:r>
      <w:r w:rsidR="001C413F"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</w:t>
      </w:r>
      <w:r w:rsidR="001C413F" w:rsidRPr="00887F8E">
        <w:rPr>
          <w:rFonts w:hint="cs"/>
          <w:rtl/>
          <w:lang w:val="fr-CH"/>
        </w:rPr>
        <w:t>في شتى بقاع</w:t>
      </w:r>
      <w:r w:rsidRPr="00887F8E">
        <w:rPr>
          <w:rtl/>
          <w:lang w:val="fr-CH"/>
        </w:rPr>
        <w:t xml:space="preserve"> العالم</w:t>
      </w:r>
      <w:r w:rsidR="001C413F"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</w:t>
      </w:r>
      <w:r w:rsidR="001C413F" w:rsidRPr="00887F8E">
        <w:rPr>
          <w:rFonts w:hint="cs"/>
          <w:rtl/>
          <w:lang w:val="fr-CH"/>
        </w:rPr>
        <w:t>من</w:t>
      </w:r>
      <w:r w:rsidR="001C413F" w:rsidRPr="00887F8E">
        <w:rPr>
          <w:rtl/>
          <w:lang w:val="fr-CH"/>
        </w:rPr>
        <w:t xml:space="preserve"> جمع المحتوى التعليمي </w:t>
      </w:r>
      <w:r w:rsidRPr="00887F8E">
        <w:rPr>
          <w:rtl/>
          <w:lang w:val="fr-CH"/>
        </w:rPr>
        <w:t xml:space="preserve">وتطويره بموجب ترخيص مجاني أو </w:t>
      </w:r>
      <w:r w:rsidR="00771405" w:rsidRPr="00887F8E">
        <w:rPr>
          <w:rFonts w:hint="cs"/>
          <w:rtl/>
          <w:lang w:val="fr-CH"/>
        </w:rPr>
        <w:t>في متناول الجمهور</w:t>
      </w:r>
      <w:r w:rsidRPr="00887F8E">
        <w:rPr>
          <w:rtl/>
          <w:lang w:val="fr-CH"/>
        </w:rPr>
        <w:t xml:space="preserve">، ونشره بشكل فعال </w:t>
      </w:r>
      <w:r w:rsidRPr="00887F8E">
        <w:rPr>
          <w:rFonts w:hint="cs"/>
          <w:rtl/>
          <w:lang w:val="fr-CH"/>
        </w:rPr>
        <w:t>على الصعيد ال</w:t>
      </w:r>
      <w:r w:rsidRPr="00887F8E">
        <w:rPr>
          <w:rtl/>
          <w:lang w:val="fr-CH"/>
        </w:rPr>
        <w:t xml:space="preserve">عالمي.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توفر مؤسسة </w:t>
      </w:r>
      <w:r w:rsidRPr="00887F8E">
        <w:rPr>
          <w:rFonts w:hint="cs"/>
          <w:rtl/>
          <w:lang w:val="fr-CH"/>
        </w:rPr>
        <w:t>ويكيبيديا</w:t>
      </w:r>
      <w:r w:rsidRPr="00887F8E">
        <w:rPr>
          <w:u w:val="single"/>
          <w:rtl/>
          <w:lang w:val="fr-CH"/>
        </w:rPr>
        <w:t xml:space="preserve"> </w:t>
      </w:r>
      <w:r w:rsidRPr="00887F8E">
        <w:rPr>
          <w:rtl/>
          <w:lang w:val="fr-CH"/>
        </w:rPr>
        <w:t>البنية الأساسية و</w:t>
      </w:r>
      <w:r w:rsidR="004F0E3B"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إطار </w:t>
      </w:r>
      <w:r w:rsidR="004F0E3B"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تنظيمي لدعم مواقع </w:t>
      </w:r>
      <w:r w:rsidR="004F0E3B" w:rsidRPr="00887F8E">
        <w:rPr>
          <w:rFonts w:hint="cs"/>
          <w:rtl/>
          <w:lang w:val="fr-CH"/>
        </w:rPr>
        <w:t>إلكترونية</w:t>
      </w:r>
      <w:r w:rsidRPr="00887F8E">
        <w:rPr>
          <w:rtl/>
          <w:lang w:val="fr-CH"/>
        </w:rPr>
        <w:t xml:space="preserve"> </w:t>
      </w:r>
      <w:r w:rsidR="004F0E3B" w:rsidRPr="00887F8E">
        <w:rPr>
          <w:rFonts w:hint="cs"/>
          <w:rtl/>
          <w:lang w:val="fr-CH"/>
        </w:rPr>
        <w:t>م</w:t>
      </w:r>
      <w:r w:rsidRPr="00887F8E">
        <w:rPr>
          <w:rtl/>
          <w:lang w:val="fr-CH"/>
        </w:rPr>
        <w:t>تعددة اللغات وتطوير</w:t>
      </w:r>
      <w:r w:rsidRPr="00887F8E">
        <w:rPr>
          <w:rFonts w:hint="cs"/>
          <w:rtl/>
          <w:lang w:val="fr-CH"/>
        </w:rPr>
        <w:t>ها</w:t>
      </w:r>
      <w:r w:rsidRPr="00887F8E">
        <w:rPr>
          <w:rtl/>
          <w:lang w:val="fr-CH"/>
        </w:rPr>
        <w:t xml:space="preserve"> ("مشاريع")</w:t>
      </w:r>
      <w:r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التي تستضيف </w:t>
      </w:r>
      <w:r w:rsidRPr="00887F8E">
        <w:rPr>
          <w:rFonts w:hint="cs"/>
          <w:rtl/>
          <w:lang w:val="fr-CH"/>
        </w:rPr>
        <w:t>معرفة ينتجها مستخدمي تلك المنصات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ب</w:t>
      </w:r>
      <w:r w:rsidRPr="00887F8E">
        <w:rPr>
          <w:rtl/>
          <w:lang w:val="fr-CH"/>
        </w:rPr>
        <w:t xml:space="preserve">التنسيق مع شبكة من </w:t>
      </w:r>
      <w:r w:rsidRPr="00887F8E">
        <w:rPr>
          <w:rFonts w:hint="cs"/>
          <w:rtl/>
          <w:lang w:val="fr-CH"/>
        </w:rPr>
        <w:t xml:space="preserve">فرادى </w:t>
      </w:r>
      <w:r w:rsidRPr="00887F8E">
        <w:rPr>
          <w:rtl/>
          <w:lang w:val="fr-CH"/>
        </w:rPr>
        <w:t xml:space="preserve">المتطوعين ومنظمات الحركة المستقلة.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ستوفر مؤسسة </w:t>
      </w:r>
      <w:r w:rsidRPr="00887F8E">
        <w:rPr>
          <w:rFonts w:hint="cs"/>
          <w:rtl/>
          <w:lang w:val="fr-CH"/>
        </w:rPr>
        <w:t>ويكيبيديا</w:t>
      </w:r>
      <w:r w:rsidRPr="00887F8E">
        <w:rPr>
          <w:u w:val="single"/>
          <w:rtl/>
          <w:lang w:val="fr-CH"/>
        </w:rPr>
        <w:t xml:space="preserve"> </w:t>
      </w:r>
      <w:r w:rsidRPr="00887F8E">
        <w:rPr>
          <w:rtl/>
          <w:lang w:val="fr-CH"/>
        </w:rPr>
        <w:t xml:space="preserve">معلومات مفيدة </w:t>
      </w:r>
      <w:r w:rsidRPr="00887F8E">
        <w:rPr>
          <w:rFonts w:hint="cs"/>
          <w:rtl/>
          <w:lang w:val="fr-CH"/>
        </w:rPr>
        <w:t xml:space="preserve">انطلاقا </w:t>
      </w:r>
      <w:r w:rsidRPr="00887F8E">
        <w:rPr>
          <w:rtl/>
          <w:lang w:val="fr-CH"/>
        </w:rPr>
        <w:t xml:space="preserve">من مشاريعها على الإنترنت </w:t>
      </w:r>
      <w:r w:rsidR="004F0E3B" w:rsidRPr="00887F8E">
        <w:rPr>
          <w:rFonts w:hint="cs"/>
          <w:rtl/>
          <w:lang w:val="fr-CH"/>
        </w:rPr>
        <w:t>وستجعل الانتفاع منها</w:t>
      </w:r>
      <w:r w:rsidRPr="00887F8E">
        <w:rPr>
          <w:rtl/>
          <w:lang w:val="fr-CH"/>
        </w:rPr>
        <w:t xml:space="preserve"> مجانًا، إلى الأبد.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>الهيكل</w:t>
      </w:r>
      <w:r w:rsidRPr="00887F8E">
        <w:rPr>
          <w:rFonts w:hint="cs"/>
          <w:rtl/>
          <w:lang w:val="fr-CH"/>
        </w:rPr>
        <w:t xml:space="preserve"> التنظيمي</w:t>
      </w:r>
      <w:r w:rsidRPr="00887F8E">
        <w:rPr>
          <w:rtl/>
          <w:lang w:val="fr-CH"/>
        </w:rPr>
        <w:t xml:space="preserve">: يتألف مجلس إدارة مؤسسة </w:t>
      </w:r>
      <w:r w:rsidRPr="00887F8E">
        <w:rPr>
          <w:rFonts w:hint="cs"/>
          <w:rtl/>
          <w:lang w:val="fr-CH"/>
        </w:rPr>
        <w:t xml:space="preserve">ويكيبيديا، </w:t>
      </w:r>
      <w:r w:rsidR="00BA3CFF" w:rsidRPr="00887F8E">
        <w:rPr>
          <w:rFonts w:hint="cs"/>
          <w:rtl/>
          <w:lang w:val="fr-CH"/>
        </w:rPr>
        <w:t xml:space="preserve">أي </w:t>
      </w:r>
      <w:r w:rsidRPr="00887F8E">
        <w:rPr>
          <w:rtl/>
          <w:lang w:val="fr-CH"/>
        </w:rPr>
        <w:t xml:space="preserve">مجلس الأمناء، حاليًا من عشرة أشخاص. </w:t>
      </w:r>
      <w:r w:rsidRPr="00887F8E">
        <w:rPr>
          <w:rFonts w:hint="cs"/>
          <w:rtl/>
          <w:lang w:val="fr-CH"/>
        </w:rPr>
        <w:t>ويُ</w:t>
      </w:r>
      <w:r w:rsidRPr="00887F8E">
        <w:rPr>
          <w:rtl/>
          <w:lang w:val="fr-CH"/>
        </w:rPr>
        <w:t xml:space="preserve">نتخب أعضاء </w:t>
      </w:r>
      <w:r w:rsidRPr="00887F8E">
        <w:rPr>
          <w:rFonts w:hint="cs"/>
          <w:rtl/>
          <w:lang w:val="fr-CH"/>
        </w:rPr>
        <w:t>مجلس الإدارة</w:t>
      </w:r>
      <w:r w:rsidRPr="00887F8E">
        <w:rPr>
          <w:rtl/>
          <w:lang w:val="fr-CH"/>
        </w:rPr>
        <w:t xml:space="preserve"> التاليين من بين الأمناء: الرئيس، </w:t>
      </w:r>
      <w:r w:rsidR="004F0E3B"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>نائب الرئيس، وأي</w:t>
      </w:r>
      <w:r w:rsidR="004F0E3B" w:rsidRPr="00887F8E">
        <w:rPr>
          <w:rFonts w:hint="cs"/>
          <w:rtl/>
          <w:lang w:val="fr-CH"/>
        </w:rPr>
        <w:t xml:space="preserve"> رئيس</w:t>
      </w:r>
      <w:r w:rsidRPr="00887F8E">
        <w:rPr>
          <w:rtl/>
          <w:lang w:val="fr-CH"/>
        </w:rPr>
        <w:t xml:space="preserve"> </w:t>
      </w:r>
      <w:r w:rsidR="004F0E3B" w:rsidRPr="00887F8E">
        <w:rPr>
          <w:rFonts w:hint="cs"/>
          <w:rtl/>
          <w:lang w:val="fr-CH"/>
        </w:rPr>
        <w:t xml:space="preserve">من </w:t>
      </w:r>
      <w:r w:rsidRPr="00887F8E">
        <w:rPr>
          <w:rtl/>
          <w:lang w:val="fr-CH"/>
        </w:rPr>
        <w:t>رؤساء لجان المجلس. كما ي</w:t>
      </w:r>
      <w:r w:rsidRPr="00887F8E">
        <w:rPr>
          <w:rFonts w:hint="cs"/>
          <w:rtl/>
          <w:lang w:val="fr-CH"/>
        </w:rPr>
        <w:t>ُ</w:t>
      </w:r>
      <w:r w:rsidRPr="00887F8E">
        <w:rPr>
          <w:rtl/>
          <w:lang w:val="fr-CH"/>
        </w:rPr>
        <w:t>عي</w:t>
      </w:r>
      <w:r w:rsidR="00714E8D" w:rsidRPr="00887F8E">
        <w:rPr>
          <w:rFonts w:hint="cs"/>
          <w:rtl/>
          <w:lang w:val="fr-CH"/>
        </w:rPr>
        <w:t>ّ</w:t>
      </w:r>
      <w:r w:rsidRPr="00887F8E">
        <w:rPr>
          <w:rtl/>
          <w:lang w:val="fr-CH"/>
        </w:rPr>
        <w:t xml:space="preserve">ن </w:t>
      </w:r>
      <w:r w:rsidR="00BA3CFF" w:rsidRPr="00887F8E">
        <w:rPr>
          <w:rFonts w:hint="cs"/>
          <w:rtl/>
          <w:lang w:val="fr-CH"/>
        </w:rPr>
        <w:t>المجلس المسؤولين</w:t>
      </w:r>
      <w:r w:rsidRPr="00887F8E">
        <w:rPr>
          <w:rtl/>
          <w:lang w:val="fr-CH"/>
        </w:rPr>
        <w:t xml:space="preserve"> التالي</w:t>
      </w:r>
      <w:r w:rsidR="00714E8D" w:rsidRPr="00887F8E">
        <w:rPr>
          <w:rFonts w:hint="cs"/>
          <w:rtl/>
          <w:lang w:val="fr-CH"/>
        </w:rPr>
        <w:t>ين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من غير الأمناء</w:t>
      </w:r>
      <w:r w:rsidRPr="00887F8E">
        <w:rPr>
          <w:rtl/>
          <w:lang w:val="fr-CH"/>
        </w:rPr>
        <w:t xml:space="preserve">: </w:t>
      </w:r>
      <w:r w:rsidR="00BA3CFF"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مدير </w:t>
      </w:r>
      <w:r w:rsidR="00BA3CFF"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تنفيذي، </w:t>
      </w:r>
      <w:r w:rsidR="00BA3CFF" w:rsidRPr="00887F8E">
        <w:rPr>
          <w:rFonts w:hint="cs"/>
          <w:rtl/>
          <w:lang w:val="fr-CH"/>
        </w:rPr>
        <w:t>والأمين</w:t>
      </w:r>
      <w:r w:rsidRPr="00887F8E">
        <w:rPr>
          <w:rtl/>
          <w:lang w:val="fr-CH"/>
        </w:rPr>
        <w:t xml:space="preserve">، </w:t>
      </w:r>
      <w:r w:rsidR="00BA3CFF"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أمين </w:t>
      </w:r>
      <w:r w:rsidR="00BA3CFF" w:rsidRPr="00887F8E">
        <w:rPr>
          <w:rFonts w:hint="cs"/>
          <w:rtl/>
          <w:lang w:val="fr-CH"/>
        </w:rPr>
        <w:t>الخزانة</w:t>
      </w:r>
      <w:r w:rsidRPr="00887F8E">
        <w:rPr>
          <w:rtl/>
          <w:lang w:val="fr-CH"/>
        </w:rPr>
        <w:t>، وغيرهم من المسؤولين الذين قد ي</w:t>
      </w:r>
      <w:r w:rsidR="00BA3CFF" w:rsidRPr="00887F8E">
        <w:rPr>
          <w:rFonts w:hint="cs"/>
          <w:rtl/>
          <w:lang w:val="fr-CH"/>
        </w:rPr>
        <w:t>ُ</w:t>
      </w:r>
      <w:r w:rsidRPr="00887F8E">
        <w:rPr>
          <w:rtl/>
          <w:lang w:val="fr-CH"/>
        </w:rPr>
        <w:t>عي</w:t>
      </w:r>
      <w:r w:rsidR="00714E8D" w:rsidRPr="00887F8E">
        <w:rPr>
          <w:rFonts w:hint="cs"/>
          <w:rtl/>
          <w:lang w:val="fr-CH"/>
        </w:rPr>
        <w:t>ّ</w:t>
      </w:r>
      <w:r w:rsidRPr="00887F8E">
        <w:rPr>
          <w:rtl/>
          <w:lang w:val="fr-CH"/>
        </w:rPr>
        <w:t>نهم المجلس.</w:t>
      </w:r>
      <w:r w:rsidRPr="00887F8E">
        <w:rPr>
          <w:rFonts w:hint="cs"/>
          <w:rtl/>
          <w:lang w:val="fr-CH"/>
        </w:rPr>
        <w:t xml:space="preserve">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العضوية: </w:t>
      </w:r>
      <w:r w:rsidR="00714E8D" w:rsidRPr="00887F8E">
        <w:rPr>
          <w:rFonts w:hint="cs"/>
          <w:rtl/>
          <w:lang w:val="fr-CH"/>
        </w:rPr>
        <w:t>لا ينضوي تحت</w:t>
      </w:r>
      <w:r w:rsidRPr="00887F8E">
        <w:rPr>
          <w:rtl/>
          <w:lang w:val="fr-CH"/>
        </w:rPr>
        <w:t xml:space="preserve"> مؤسسة </w:t>
      </w:r>
      <w:r w:rsidRPr="00887F8E">
        <w:rPr>
          <w:rFonts w:hint="cs"/>
          <w:rtl/>
          <w:lang w:val="fr-CH"/>
        </w:rPr>
        <w:t>ويكيبيديا</w:t>
      </w:r>
      <w:r w:rsidRPr="00887F8E">
        <w:rPr>
          <w:rtl/>
          <w:lang w:val="fr-CH"/>
        </w:rPr>
        <w:t xml:space="preserve"> </w:t>
      </w:r>
      <w:r w:rsidR="00714E8D" w:rsidRPr="00887F8E">
        <w:rPr>
          <w:rFonts w:hint="cs"/>
          <w:rtl/>
          <w:lang w:val="fr-CH"/>
        </w:rPr>
        <w:t>أي منظمة</w:t>
      </w:r>
      <w:r w:rsidRPr="00887F8E">
        <w:rPr>
          <w:rtl/>
          <w:lang w:val="fr-CH"/>
        </w:rPr>
        <w:t xml:space="preserve"> </w:t>
      </w:r>
      <w:r w:rsidR="00714E8D" w:rsidRPr="00887F8E">
        <w:rPr>
          <w:rFonts w:hint="cs"/>
          <w:rtl/>
          <w:lang w:val="fr-CH"/>
        </w:rPr>
        <w:t>عضو،</w:t>
      </w:r>
      <w:r w:rsidRPr="00887F8E">
        <w:rPr>
          <w:rtl/>
          <w:lang w:val="fr-CH"/>
        </w:rPr>
        <w:t xml:space="preserve"> </w:t>
      </w:r>
      <w:r w:rsidR="00714E8D" w:rsidRPr="00887F8E">
        <w:rPr>
          <w:rFonts w:hint="cs"/>
          <w:rtl/>
          <w:lang w:val="fr-CH"/>
        </w:rPr>
        <w:t>بل</w:t>
      </w:r>
      <w:r w:rsidRPr="00887F8E">
        <w:rPr>
          <w:rtl/>
          <w:lang w:val="fr-CH"/>
        </w:rPr>
        <w:t xml:space="preserve"> يوجد 124 </w:t>
      </w:r>
      <w:r w:rsidRPr="00887F8E">
        <w:rPr>
          <w:rFonts w:hint="cs"/>
          <w:rtl/>
          <w:lang w:val="fr-CH"/>
        </w:rPr>
        <w:t>فريقا من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 xml:space="preserve">مستخدمين </w:t>
      </w:r>
      <w:r w:rsidRPr="00887F8E">
        <w:rPr>
          <w:rFonts w:hint="cs"/>
          <w:rtl/>
          <w:lang w:val="fr-CH"/>
        </w:rPr>
        <w:t>و39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فرعاً</w:t>
      </w:r>
      <w:r w:rsidRPr="00887F8E">
        <w:rPr>
          <w:rtl/>
          <w:lang w:val="fr-CH"/>
        </w:rPr>
        <w:t xml:space="preserve"> جغرافيًا ومنظ</w:t>
      </w:r>
      <w:r w:rsidRPr="00887F8E">
        <w:rPr>
          <w:rFonts w:hint="cs"/>
          <w:rtl/>
          <w:lang w:val="fr-CH"/>
        </w:rPr>
        <w:t>ّ</w:t>
      </w:r>
      <w:r w:rsidRPr="00887F8E">
        <w:rPr>
          <w:rtl/>
          <w:lang w:val="fr-CH"/>
        </w:rPr>
        <w:t>متين مواضيعيتين تابعتين لها.</w:t>
      </w:r>
    </w:p>
    <w:p w:rsidR="002E4F28" w:rsidRPr="00887F8E" w:rsidRDefault="002E4F28" w:rsidP="00D57B8D">
      <w:pPr>
        <w:pStyle w:val="Heading4"/>
        <w:rPr>
          <w:rtl/>
          <w:lang w:val="fr-CH"/>
        </w:rPr>
      </w:pPr>
      <w:r w:rsidRPr="00887F8E">
        <w:rPr>
          <w:rFonts w:hint="cs"/>
          <w:rtl/>
          <w:lang w:val="fr-CH"/>
        </w:rPr>
        <w:lastRenderedPageBreak/>
        <w:t xml:space="preserve">منظمة </w:t>
      </w:r>
      <w:r w:rsidRPr="00887F8E">
        <w:rPr>
          <w:lang w:val="fr-CH"/>
        </w:rPr>
        <w:t>Women @ theTable</w:t>
      </w:r>
      <w:r w:rsidRPr="00887F8E">
        <w:rPr>
          <w:rFonts w:hint="cs"/>
          <w:rtl/>
          <w:lang w:val="fr-CH"/>
        </w:rPr>
        <w:t xml:space="preserve"> </w:t>
      </w:r>
      <w:r w:rsidRPr="00887F8E">
        <w:rPr>
          <w:rtl/>
          <w:lang w:val="fr-CH"/>
        </w:rPr>
        <w:t>(</w:t>
      </w:r>
      <w:r w:rsidR="00C168AE">
        <w:rPr>
          <w:rFonts w:hint="cs"/>
          <w:rtl/>
          <w:lang w:val="fr-CH"/>
        </w:rPr>
        <w:t>نساء حول طاولات القرار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>المقر</w:t>
      </w:r>
      <w:r w:rsidRPr="00887F8E">
        <w:rPr>
          <w:rFonts w:hint="cs"/>
          <w:rtl/>
          <w:lang w:val="fr-CH"/>
        </w:rPr>
        <w:t xml:space="preserve"> الرئيسي</w:t>
      </w:r>
      <w:r w:rsidRPr="00887F8E">
        <w:rPr>
          <w:rtl/>
          <w:lang w:val="fr-CH"/>
        </w:rPr>
        <w:t xml:space="preserve">: </w:t>
      </w:r>
      <w:r w:rsidRPr="00887F8E">
        <w:rPr>
          <w:rFonts w:hint="cs"/>
          <w:rtl/>
          <w:lang w:val="fr-CH"/>
        </w:rPr>
        <w:t>تأسست</w:t>
      </w:r>
      <w:r w:rsidRPr="00887F8E">
        <w:rPr>
          <w:lang w:val="fr-CH"/>
        </w:rPr>
        <w:t xml:space="preserve"> </w:t>
      </w:r>
      <w:r w:rsidRPr="00887F8E">
        <w:rPr>
          <w:rFonts w:hint="cs"/>
          <w:rtl/>
          <w:lang w:val="fr-CH"/>
        </w:rPr>
        <w:t>منظمة</w:t>
      </w:r>
      <w:r w:rsidRPr="00887F8E">
        <w:rPr>
          <w:rtl/>
          <w:lang w:val="fr-CH"/>
        </w:rPr>
        <w:t xml:space="preserve"> </w:t>
      </w:r>
      <w:r w:rsidRPr="00887F8E">
        <w:rPr>
          <w:lang w:val="fr-CH"/>
        </w:rPr>
        <w:t>Women at the Table</w:t>
      </w:r>
      <w:r w:rsidRPr="00887F8E">
        <w:rPr>
          <w:rtl/>
          <w:lang w:val="fr-CH"/>
        </w:rPr>
        <w:t xml:space="preserve"> في عام 2015</w:t>
      </w:r>
      <w:r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و</w:t>
      </w:r>
      <w:r w:rsidRPr="00887F8E">
        <w:rPr>
          <w:rFonts w:hint="cs"/>
          <w:rtl/>
          <w:lang w:val="fr-CH"/>
        </w:rPr>
        <w:t xml:space="preserve">يقع </w:t>
      </w:r>
      <w:r w:rsidRPr="00887F8E">
        <w:rPr>
          <w:rtl/>
          <w:lang w:val="fr-CH"/>
        </w:rPr>
        <w:t xml:space="preserve">مقرها في جنيف، </w:t>
      </w:r>
      <w:r w:rsidRPr="00887F8E">
        <w:rPr>
          <w:rFonts w:hint="cs"/>
          <w:rtl/>
          <w:lang w:val="fr-CH"/>
        </w:rPr>
        <w:t>ب</w:t>
      </w:r>
      <w:r w:rsidRPr="00887F8E">
        <w:rPr>
          <w:rtl/>
          <w:lang w:val="fr-CH"/>
        </w:rPr>
        <w:t>سويسرا.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</w:t>
      </w:r>
      <w:r w:rsidR="00C91C28" w:rsidRPr="00887F8E">
        <w:rPr>
          <w:rFonts w:hint="cs"/>
          <w:rtl/>
          <w:lang w:val="fr-CH"/>
        </w:rPr>
        <w:t>تُنادي</w:t>
      </w:r>
      <w:r w:rsidRPr="00887F8E">
        <w:rPr>
          <w:rFonts w:hint="cs"/>
          <w:rtl/>
          <w:lang w:val="fr-CH"/>
        </w:rPr>
        <w:t xml:space="preserve"> منظمة</w:t>
      </w:r>
      <w:r w:rsidRPr="00887F8E">
        <w:rPr>
          <w:rtl/>
          <w:lang w:val="fr-CH"/>
        </w:rPr>
        <w:t xml:space="preserve"> </w:t>
      </w:r>
      <w:r w:rsidRPr="00887F8E">
        <w:rPr>
          <w:lang w:val="fr-CH"/>
        </w:rPr>
        <w:t>Women at the Table</w:t>
      </w:r>
      <w:r w:rsidRPr="00887F8E">
        <w:rPr>
          <w:rtl/>
          <w:lang w:val="fr-CH"/>
        </w:rPr>
        <w:t xml:space="preserve"> </w:t>
      </w:r>
      <w:r w:rsidR="00C91C28" w:rsidRPr="00887F8E">
        <w:rPr>
          <w:rFonts w:hint="cs"/>
          <w:rtl/>
          <w:lang w:val="fr-CH"/>
        </w:rPr>
        <w:t>ب</w:t>
      </w:r>
      <w:r w:rsidRPr="00887F8E">
        <w:rPr>
          <w:rFonts w:hint="cs"/>
          <w:rtl/>
          <w:lang w:val="fr-CH"/>
        </w:rPr>
        <w:t xml:space="preserve">مزيد من </w:t>
      </w:r>
      <w:r w:rsidRPr="00887F8E">
        <w:rPr>
          <w:rtl/>
          <w:lang w:val="fr-CH"/>
        </w:rPr>
        <w:t>النساء</w:t>
      </w:r>
      <w:r w:rsidRPr="00887F8E">
        <w:rPr>
          <w:rFonts w:hint="cs"/>
          <w:rtl/>
          <w:lang w:val="fr-CH"/>
        </w:rPr>
        <w:t xml:space="preserve"> </w:t>
      </w:r>
      <w:r w:rsidRPr="00887F8E">
        <w:rPr>
          <w:rtl/>
          <w:lang w:val="fr-CH"/>
        </w:rPr>
        <w:t xml:space="preserve">أكثر ديناميكية </w:t>
      </w:r>
      <w:r w:rsidR="005B4EC3" w:rsidRPr="00887F8E">
        <w:rPr>
          <w:rFonts w:hint="cs"/>
          <w:rtl/>
          <w:lang w:val="fr-CH"/>
        </w:rPr>
        <w:t>و</w:t>
      </w:r>
      <w:r w:rsidRPr="00887F8E">
        <w:rPr>
          <w:rFonts w:hint="cs"/>
          <w:rtl/>
          <w:lang w:val="fr-CH"/>
        </w:rPr>
        <w:t>ذات أصوات تقدمية</w:t>
      </w:r>
      <w:r w:rsidR="00C91C28"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</w:t>
      </w:r>
      <w:r w:rsidR="00C91C28" w:rsidRPr="00887F8E">
        <w:rPr>
          <w:rFonts w:hint="cs"/>
          <w:rtl/>
          <w:lang w:val="fr-CH"/>
        </w:rPr>
        <w:t>وب</w:t>
      </w:r>
      <w:r w:rsidR="00C91C28" w:rsidRPr="00887F8E">
        <w:rPr>
          <w:rtl/>
          <w:lang w:val="fr-CH"/>
        </w:rPr>
        <w:t>مزيد من المقاعد</w:t>
      </w:r>
      <w:r w:rsidR="00C91C28" w:rsidRPr="00887F8E">
        <w:rPr>
          <w:rFonts w:hint="cs"/>
          <w:rtl/>
          <w:lang w:val="fr-CH"/>
        </w:rPr>
        <w:t xml:space="preserve">، </w:t>
      </w:r>
      <w:r w:rsidR="005B4EC3" w:rsidRPr="00887F8E">
        <w:rPr>
          <w:rFonts w:hint="cs"/>
          <w:rtl/>
          <w:lang w:val="fr-CH"/>
        </w:rPr>
        <w:t>ل</w:t>
      </w:r>
      <w:r w:rsidR="005B4EC3" w:rsidRPr="00887F8E">
        <w:rPr>
          <w:rtl/>
          <w:lang w:val="fr-CH"/>
        </w:rPr>
        <w:t xml:space="preserve">أصوات نسائية قوية </w:t>
      </w:r>
      <w:r w:rsidR="005B4EC3" w:rsidRPr="00887F8E">
        <w:rPr>
          <w:rFonts w:hint="cs"/>
          <w:rtl/>
          <w:lang w:val="fr-CH"/>
        </w:rPr>
        <w:t>وح</w:t>
      </w:r>
      <w:r w:rsidR="005B4EC3" w:rsidRPr="00887F8E">
        <w:rPr>
          <w:rtl/>
          <w:lang w:val="fr-CH"/>
        </w:rPr>
        <w:t>يوية</w:t>
      </w:r>
      <w:r w:rsidR="00C91C28" w:rsidRPr="00887F8E">
        <w:rPr>
          <w:rFonts w:hint="cs"/>
          <w:rtl/>
          <w:lang w:val="fr-CH"/>
        </w:rPr>
        <w:t>،</w:t>
      </w:r>
      <w:r w:rsidR="005B4EC3"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حول</w:t>
      </w:r>
      <w:r w:rsidRPr="00887F8E">
        <w:rPr>
          <w:rtl/>
          <w:lang w:val="fr-CH"/>
        </w:rPr>
        <w:t xml:space="preserve"> طاولات صنع القرار في جميع المجالات الاجتماعية والاقتصادية والسياسية والعامة. </w:t>
      </w:r>
      <w:r w:rsidRPr="00887F8E">
        <w:rPr>
          <w:rFonts w:hint="cs"/>
          <w:rtl/>
          <w:lang w:val="fr-CH"/>
        </w:rPr>
        <w:t xml:space="preserve">كما تصبو </w:t>
      </w:r>
      <w:r w:rsidRPr="00887F8E">
        <w:rPr>
          <w:rtl/>
          <w:lang w:val="fr-CH"/>
        </w:rPr>
        <w:t xml:space="preserve">إلى </w:t>
      </w:r>
      <w:r w:rsidRPr="00887F8E">
        <w:rPr>
          <w:rFonts w:hint="cs"/>
          <w:rtl/>
          <w:lang w:val="fr-CH"/>
        </w:rPr>
        <w:t>تعزيز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الحوار الاجتماعي</w:t>
      </w:r>
      <w:r w:rsidRPr="00887F8E">
        <w:rPr>
          <w:rtl/>
          <w:lang w:val="fr-CH"/>
        </w:rPr>
        <w:t xml:space="preserve"> </w:t>
      </w:r>
      <w:r w:rsidR="005B4EC3" w:rsidRPr="00887F8E">
        <w:rPr>
          <w:rFonts w:hint="cs"/>
          <w:rtl/>
          <w:lang w:val="fr-CH"/>
        </w:rPr>
        <w:t>لكي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تُسمع</w:t>
      </w:r>
      <w:r w:rsidRPr="00887F8E">
        <w:rPr>
          <w:rtl/>
          <w:lang w:val="fr-CH"/>
        </w:rPr>
        <w:t xml:space="preserve"> هذه الأصوات الديناميكية والإنسانية، خاصة </w:t>
      </w:r>
      <w:r w:rsidRPr="00887F8E">
        <w:rPr>
          <w:rFonts w:hint="cs"/>
          <w:rtl/>
          <w:lang w:val="fr-CH"/>
        </w:rPr>
        <w:t>أصوات النساء اللواتي يصدعن ب</w:t>
      </w:r>
      <w:r w:rsidRPr="00887F8E">
        <w:rPr>
          <w:rtl/>
          <w:lang w:val="fr-CH"/>
        </w:rPr>
        <w:t>وجهات نظر فريدة</w:t>
      </w:r>
      <w:r w:rsidRPr="00887F8E">
        <w:rPr>
          <w:rFonts w:hint="cs"/>
          <w:rtl/>
          <w:lang w:val="fr-CH"/>
        </w:rPr>
        <w:t xml:space="preserve"> </w:t>
      </w:r>
      <w:r w:rsidR="00C91C28" w:rsidRPr="00887F8E">
        <w:rPr>
          <w:rFonts w:hint="cs"/>
          <w:rtl/>
          <w:lang w:val="fr-CH"/>
        </w:rPr>
        <w:t>و</w:t>
      </w:r>
      <w:r w:rsidRPr="00887F8E">
        <w:rPr>
          <w:rFonts w:hint="cs"/>
          <w:rtl/>
          <w:lang w:val="fr-CH"/>
        </w:rPr>
        <w:t>مسموعة تراعى</w:t>
      </w:r>
      <w:r w:rsidRPr="00887F8E">
        <w:rPr>
          <w:rtl/>
          <w:lang w:val="fr-CH"/>
        </w:rPr>
        <w:t xml:space="preserve"> في أروقة السلطة.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تستفيد </w:t>
      </w:r>
      <w:r w:rsidRPr="00887F8E">
        <w:rPr>
          <w:lang w:val="fr-CH"/>
        </w:rPr>
        <w:t>Women at the Table</w:t>
      </w:r>
      <w:r w:rsidRPr="00887F8E">
        <w:rPr>
          <w:rtl/>
          <w:lang w:val="fr-CH"/>
        </w:rPr>
        <w:t xml:space="preserve"> على حد سواء من قاعدة شعبية ووسائل الإعلام </w:t>
      </w:r>
      <w:r w:rsidR="00C91C28" w:rsidRPr="00887F8E">
        <w:rPr>
          <w:rFonts w:hint="cs"/>
          <w:rtl/>
          <w:lang w:val="fr-CH"/>
        </w:rPr>
        <w:t>للحصول على</w:t>
      </w:r>
      <w:r w:rsidRPr="00887F8E">
        <w:rPr>
          <w:rtl/>
          <w:lang w:val="fr-CH"/>
        </w:rPr>
        <w:t xml:space="preserve"> عدد متساوٍ من "</w:t>
      </w:r>
      <w:r w:rsidRPr="00887F8E">
        <w:rPr>
          <w:lang w:val="fr-CH"/>
        </w:rPr>
        <w:t xml:space="preserve"> Women at the</w:t>
      </w:r>
      <w:r w:rsidRPr="00887F8E">
        <w:t xml:space="preserve"> </w:t>
      </w:r>
      <w:r w:rsidRPr="00887F8E">
        <w:rPr>
          <w:lang w:val="fr-CH"/>
        </w:rPr>
        <w:t>Table</w:t>
      </w:r>
      <w:r w:rsidRPr="00887F8E">
        <w:rPr>
          <w:rtl/>
          <w:lang w:val="fr-CH"/>
        </w:rPr>
        <w:t>" عالميًا</w:t>
      </w:r>
      <w:r w:rsidRPr="00887F8E">
        <w:rPr>
          <w:rFonts w:hint="cs"/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>الهيكل</w:t>
      </w:r>
      <w:r w:rsidRPr="00887F8E">
        <w:rPr>
          <w:rFonts w:hint="cs"/>
          <w:rtl/>
          <w:lang w:val="fr-CH"/>
        </w:rPr>
        <w:t xml:space="preserve"> التنظيمي</w:t>
      </w:r>
      <w:r w:rsidRPr="00887F8E">
        <w:rPr>
          <w:rtl/>
          <w:lang w:val="fr-CH"/>
        </w:rPr>
        <w:t>: تتألف</w:t>
      </w:r>
      <w:r w:rsidRPr="00887F8E">
        <w:rPr>
          <w:rFonts w:hint="cs"/>
          <w:rtl/>
          <w:lang w:val="fr-CH"/>
        </w:rPr>
        <w:t xml:space="preserve"> الهيئة الإدارية لمنظمة</w:t>
      </w:r>
      <w:r w:rsidRPr="00887F8E">
        <w:rPr>
          <w:rtl/>
          <w:lang w:val="fr-CH"/>
        </w:rPr>
        <w:t xml:space="preserve"> </w:t>
      </w:r>
      <w:r w:rsidRPr="00887F8E">
        <w:rPr>
          <w:lang w:val="fr-CH"/>
        </w:rPr>
        <w:t>Women at the Table</w:t>
      </w:r>
      <w:r w:rsidRPr="00887F8E">
        <w:rPr>
          <w:rtl/>
          <w:lang w:val="fr-CH"/>
        </w:rPr>
        <w:t xml:space="preserve"> من الجمعية العامة </w:t>
      </w:r>
      <w:r w:rsidRPr="00887F8E">
        <w:rPr>
          <w:rFonts w:hint="cs"/>
          <w:rtl/>
          <w:lang w:val="fr-CH"/>
        </w:rPr>
        <w:t>والمجلس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ومراجع الحسابات</w:t>
      </w:r>
      <w:r w:rsidRPr="00887F8E">
        <w:rPr>
          <w:rtl/>
          <w:lang w:val="fr-CH"/>
        </w:rPr>
        <w:t xml:space="preserve">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>يت</w:t>
      </w:r>
      <w:r w:rsidRPr="00887F8E">
        <w:rPr>
          <w:rFonts w:hint="cs"/>
          <w:rtl/>
          <w:lang w:val="fr-CH"/>
        </w:rPr>
        <w:t>كون</w:t>
      </w:r>
      <w:r w:rsidRPr="00887F8E">
        <w:rPr>
          <w:rtl/>
          <w:lang w:val="fr-CH"/>
        </w:rPr>
        <w:t xml:space="preserve"> المجلس من رئيس وعضوين آخرين على الأقل تنتخبهم الجمعية العامة.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>الجمعية العامة هي السلطة العليا للمنظمة.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العضوية: تتكون </w:t>
      </w:r>
      <w:r w:rsidRPr="00887F8E">
        <w:rPr>
          <w:rFonts w:hint="cs"/>
          <w:rtl/>
          <w:lang w:val="fr-CH"/>
        </w:rPr>
        <w:t xml:space="preserve">منظمة </w:t>
      </w:r>
      <w:r w:rsidRPr="00887F8E">
        <w:rPr>
          <w:lang w:val="fr-CH"/>
        </w:rPr>
        <w:t>Women at the Table</w:t>
      </w:r>
      <w:r w:rsidRPr="00887F8E">
        <w:rPr>
          <w:rtl/>
          <w:lang w:val="fr-CH"/>
        </w:rPr>
        <w:t xml:space="preserve"> من خمسة أشخاص طبيعيين.</w:t>
      </w:r>
    </w:p>
    <w:p w:rsidR="002E4F28" w:rsidRPr="00887F8E" w:rsidRDefault="002E4F28" w:rsidP="002E4F28">
      <w:pPr>
        <w:spacing w:after="240"/>
        <w:ind w:firstLine="5527"/>
        <w:rPr>
          <w:rtl/>
          <w:lang w:val="fr-CH"/>
        </w:rPr>
        <w:sectPr w:rsidR="002E4F28" w:rsidRPr="00887F8E" w:rsidSect="00126B4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490"/>
        </w:sectPr>
      </w:pPr>
      <w:r w:rsidRPr="00887F8E">
        <w:rPr>
          <w:rFonts w:hint="cs"/>
          <w:rtl/>
        </w:rPr>
        <w:t>[يلي ذلك المرفق الثالث]</w:t>
      </w:r>
    </w:p>
    <w:p w:rsidR="002E4F28" w:rsidRPr="00887F8E" w:rsidRDefault="002E4F28" w:rsidP="00D57B8D">
      <w:pPr>
        <w:pStyle w:val="Heading2"/>
        <w:rPr>
          <w:rtl/>
          <w:lang w:val="fr-CH"/>
        </w:rPr>
      </w:pPr>
      <w:r w:rsidRPr="00887F8E">
        <w:rPr>
          <w:rtl/>
          <w:lang w:val="fr-CH"/>
        </w:rPr>
        <w:lastRenderedPageBreak/>
        <w:t>البيانات المتعلقة بالمنظمات الوطنية غير الحكومية (بال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>ستناد إلى المعلومات الواردة من المنظمات المعنية)</w:t>
      </w:r>
    </w:p>
    <w:p w:rsidR="002E4F28" w:rsidRPr="00887F8E" w:rsidRDefault="002E4F28" w:rsidP="00D57B8D">
      <w:pPr>
        <w:pStyle w:val="Heading4"/>
        <w:rPr>
          <w:rtl/>
          <w:lang w:val="fr-CH"/>
        </w:rPr>
      </w:pPr>
      <w:r w:rsidRPr="00887F8E">
        <w:rPr>
          <w:rFonts w:hint="cs"/>
          <w:rtl/>
          <w:lang w:val="fr-CH"/>
        </w:rPr>
        <w:t>الرابطة</w:t>
      </w:r>
      <w:r w:rsidRPr="00887F8E">
        <w:rPr>
          <w:rtl/>
          <w:lang w:val="fr-CH"/>
        </w:rPr>
        <w:t xml:space="preserve"> الفرنسية </w:t>
      </w:r>
      <w:r w:rsidRPr="00887F8E">
        <w:rPr>
          <w:rFonts w:hint="cs"/>
          <w:rtl/>
          <w:lang w:val="fr-CH"/>
        </w:rPr>
        <w:t>للمؤشرات</w:t>
      </w:r>
      <w:r w:rsidRPr="00887F8E">
        <w:rPr>
          <w:rtl/>
          <w:lang w:val="fr-CH"/>
        </w:rPr>
        <w:t xml:space="preserve"> الجغرافية الصناعية والحرفية (</w:t>
      </w:r>
      <w:r w:rsidRPr="00887F8E">
        <w:rPr>
          <w:lang w:val="fr-CH"/>
        </w:rPr>
        <w:t>AFIGIA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 xml:space="preserve">المقر: تأسست </w:t>
      </w:r>
      <w:r w:rsidRPr="00887F8E">
        <w:rPr>
          <w:rFonts w:hint="cs"/>
          <w:rtl/>
          <w:lang w:val="fr-CH"/>
        </w:rPr>
        <w:t>الرابطة</w:t>
      </w:r>
      <w:r w:rsidRPr="00887F8E">
        <w:rPr>
          <w:rtl/>
          <w:lang w:val="fr-CH"/>
        </w:rPr>
        <w:t xml:space="preserve"> الفرنسية </w:t>
      </w:r>
      <w:r w:rsidRPr="00887F8E">
        <w:rPr>
          <w:rFonts w:hint="cs"/>
          <w:rtl/>
          <w:lang w:val="fr-CH"/>
        </w:rPr>
        <w:t>للمؤشرات</w:t>
      </w:r>
      <w:r w:rsidRPr="00887F8E">
        <w:rPr>
          <w:rtl/>
          <w:lang w:val="fr-CH"/>
        </w:rPr>
        <w:t xml:space="preserve"> الجغرافية الصناعية والحرفية في عام 2015 و</w:t>
      </w:r>
      <w:r w:rsidRPr="00887F8E">
        <w:rPr>
          <w:rFonts w:hint="cs"/>
          <w:rtl/>
          <w:lang w:val="fr-CH"/>
        </w:rPr>
        <w:t xml:space="preserve">يقع </w:t>
      </w:r>
      <w:r w:rsidRPr="00887F8E">
        <w:rPr>
          <w:rtl/>
          <w:lang w:val="fr-CH"/>
        </w:rPr>
        <w:t>مقرها في بوردو، فرنسا.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تهدف </w:t>
      </w:r>
      <w:r w:rsidRPr="00887F8E">
        <w:rPr>
          <w:rFonts w:hint="cs"/>
          <w:rtl/>
          <w:lang w:val="fr-CH"/>
        </w:rPr>
        <w:t>الرابطة</w:t>
      </w:r>
      <w:r w:rsidRPr="00887F8E">
        <w:rPr>
          <w:rtl/>
          <w:lang w:val="fr-CH"/>
        </w:rPr>
        <w:t xml:space="preserve"> إلى </w:t>
      </w:r>
      <w:r w:rsidRPr="00887F8E">
        <w:rPr>
          <w:rFonts w:hint="cs"/>
          <w:rtl/>
          <w:lang w:val="fr-CH"/>
        </w:rPr>
        <w:t>تمثيل</w:t>
      </w:r>
      <w:r w:rsidRPr="00887F8E">
        <w:rPr>
          <w:rtl/>
          <w:lang w:val="fr-CH"/>
        </w:rPr>
        <w:t xml:space="preserve"> جميع المؤشرات الجغرافية الفرنسية للمنتجات الصناعية أو الحرفية على أوسع نطاق ممكن </w:t>
      </w:r>
      <w:r w:rsidRPr="00887F8E">
        <w:rPr>
          <w:rFonts w:hint="cs"/>
          <w:rtl/>
          <w:lang w:val="fr-CH"/>
        </w:rPr>
        <w:t>ونسج</w:t>
      </w:r>
      <w:r w:rsidRPr="00887F8E">
        <w:rPr>
          <w:rtl/>
          <w:lang w:val="fr-CH"/>
        </w:rPr>
        <w:t xml:space="preserve"> شبكة للتبادل والاستشارات تعمل على تحسين رؤية هذه القطاعات في مجال المؤشرات الجغرافية.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>ت</w:t>
      </w:r>
      <w:r w:rsidRPr="00887F8E">
        <w:rPr>
          <w:rFonts w:hint="cs"/>
          <w:rtl/>
          <w:lang w:val="fr-CH"/>
        </w:rPr>
        <w:t>كفل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المنظمة،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فيما تكفل،</w:t>
      </w:r>
      <w:r w:rsidRPr="00887F8E">
        <w:rPr>
          <w:rtl/>
          <w:lang w:val="fr-CH"/>
        </w:rPr>
        <w:t xml:space="preserve"> الاعتراف بمفهوم المؤشرات الجغرافية للمنتجات الصناعية أو الحرفية </w:t>
      </w:r>
      <w:r w:rsidRPr="00887F8E">
        <w:rPr>
          <w:rFonts w:hint="cs"/>
          <w:rtl/>
          <w:lang w:val="fr-CH"/>
        </w:rPr>
        <w:t>والترويج لها</w:t>
      </w:r>
      <w:r w:rsidRPr="00887F8E">
        <w:rPr>
          <w:rtl/>
          <w:lang w:val="fr-CH"/>
        </w:rPr>
        <w:t xml:space="preserve"> والدفاع عنها و</w:t>
      </w:r>
      <w:r w:rsidRPr="00887F8E">
        <w:rPr>
          <w:rFonts w:hint="cs"/>
          <w:rtl/>
          <w:lang w:val="fr-CH"/>
        </w:rPr>
        <w:t>مكافحة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الانتحال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والتقليد</w:t>
      </w:r>
      <w:r w:rsidRPr="00887F8E">
        <w:rPr>
          <w:rtl/>
          <w:lang w:val="fr-CH"/>
        </w:rPr>
        <w:t xml:space="preserve"> و</w:t>
      </w:r>
      <w:r w:rsidRPr="00887F8E">
        <w:rPr>
          <w:rFonts w:hint="cs"/>
          <w:rtl/>
          <w:lang w:val="fr-CH"/>
        </w:rPr>
        <w:t>شتى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أشكال</w:t>
      </w:r>
      <w:r w:rsidRPr="00887F8E">
        <w:rPr>
          <w:rtl/>
          <w:lang w:val="fr-CH"/>
        </w:rPr>
        <w:t xml:space="preserve"> التعدي على المؤشرات الجغرافية.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الهيكل التنظيمي: تتكون هيئات إدارة </w:t>
      </w:r>
      <w:r w:rsidRPr="00887F8E">
        <w:rPr>
          <w:rFonts w:hint="cs"/>
          <w:rtl/>
          <w:lang w:val="fr-CH"/>
        </w:rPr>
        <w:t>الرابطة</w:t>
      </w:r>
      <w:r w:rsidRPr="00887F8E">
        <w:rPr>
          <w:rtl/>
          <w:lang w:val="fr-CH"/>
        </w:rPr>
        <w:t xml:space="preserve"> الفرنسية </w:t>
      </w:r>
      <w:r w:rsidRPr="00887F8E">
        <w:rPr>
          <w:rFonts w:hint="cs"/>
          <w:rtl/>
          <w:lang w:val="fr-CH"/>
        </w:rPr>
        <w:t>للمؤشرات</w:t>
      </w:r>
      <w:r w:rsidRPr="00887F8E">
        <w:rPr>
          <w:rtl/>
          <w:lang w:val="fr-CH"/>
        </w:rPr>
        <w:t xml:space="preserve"> الجغرافية الصناعية والحرفية من الجمعية </w:t>
      </w:r>
      <w:r w:rsidRPr="00887F8E">
        <w:rPr>
          <w:rFonts w:hint="cs"/>
          <w:rtl/>
          <w:lang w:val="fr-CH"/>
        </w:rPr>
        <w:t>العامة،</w:t>
      </w:r>
      <w:r w:rsidRPr="00887F8E">
        <w:rPr>
          <w:rtl/>
          <w:lang w:val="fr-CH"/>
        </w:rPr>
        <w:t xml:space="preserve"> التي </w:t>
      </w:r>
      <w:r w:rsidRPr="00887F8E">
        <w:rPr>
          <w:rFonts w:hint="cs"/>
          <w:rtl/>
          <w:lang w:val="fr-CH"/>
        </w:rPr>
        <w:t>تنتخب،</w:t>
      </w:r>
      <w:r w:rsidRPr="00887F8E">
        <w:rPr>
          <w:rtl/>
          <w:lang w:val="fr-CH"/>
        </w:rPr>
        <w:t xml:space="preserve"> في جملة </w:t>
      </w:r>
      <w:r w:rsidRPr="00887F8E">
        <w:rPr>
          <w:rFonts w:hint="cs"/>
          <w:rtl/>
          <w:lang w:val="fr-CH"/>
        </w:rPr>
        <w:t>أمور،</w:t>
      </w:r>
      <w:r w:rsidRPr="00887F8E">
        <w:rPr>
          <w:rtl/>
          <w:lang w:val="fr-CH"/>
        </w:rPr>
        <w:t xml:space="preserve"> مجلس الإدارة من بين أعضاء المنظمة.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ينتخب مجلس الإدارة موظفي </w:t>
      </w:r>
      <w:r w:rsidRPr="00887F8E">
        <w:rPr>
          <w:rFonts w:hint="cs"/>
          <w:rtl/>
          <w:lang w:val="fr-CH"/>
        </w:rPr>
        <w:t>المنظمة،</w:t>
      </w:r>
      <w:r w:rsidRPr="00887F8E">
        <w:rPr>
          <w:rtl/>
          <w:lang w:val="fr-CH"/>
        </w:rPr>
        <w:t xml:space="preserve"> بما في ذلك الرئيس ونائب</w:t>
      </w:r>
      <w:r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أو أكثر</w:t>
      </w:r>
      <w:r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لل</w:t>
      </w:r>
      <w:r w:rsidRPr="00887F8E">
        <w:rPr>
          <w:rtl/>
          <w:lang w:val="fr-CH"/>
        </w:rPr>
        <w:t>رئيس وأمين الخزانة.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العضوية: تتكون عضوية </w:t>
      </w:r>
      <w:r w:rsidRPr="00887F8E">
        <w:rPr>
          <w:rFonts w:hint="cs"/>
          <w:rtl/>
          <w:lang w:val="fr-CH"/>
        </w:rPr>
        <w:t>الرابطة</w:t>
      </w:r>
      <w:r w:rsidRPr="00887F8E">
        <w:rPr>
          <w:rtl/>
          <w:lang w:val="fr-CH"/>
        </w:rPr>
        <w:t xml:space="preserve"> الفرنسية </w:t>
      </w:r>
      <w:r w:rsidRPr="00887F8E">
        <w:rPr>
          <w:rFonts w:hint="cs"/>
          <w:rtl/>
          <w:lang w:val="fr-CH"/>
        </w:rPr>
        <w:t>للمؤشرات</w:t>
      </w:r>
      <w:r w:rsidRPr="00887F8E">
        <w:rPr>
          <w:rtl/>
          <w:lang w:val="fr-CH"/>
        </w:rPr>
        <w:t xml:space="preserve"> الجغرافية الصناعية والحرفية من 16 شخصًا اعتباريًا.</w:t>
      </w:r>
    </w:p>
    <w:p w:rsidR="002E4F28" w:rsidRPr="00887F8E" w:rsidRDefault="002E4F28" w:rsidP="004A2783">
      <w:pPr>
        <w:pStyle w:val="Heading4"/>
        <w:rPr>
          <w:rtl/>
          <w:lang w:val="fr-CH"/>
        </w:rPr>
      </w:pPr>
      <w:r w:rsidRPr="00887F8E">
        <w:rPr>
          <w:rtl/>
          <w:lang w:val="fr-CH"/>
        </w:rPr>
        <w:lastRenderedPageBreak/>
        <w:t>جمعية حق المؤلف للتص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>ميم والفنانين (</w:t>
      </w:r>
      <w:r w:rsidRPr="00887F8E">
        <w:rPr>
          <w:lang w:val="fr-CH"/>
        </w:rPr>
        <w:t>DACS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>المقر: تأسست جمعية حق المؤلف للتص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>ميم والفنانين في عام 1983</w:t>
      </w:r>
      <w:r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ويقع مقرها الرئيسي في </w:t>
      </w:r>
      <w:r w:rsidRPr="00887F8E">
        <w:rPr>
          <w:rFonts w:hint="cs"/>
          <w:rtl/>
          <w:lang w:val="fr-CH"/>
        </w:rPr>
        <w:t>لندن،</w:t>
      </w:r>
      <w:r w:rsidRPr="00887F8E">
        <w:rPr>
          <w:rtl/>
          <w:lang w:val="fr-CH"/>
        </w:rPr>
        <w:t xml:space="preserve"> المملكة المتحدة.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>الأهداف: جمعية حق المؤلف للتص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>ميم والفنانين هي منظمة</w:t>
      </w:r>
      <w:r w:rsidRPr="00887F8E">
        <w:rPr>
          <w:rFonts w:hint="cs"/>
          <w:rtl/>
          <w:lang w:val="fr-CH"/>
        </w:rPr>
        <w:t xml:space="preserve"> معنية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ب</w:t>
      </w:r>
      <w:r w:rsidRPr="00887F8E">
        <w:rPr>
          <w:rtl/>
          <w:lang w:val="fr-CH"/>
        </w:rPr>
        <w:t>إدارة حقوق الفنانين التشكيليين</w:t>
      </w:r>
      <w:r w:rsidRPr="00887F8E">
        <w:rPr>
          <w:rFonts w:hint="cs"/>
          <w:rtl/>
          <w:lang w:val="fr-CH"/>
        </w:rPr>
        <w:t>.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 xml:space="preserve">وتأخذ على عاتقها </w:t>
      </w:r>
      <w:r w:rsidRPr="00887F8E">
        <w:rPr>
          <w:rtl/>
          <w:lang w:val="fr-CH"/>
        </w:rPr>
        <w:t xml:space="preserve">تمثيل المصالح المهنية والاقتصادية والقانونية والأخلاقية لأصحاب </w:t>
      </w:r>
      <w:r w:rsidRPr="00887F8E">
        <w:rPr>
          <w:rFonts w:hint="cs"/>
          <w:rtl/>
          <w:lang w:val="fr-CH"/>
        </w:rPr>
        <w:t>حق المؤلف</w:t>
      </w:r>
      <w:r w:rsidRPr="00887F8E">
        <w:rPr>
          <w:rtl/>
          <w:lang w:val="fr-CH"/>
        </w:rPr>
        <w:t xml:space="preserve"> في</w:t>
      </w:r>
      <w:r w:rsidRPr="00887F8E">
        <w:rPr>
          <w:rFonts w:hint="cs"/>
          <w:rtl/>
          <w:lang w:val="fr-CH"/>
        </w:rPr>
        <w:t xml:space="preserve"> مجال</w:t>
      </w:r>
      <w:r w:rsidRPr="00887F8E">
        <w:rPr>
          <w:rtl/>
          <w:lang w:val="fr-CH"/>
        </w:rPr>
        <w:t xml:space="preserve"> الأعمال الفنية فيما يتعلق بالاستنساخ والحقوق الأخرى </w:t>
      </w:r>
      <w:r w:rsidRPr="00887F8E">
        <w:rPr>
          <w:rFonts w:hint="cs"/>
          <w:rtl/>
          <w:lang w:val="fr-CH"/>
        </w:rPr>
        <w:t>ذات الصلة،</w:t>
      </w:r>
      <w:r w:rsidRPr="00887F8E">
        <w:rPr>
          <w:rtl/>
          <w:lang w:val="fr-CH"/>
        </w:rPr>
        <w:t xml:space="preserve"> وتعزيز</w:t>
      </w:r>
      <w:r w:rsidRPr="00887F8E">
        <w:rPr>
          <w:rFonts w:hint="cs"/>
          <w:rtl/>
          <w:lang w:val="fr-CH"/>
        </w:rPr>
        <w:t>ها</w:t>
      </w:r>
      <w:r w:rsidRPr="00887F8E">
        <w:rPr>
          <w:rtl/>
          <w:lang w:val="fr-CH"/>
        </w:rPr>
        <w:t xml:space="preserve"> والدفاع</w:t>
      </w:r>
      <w:r w:rsidRPr="00887F8E">
        <w:rPr>
          <w:rFonts w:hint="cs"/>
          <w:rtl/>
          <w:lang w:val="fr-CH"/>
        </w:rPr>
        <w:t xml:space="preserve"> عنها</w:t>
      </w:r>
      <w:r w:rsidRPr="00887F8E">
        <w:rPr>
          <w:rtl/>
          <w:lang w:val="fr-CH"/>
        </w:rPr>
        <w:t xml:space="preserve">. </w:t>
      </w:r>
      <w:r w:rsidRPr="00887F8E">
        <w:rPr>
          <w:rFonts w:hint="cs"/>
          <w:rtl/>
          <w:lang w:val="fr-CH"/>
        </w:rPr>
        <w:t xml:space="preserve">وتضطلع المنظمة بمهمة تحصيل وتوزيع العوائد </w:t>
      </w:r>
      <w:r w:rsidRPr="00887F8E">
        <w:rPr>
          <w:rtl/>
          <w:lang w:val="fr-CH"/>
        </w:rPr>
        <w:t xml:space="preserve">على الفنانين التشكيليين </w:t>
      </w:r>
      <w:r w:rsidRPr="00887F8E">
        <w:rPr>
          <w:rFonts w:hint="cs"/>
          <w:rtl/>
          <w:lang w:val="fr-CH"/>
        </w:rPr>
        <w:t>وحوزات موجوداتهم</w:t>
      </w:r>
      <w:r w:rsidRPr="00887F8E">
        <w:rPr>
          <w:rtl/>
          <w:lang w:val="fr-CH"/>
        </w:rPr>
        <w:t xml:space="preserve"> من خلال </w:t>
      </w:r>
      <w:r w:rsidRPr="00887F8E">
        <w:rPr>
          <w:rFonts w:hint="cs"/>
          <w:rtl/>
          <w:lang w:val="fr-CH"/>
        </w:rPr>
        <w:t>ردّ الدين،</w:t>
      </w:r>
      <w:r w:rsidRPr="00887F8E">
        <w:rPr>
          <w:rtl/>
          <w:lang w:val="fr-CH"/>
        </w:rPr>
        <w:t xml:space="preserve"> وحق </w:t>
      </w:r>
      <w:r w:rsidRPr="00887F8E">
        <w:rPr>
          <w:rFonts w:hint="cs"/>
          <w:rtl/>
          <w:lang w:val="fr-CH"/>
        </w:rPr>
        <w:t xml:space="preserve">تتبع للفنان، </w:t>
      </w:r>
      <w:r w:rsidRPr="00887F8E">
        <w:rPr>
          <w:rtl/>
          <w:lang w:val="fr-CH"/>
        </w:rPr>
        <w:t xml:space="preserve">وترخيص </w:t>
      </w:r>
      <w:r w:rsidRPr="00887F8E">
        <w:rPr>
          <w:rFonts w:hint="cs"/>
          <w:rtl/>
          <w:lang w:val="fr-CH"/>
        </w:rPr>
        <w:t>حق المؤلف،</w:t>
      </w:r>
      <w:r w:rsidRPr="00887F8E">
        <w:rPr>
          <w:rtl/>
          <w:lang w:val="fr-CH"/>
        </w:rPr>
        <w:t xml:space="preserve"> وكذلك </w:t>
      </w:r>
      <w:r w:rsidRPr="00887F8E">
        <w:rPr>
          <w:rFonts w:hint="cs"/>
          <w:rtl/>
          <w:lang w:val="fr-CH"/>
        </w:rPr>
        <w:t>صورة الفن</w:t>
      </w:r>
      <w:r w:rsidRPr="00887F8E">
        <w:rPr>
          <w:rtl/>
          <w:lang w:val="fr-CH"/>
        </w:rPr>
        <w:t>.</w:t>
      </w:r>
      <w:r w:rsidRPr="00887F8E">
        <w:rPr>
          <w:rFonts w:hint="cs"/>
          <w:rtl/>
          <w:lang w:val="fr-CH"/>
        </w:rPr>
        <w:t xml:space="preserve"> 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الهيكل التنظيمي: </w:t>
      </w:r>
      <w:r w:rsidRPr="00887F8E">
        <w:rPr>
          <w:rFonts w:hint="cs"/>
          <w:rtl/>
          <w:lang w:val="fr-CH"/>
        </w:rPr>
        <w:t>يُدير</w:t>
      </w:r>
      <w:r w:rsidRPr="00887F8E">
        <w:rPr>
          <w:rtl/>
          <w:lang w:val="fr-CH"/>
        </w:rPr>
        <w:t xml:space="preserve"> جمعية حق المؤلف للتص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ميم والفنانين مجلس </w:t>
      </w:r>
      <w:r w:rsidRPr="00887F8E">
        <w:rPr>
          <w:rFonts w:hint="cs"/>
          <w:rtl/>
          <w:lang w:val="fr-CH"/>
        </w:rPr>
        <w:t>إدارة</w:t>
      </w:r>
      <w:r w:rsidRPr="00887F8E">
        <w:rPr>
          <w:rtl/>
          <w:lang w:val="fr-CH"/>
        </w:rPr>
        <w:t xml:space="preserve"> يتألف حاليًا من 16 </w:t>
      </w:r>
      <w:r w:rsidRPr="00887F8E">
        <w:rPr>
          <w:rFonts w:hint="cs"/>
          <w:rtl/>
          <w:lang w:val="fr-CH"/>
        </w:rPr>
        <w:t>عضواً،</w:t>
      </w:r>
      <w:r w:rsidRPr="00887F8E">
        <w:rPr>
          <w:rtl/>
          <w:lang w:val="fr-CH"/>
        </w:rPr>
        <w:t xml:space="preserve"> </w:t>
      </w:r>
      <w:r w:rsidR="007E1070" w:rsidRPr="00887F8E">
        <w:rPr>
          <w:rFonts w:hint="cs"/>
          <w:rtl/>
          <w:lang w:val="fr-CH"/>
        </w:rPr>
        <w:t>يتم تعيينهم من قبل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</w:t>
      </w:r>
      <w:r w:rsidRPr="00887F8E">
        <w:rPr>
          <w:rtl/>
          <w:lang w:val="fr-CH"/>
        </w:rPr>
        <w:t>أعضاء جمعية حق المؤلف للتص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>ميم والفنانين</w:t>
      </w:r>
      <w:r w:rsidRPr="00887F8E">
        <w:rPr>
          <w:rFonts w:hint="cs"/>
          <w:rtl/>
          <w:lang w:val="fr-CH"/>
        </w:rPr>
        <w:t>،</w:t>
      </w:r>
      <w:r w:rsidRPr="00887F8E">
        <w:rPr>
          <w:rtl/>
          <w:lang w:val="fr-CH"/>
        </w:rPr>
        <w:t xml:space="preserve"> الذين </w:t>
      </w:r>
      <w:r w:rsidR="007E1070" w:rsidRPr="00887F8E">
        <w:rPr>
          <w:rFonts w:hint="cs"/>
          <w:rtl/>
          <w:lang w:val="fr-CH"/>
        </w:rPr>
        <w:t>يجتمعون خلال انعقاد الاجتماع السنوي العام</w:t>
      </w:r>
      <w:r w:rsidRPr="00887F8E">
        <w:rPr>
          <w:rtl/>
          <w:lang w:val="fr-CH"/>
        </w:rPr>
        <w:t>.</w:t>
      </w:r>
    </w:p>
    <w:p w:rsidR="002E4F28" w:rsidRDefault="002E4F28" w:rsidP="00B8734D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>العضوية: تمثل جمعية حق المؤلف للتص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ميم والفنانين أكثر من </w:t>
      </w:r>
      <w:r w:rsidR="00B8734D" w:rsidRPr="00B8734D">
        <w:rPr>
          <w:iCs/>
        </w:rPr>
        <w:t>100,000</w:t>
      </w:r>
      <w:r w:rsidRPr="00887F8E">
        <w:rPr>
          <w:rtl/>
          <w:lang w:val="fr-CH"/>
        </w:rPr>
        <w:t xml:space="preserve"> عضو فنان.</w:t>
      </w:r>
    </w:p>
    <w:p w:rsidR="00B8734D" w:rsidRDefault="00B8734D" w:rsidP="00B8734D">
      <w:pPr>
        <w:pStyle w:val="Heading4"/>
        <w:rPr>
          <w:rtl/>
          <w:lang w:val="fr-CH"/>
        </w:rPr>
      </w:pPr>
      <w:r>
        <w:rPr>
          <w:rFonts w:hint="cs"/>
          <w:rtl/>
          <w:lang w:val="fr-CH"/>
        </w:rPr>
        <w:t>الجمعية العمانية للملكية الفكرية</w:t>
      </w:r>
      <w:r w:rsidR="00941D5B">
        <w:rPr>
          <w:rFonts w:hint="cs"/>
          <w:rtl/>
          <w:lang w:val="fr-CH"/>
        </w:rPr>
        <w:t xml:space="preserve"> </w:t>
      </w:r>
      <w:r w:rsidR="00941D5B" w:rsidRPr="00941D5B">
        <w:rPr>
          <w:rtl/>
          <w:lang w:val="fr-CH"/>
        </w:rPr>
        <w:t>(</w:t>
      </w:r>
      <w:r w:rsidR="00941D5B" w:rsidRPr="00941D5B">
        <w:rPr>
          <w:lang w:val="fr-CH"/>
        </w:rPr>
        <w:t>OAIP</w:t>
      </w:r>
      <w:r w:rsidR="00941D5B" w:rsidRPr="00941D5B">
        <w:rPr>
          <w:rtl/>
          <w:lang w:val="fr-CH"/>
        </w:rPr>
        <w:t>)</w:t>
      </w:r>
    </w:p>
    <w:p w:rsidR="00B8734D" w:rsidRDefault="00B8734D" w:rsidP="00654D7A">
      <w:pPr>
        <w:spacing w:before="240" w:after="240"/>
        <w:rPr>
          <w:rtl/>
          <w:lang w:val="fr-CH"/>
        </w:rPr>
      </w:pPr>
      <w:r w:rsidRPr="00B8734D">
        <w:rPr>
          <w:rtl/>
          <w:lang w:val="fr-CH"/>
        </w:rPr>
        <w:t>المقر الرئيسي:</w:t>
      </w:r>
      <w:r>
        <w:rPr>
          <w:rFonts w:hint="cs"/>
          <w:rtl/>
          <w:lang w:val="fr-CH"/>
        </w:rPr>
        <w:t xml:space="preserve"> أنشئت الجمعية في عام 2017 ويقع مقرها </w:t>
      </w:r>
      <w:r w:rsidR="00654D7A">
        <w:rPr>
          <w:rFonts w:hint="cs"/>
          <w:rtl/>
          <w:lang w:val="fr-CH"/>
        </w:rPr>
        <w:t>في مسقط بسلطنة عمان.</w:t>
      </w:r>
    </w:p>
    <w:p w:rsidR="00654D7A" w:rsidRDefault="00654D7A" w:rsidP="00654D7A">
      <w:pPr>
        <w:spacing w:before="240" w:after="240"/>
        <w:rPr>
          <w:rtl/>
          <w:lang w:val="fr-CH"/>
        </w:rPr>
      </w:pPr>
      <w:r w:rsidRPr="00654D7A">
        <w:rPr>
          <w:rtl/>
          <w:lang w:val="fr-CH"/>
        </w:rPr>
        <w:t>الأهداف:</w:t>
      </w:r>
      <w:r>
        <w:rPr>
          <w:rFonts w:hint="cs"/>
          <w:rtl/>
          <w:lang w:val="fr-CH"/>
        </w:rPr>
        <w:t xml:space="preserve"> ترمي الجمعية إلى تحقيق أهداف عدة منها إذكاء الوعي بأهمية حماية الملكية الفكرية، وتعزيز البحث العلمي في مجال الملكية الفكرية، وتقاسم التجارب والمعارف </w:t>
      </w:r>
      <w:r>
        <w:rPr>
          <w:rFonts w:hint="cs"/>
          <w:rtl/>
          <w:lang w:val="fr-CH"/>
        </w:rPr>
        <w:lastRenderedPageBreak/>
        <w:t>المتعلقة بقضايا الملكية الفكرية في مجالات مختلفة.</w:t>
      </w:r>
    </w:p>
    <w:p w:rsidR="00654D7A" w:rsidRDefault="00654D7A" w:rsidP="00F31D16">
      <w:pPr>
        <w:spacing w:before="240" w:after="240"/>
        <w:rPr>
          <w:rtl/>
          <w:lang w:val="fr-CH"/>
        </w:rPr>
      </w:pPr>
      <w:r>
        <w:rPr>
          <w:rFonts w:hint="cs"/>
          <w:rtl/>
          <w:lang w:val="fr-CH"/>
        </w:rPr>
        <w:t xml:space="preserve">الهيكل التنظيمي: الهيئتان الرئيسيتان للجمعية هما الجمعية العامة ومجلس المديرين، الذي يضمّ 12 عضوا وتنتخبه الجمعية العامة. وينتخب مجلس المديرين، من بين أعضائه، رئيسا ونائبا للرئيس ومنسقا وأمينا </w:t>
      </w:r>
      <w:r w:rsidR="00F31D16">
        <w:rPr>
          <w:rFonts w:hint="cs"/>
          <w:rtl/>
          <w:lang w:val="fr-CH"/>
        </w:rPr>
        <w:t>للخزانة</w:t>
      </w:r>
      <w:r>
        <w:rPr>
          <w:rFonts w:hint="cs"/>
          <w:rtl/>
          <w:lang w:val="fr-CH"/>
        </w:rPr>
        <w:t>. ويجوز له تشكيل لجنة تنفيذية تضمّ، كحد أقصى، خمسة أعضاء من مجلس المديرين.</w:t>
      </w:r>
    </w:p>
    <w:p w:rsidR="00654D7A" w:rsidRPr="00887F8E" w:rsidRDefault="00654D7A" w:rsidP="00654D7A">
      <w:pPr>
        <w:spacing w:before="240" w:after="240"/>
        <w:rPr>
          <w:rtl/>
          <w:lang w:val="fr-CH"/>
        </w:rPr>
      </w:pPr>
      <w:r>
        <w:rPr>
          <w:rFonts w:hint="cs"/>
          <w:rtl/>
          <w:lang w:val="fr-CH"/>
        </w:rPr>
        <w:t>العضوية: تضمّ عضوية الجمعية 80 شخصا طبيعيا.</w:t>
      </w:r>
    </w:p>
    <w:p w:rsidR="002E4F28" w:rsidRPr="00887F8E" w:rsidRDefault="002E4F28" w:rsidP="004A2783">
      <w:pPr>
        <w:pStyle w:val="Heading4"/>
        <w:rPr>
          <w:rtl/>
          <w:lang w:val="fr-CH"/>
        </w:rPr>
      </w:pPr>
      <w:r w:rsidRPr="00887F8E">
        <w:rPr>
          <w:rtl/>
          <w:lang w:val="fr-CH"/>
        </w:rPr>
        <w:t xml:space="preserve">مركز </w:t>
      </w:r>
      <w:r w:rsidRPr="00887F8E">
        <w:rPr>
          <w:rFonts w:hint="cs"/>
          <w:rtl/>
          <w:lang w:val="fr-CH"/>
        </w:rPr>
        <w:t>أبحاث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لنظم </w:t>
      </w:r>
      <w:r w:rsidRPr="00887F8E">
        <w:rPr>
          <w:rFonts w:hint="cs"/>
          <w:rtl/>
          <w:lang w:val="fr-CH"/>
        </w:rPr>
        <w:t>الإيكولوجية</w:t>
      </w:r>
      <w:r w:rsidRPr="00887F8E">
        <w:rPr>
          <w:rtl/>
          <w:lang w:val="fr-CH"/>
        </w:rPr>
        <w:t xml:space="preserve"> الريادية المدعومة بالابتكار (</w:t>
      </w:r>
      <w:r w:rsidRPr="00887F8E">
        <w:rPr>
          <w:lang w:val="fr-CH"/>
        </w:rPr>
        <w:t>RISE</w:t>
      </w:r>
      <w:r w:rsidRPr="00887F8E">
        <w:rPr>
          <w:rtl/>
          <w:lang w:val="fr-CH"/>
        </w:rPr>
        <w:t>)</w:t>
      </w:r>
    </w:p>
    <w:p w:rsidR="002E4F28" w:rsidRPr="00887F8E" w:rsidRDefault="002E4F28" w:rsidP="00D57B8D">
      <w:pPr>
        <w:spacing w:before="240" w:after="240"/>
        <w:rPr>
          <w:rtl/>
          <w:lang w:val="fr-CH"/>
        </w:rPr>
      </w:pPr>
      <w:r w:rsidRPr="00887F8E">
        <w:rPr>
          <w:rtl/>
          <w:lang w:val="fr-CH"/>
        </w:rPr>
        <w:t xml:space="preserve">المقر الرئيسي: تأسس مركز </w:t>
      </w:r>
      <w:r w:rsidRPr="00887F8E">
        <w:rPr>
          <w:rFonts w:hint="cs"/>
          <w:rtl/>
          <w:lang w:val="fr-CH"/>
        </w:rPr>
        <w:t>أبحاث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لنظم </w:t>
      </w:r>
      <w:r w:rsidRPr="00887F8E">
        <w:rPr>
          <w:rFonts w:hint="cs"/>
          <w:rtl/>
          <w:lang w:val="fr-CH"/>
        </w:rPr>
        <w:t>الإيكولوجية</w:t>
      </w:r>
      <w:r w:rsidRPr="00887F8E">
        <w:rPr>
          <w:rtl/>
          <w:lang w:val="fr-CH"/>
        </w:rPr>
        <w:t xml:space="preserve"> الريادية المدعومة بالابتكار في عام 2018 و</w:t>
      </w:r>
      <w:r w:rsidRPr="00887F8E">
        <w:rPr>
          <w:rFonts w:hint="cs"/>
          <w:rtl/>
          <w:lang w:val="fr-CH"/>
        </w:rPr>
        <w:t xml:space="preserve">يقع </w:t>
      </w:r>
      <w:r w:rsidRPr="00887F8E">
        <w:rPr>
          <w:rtl/>
          <w:lang w:val="fr-CH"/>
        </w:rPr>
        <w:t xml:space="preserve">مقره في </w:t>
      </w:r>
      <w:r w:rsidRPr="00887F8E">
        <w:rPr>
          <w:rFonts w:hint="cs"/>
          <w:rtl/>
          <w:lang w:val="fr-CH"/>
        </w:rPr>
        <w:t>كونكورد،</w:t>
      </w:r>
      <w:r w:rsidRPr="00887F8E">
        <w:rPr>
          <w:rtl/>
          <w:lang w:val="fr-CH"/>
        </w:rPr>
        <w:t xml:space="preserve"> نورث </w:t>
      </w:r>
      <w:r w:rsidRPr="00887F8E">
        <w:rPr>
          <w:rFonts w:hint="cs"/>
          <w:rtl/>
          <w:lang w:val="fr-CH"/>
        </w:rPr>
        <w:t>كارولينا،</w:t>
      </w:r>
      <w:r w:rsidRPr="00887F8E">
        <w:rPr>
          <w:rtl/>
          <w:lang w:val="fr-CH"/>
        </w:rPr>
        <w:t xml:space="preserve"> الولايات المتحدة الأمريكية.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الأهداف: </w:t>
      </w:r>
      <w:r w:rsidRPr="00887F8E">
        <w:rPr>
          <w:rFonts w:hint="cs"/>
          <w:rtl/>
          <w:lang w:val="fr-CH"/>
        </w:rPr>
        <w:t>يُقدم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مر</w:t>
      </w:r>
      <w:r w:rsidRPr="00887F8E">
        <w:rPr>
          <w:rtl/>
          <w:lang w:val="fr-CH"/>
        </w:rPr>
        <w:t xml:space="preserve">كز </w:t>
      </w:r>
      <w:r w:rsidRPr="00887F8E">
        <w:rPr>
          <w:rFonts w:hint="cs"/>
          <w:rtl/>
          <w:lang w:val="fr-CH"/>
        </w:rPr>
        <w:t>أبحاث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لنظم </w:t>
      </w:r>
      <w:r w:rsidRPr="00887F8E">
        <w:rPr>
          <w:rFonts w:hint="cs"/>
          <w:rtl/>
          <w:lang w:val="fr-CH"/>
        </w:rPr>
        <w:t>الإيكولوجية</w:t>
      </w:r>
      <w:r w:rsidRPr="00887F8E">
        <w:rPr>
          <w:rtl/>
          <w:lang w:val="fr-CH"/>
        </w:rPr>
        <w:t xml:space="preserve"> الريادية المدعومة بالابتكار</w:t>
      </w:r>
      <w:r w:rsidRPr="00887F8E">
        <w:rPr>
          <w:rFonts w:hint="cs"/>
          <w:rtl/>
          <w:lang w:val="fr-CH"/>
        </w:rPr>
        <w:t xml:space="preserve"> مجموعة من الخدمات بما في ذلك</w:t>
      </w:r>
      <w:r w:rsidRPr="00887F8E">
        <w:rPr>
          <w:rtl/>
          <w:lang w:val="fr-CH"/>
        </w:rPr>
        <w:t xml:space="preserve"> خدمات استشارية وتدريبية للجامعات ومؤسسات البحث ومنظمات الملكية الفكرية والحكومات فيما يتعلق بنقل التكنولوجيا واستراتيجيات تسويق الملكية الفكرية لتعزيز الاقتصادات القائمة على المعرفة في أفريقيا. و</w:t>
      </w:r>
      <w:r w:rsidRPr="00887F8E">
        <w:rPr>
          <w:rFonts w:hint="cs"/>
          <w:rtl/>
          <w:lang w:val="fr-CH"/>
        </w:rPr>
        <w:t>ي</w:t>
      </w:r>
      <w:r w:rsidRPr="00887F8E">
        <w:rPr>
          <w:rtl/>
          <w:lang w:val="fr-CH"/>
        </w:rPr>
        <w:t xml:space="preserve">عمل </w:t>
      </w:r>
      <w:r w:rsidRPr="00887F8E">
        <w:rPr>
          <w:rFonts w:hint="cs"/>
          <w:rtl/>
          <w:lang w:val="fr-CH"/>
        </w:rPr>
        <w:t xml:space="preserve">المركز بالتعاون </w:t>
      </w:r>
      <w:r w:rsidRPr="00887F8E">
        <w:rPr>
          <w:rtl/>
          <w:lang w:val="fr-CH"/>
        </w:rPr>
        <w:t xml:space="preserve">مع المؤسسات العامة والخاصة في البلدان الأفريقية لإنشاء مجتمع من المتخصصين في </w:t>
      </w:r>
      <w:r w:rsidRPr="00887F8E">
        <w:rPr>
          <w:rFonts w:hint="cs"/>
          <w:rtl/>
          <w:lang w:val="fr-CH"/>
        </w:rPr>
        <w:t xml:space="preserve">مجال </w:t>
      </w:r>
      <w:r w:rsidRPr="00887F8E">
        <w:rPr>
          <w:rtl/>
          <w:lang w:val="fr-CH"/>
        </w:rPr>
        <w:t xml:space="preserve">التكنولوجيا والملكية الفكرية </w:t>
      </w:r>
      <w:r w:rsidR="004A058B" w:rsidRPr="00887F8E">
        <w:rPr>
          <w:rFonts w:hint="cs"/>
          <w:rtl/>
          <w:lang w:val="fr-CH"/>
        </w:rPr>
        <w:t xml:space="preserve">من </w:t>
      </w:r>
      <w:r w:rsidRPr="00887F8E">
        <w:rPr>
          <w:rFonts w:hint="cs"/>
          <w:rtl/>
          <w:lang w:val="fr-CH"/>
        </w:rPr>
        <w:t xml:space="preserve">ذوي </w:t>
      </w:r>
      <w:r w:rsidRPr="00887F8E">
        <w:rPr>
          <w:rtl/>
          <w:lang w:val="fr-CH"/>
        </w:rPr>
        <w:t xml:space="preserve">المهارات اللازمة للوصول إلى الابتكار التكنولوجي </w:t>
      </w:r>
      <w:r w:rsidRPr="00887F8E">
        <w:rPr>
          <w:rFonts w:hint="cs"/>
          <w:rtl/>
          <w:lang w:val="fr-CH"/>
        </w:rPr>
        <w:t>والانتفاع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به</w:t>
      </w:r>
      <w:r w:rsidRPr="00887F8E">
        <w:rPr>
          <w:rtl/>
          <w:lang w:val="fr-CH"/>
        </w:rPr>
        <w:t>.</w:t>
      </w:r>
    </w:p>
    <w:p w:rsidR="002E4F28" w:rsidRPr="00887F8E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>الهيكل التنظيمي: الهيئة الإدارية ل</w:t>
      </w:r>
      <w:r w:rsidRPr="00887F8E">
        <w:rPr>
          <w:rFonts w:hint="cs"/>
          <w:rtl/>
          <w:lang w:val="fr-CH"/>
        </w:rPr>
        <w:t>مر</w:t>
      </w:r>
      <w:r w:rsidRPr="00887F8E">
        <w:rPr>
          <w:rtl/>
          <w:lang w:val="fr-CH"/>
        </w:rPr>
        <w:t xml:space="preserve">كز </w:t>
      </w:r>
      <w:r w:rsidRPr="00887F8E">
        <w:rPr>
          <w:rFonts w:hint="cs"/>
          <w:rtl/>
          <w:lang w:val="fr-CH"/>
        </w:rPr>
        <w:t>أبحاث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لنظم </w:t>
      </w:r>
      <w:r w:rsidRPr="00887F8E">
        <w:rPr>
          <w:rFonts w:hint="cs"/>
          <w:rtl/>
          <w:lang w:val="fr-CH"/>
        </w:rPr>
        <w:t>الإيكولوجية</w:t>
      </w:r>
      <w:r w:rsidRPr="00887F8E">
        <w:rPr>
          <w:rtl/>
          <w:lang w:val="fr-CH"/>
        </w:rPr>
        <w:t xml:space="preserve"> الريادية المدعومة بالابتكار </w:t>
      </w:r>
      <w:r w:rsidRPr="00887F8E">
        <w:rPr>
          <w:rtl/>
          <w:lang w:val="fr-CH"/>
        </w:rPr>
        <w:lastRenderedPageBreak/>
        <w:t xml:space="preserve">هي مجلس </w:t>
      </w:r>
      <w:r w:rsidRPr="00887F8E">
        <w:rPr>
          <w:rFonts w:hint="cs"/>
          <w:rtl/>
          <w:lang w:val="fr-CH"/>
        </w:rPr>
        <w:t>الإدارة. ويضم المجلس ما لا يقل عن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عضوين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وما لا يزيد عن</w:t>
      </w:r>
      <w:r w:rsidRPr="00887F8E">
        <w:rPr>
          <w:rtl/>
          <w:lang w:val="fr-CH"/>
        </w:rPr>
        <w:t xml:space="preserve"> ثمانية </w:t>
      </w:r>
      <w:r w:rsidRPr="00887F8E">
        <w:rPr>
          <w:rFonts w:hint="cs"/>
          <w:rtl/>
          <w:lang w:val="fr-CH"/>
        </w:rPr>
        <w:t>أعضاء،</w:t>
      </w:r>
      <w:r w:rsidRPr="00887F8E">
        <w:rPr>
          <w:rtl/>
          <w:lang w:val="fr-CH"/>
        </w:rPr>
        <w:t xml:space="preserve"> </w:t>
      </w:r>
      <w:r w:rsidR="004A058B" w:rsidRPr="00887F8E">
        <w:rPr>
          <w:rFonts w:hint="cs"/>
          <w:rtl/>
          <w:lang w:val="fr-CH"/>
        </w:rPr>
        <w:t>يتولى إدارة</w:t>
      </w:r>
      <w:r w:rsidRPr="00887F8E">
        <w:rPr>
          <w:rtl/>
          <w:lang w:val="fr-CH"/>
        </w:rPr>
        <w:t xml:space="preserve"> الشؤون العامة للمنظمة. </w:t>
      </w:r>
      <w:r w:rsidRPr="00887F8E">
        <w:rPr>
          <w:rFonts w:hint="cs"/>
          <w:rtl/>
          <w:lang w:val="fr-CH"/>
        </w:rPr>
        <w:t>ويتكون الجهاز الإداري للمر</w:t>
      </w:r>
      <w:r w:rsidRPr="00887F8E">
        <w:rPr>
          <w:rtl/>
          <w:lang w:val="fr-CH"/>
        </w:rPr>
        <w:t xml:space="preserve">كز </w:t>
      </w:r>
      <w:r w:rsidRPr="00887F8E">
        <w:rPr>
          <w:rFonts w:hint="cs"/>
          <w:rtl/>
          <w:lang w:val="fr-CH"/>
        </w:rPr>
        <w:t>من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الرئيس،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الرئيس </w:t>
      </w:r>
      <w:r w:rsidRPr="00887F8E">
        <w:rPr>
          <w:rFonts w:hint="cs"/>
          <w:rtl/>
          <w:lang w:val="fr-CH"/>
        </w:rPr>
        <w:t>المنتخب،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الرئيس </w:t>
      </w:r>
      <w:r w:rsidRPr="00887F8E">
        <w:rPr>
          <w:rFonts w:hint="cs"/>
          <w:rtl/>
          <w:lang w:val="fr-CH"/>
        </w:rPr>
        <w:t>السابق،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</w:t>
      </w:r>
      <w:r w:rsidRPr="00887F8E">
        <w:rPr>
          <w:rtl/>
          <w:lang w:val="fr-CH"/>
        </w:rPr>
        <w:t xml:space="preserve">الرئيس التنفيذي أو المدير </w:t>
      </w:r>
      <w:r w:rsidRPr="00887F8E">
        <w:rPr>
          <w:rFonts w:hint="cs"/>
          <w:rtl/>
          <w:lang w:val="fr-CH"/>
        </w:rPr>
        <w:t>التنفيذي،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والأمين،</w:t>
      </w:r>
      <w:r w:rsidRPr="00887F8E">
        <w:rPr>
          <w:rtl/>
          <w:lang w:val="fr-CH"/>
        </w:rPr>
        <w:t xml:space="preserve"> وأمين الخزانة.</w:t>
      </w:r>
    </w:p>
    <w:p w:rsidR="002E4F28" w:rsidRDefault="002E4F28" w:rsidP="002E4F28">
      <w:pPr>
        <w:spacing w:after="240"/>
        <w:rPr>
          <w:rtl/>
          <w:lang w:val="fr-CH"/>
        </w:rPr>
      </w:pPr>
      <w:r w:rsidRPr="00887F8E">
        <w:rPr>
          <w:rtl/>
          <w:lang w:val="fr-CH"/>
        </w:rPr>
        <w:t xml:space="preserve">العضوية: </w:t>
      </w:r>
      <w:r w:rsidRPr="00887F8E">
        <w:rPr>
          <w:rFonts w:hint="cs"/>
          <w:rtl/>
          <w:lang w:val="fr-CH"/>
        </w:rPr>
        <w:t>مر</w:t>
      </w:r>
      <w:r w:rsidRPr="00887F8E">
        <w:rPr>
          <w:rtl/>
          <w:lang w:val="fr-CH"/>
        </w:rPr>
        <w:t xml:space="preserve">كز </w:t>
      </w:r>
      <w:r w:rsidRPr="00887F8E">
        <w:rPr>
          <w:rFonts w:hint="cs"/>
          <w:rtl/>
          <w:lang w:val="fr-CH"/>
        </w:rPr>
        <w:t>أبحاث</w:t>
      </w:r>
      <w:r w:rsidRPr="00887F8E">
        <w:rPr>
          <w:rtl/>
          <w:lang w:val="fr-CH"/>
        </w:rPr>
        <w:t xml:space="preserve"> </w:t>
      </w:r>
      <w:r w:rsidRPr="00887F8E">
        <w:rPr>
          <w:rFonts w:hint="cs"/>
          <w:rtl/>
          <w:lang w:val="fr-CH"/>
        </w:rPr>
        <w:t>ا</w:t>
      </w:r>
      <w:r w:rsidRPr="00887F8E">
        <w:rPr>
          <w:rtl/>
          <w:lang w:val="fr-CH"/>
        </w:rPr>
        <w:t xml:space="preserve">لنظم </w:t>
      </w:r>
      <w:r w:rsidRPr="00887F8E">
        <w:rPr>
          <w:rFonts w:hint="cs"/>
          <w:rtl/>
          <w:lang w:val="fr-CH"/>
        </w:rPr>
        <w:t>الإيكولوجية</w:t>
      </w:r>
      <w:r w:rsidRPr="00887F8E">
        <w:rPr>
          <w:rtl/>
          <w:lang w:val="fr-CH"/>
        </w:rPr>
        <w:t xml:space="preserve"> الريادية المدعومة بالابتكار ليست منظمة قائمة على العضوية.</w:t>
      </w:r>
    </w:p>
    <w:p w:rsidR="002E4F28" w:rsidRPr="005F19AD" w:rsidRDefault="002E4F28" w:rsidP="00654D7A">
      <w:pPr>
        <w:pStyle w:val="Endofdocument-Annex"/>
        <w:spacing w:before="480"/>
        <w:ind w:left="5530"/>
        <w:rPr>
          <w:rtl/>
        </w:rPr>
      </w:pPr>
      <w:r w:rsidRPr="00887F8E">
        <w:t>]</w:t>
      </w:r>
      <w:r w:rsidRPr="00887F8E">
        <w:rPr>
          <w:rFonts w:hint="cs"/>
          <w:rtl/>
        </w:rPr>
        <w:t>نهاي</w:t>
      </w:r>
      <w:r w:rsidRPr="00887F8E">
        <w:rPr>
          <w:rFonts w:hint="eastAsia"/>
          <w:rtl/>
        </w:rPr>
        <w:t>ة</w:t>
      </w:r>
      <w:r w:rsidRPr="00887F8E">
        <w:rPr>
          <w:rFonts w:hint="cs"/>
          <w:rtl/>
        </w:rPr>
        <w:t xml:space="preserve"> المرفق الثالث والوثيقة</w:t>
      </w:r>
      <w:r w:rsidRPr="00887F8E">
        <w:t xml:space="preserve"> [</w:t>
      </w:r>
    </w:p>
    <w:sectPr w:rsidR="002E4F28" w:rsidRPr="005F19AD" w:rsidSect="007B695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567" w:right="1418" w:bottom="1418" w:left="1134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C2" w:rsidRDefault="003152C2">
      <w:r>
        <w:separator/>
      </w:r>
    </w:p>
  </w:endnote>
  <w:endnote w:type="continuationSeparator" w:id="0">
    <w:p w:rsidR="003152C2" w:rsidRDefault="0031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 w:rsidP="00BD3F5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 w:rsidP="00BD3F5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 w:rsidP="00BD3F5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 w:rsidP="00BD3F5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C2" w:rsidRDefault="003152C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152C2" w:rsidRDefault="003152C2" w:rsidP="009622BF">
      <w:r>
        <w:separator/>
      </w:r>
    </w:p>
  </w:footnote>
  <w:footnote w:id="1">
    <w:p w:rsidR="002E4F28" w:rsidRDefault="002E4F28" w:rsidP="002E4F28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للآطلاع على </w:t>
      </w:r>
      <w:r w:rsidRPr="00FF4B5B">
        <w:rPr>
          <w:rtl/>
        </w:rPr>
        <w:t>المبادئ المُطبقة في توجيه الدعوات</w:t>
      </w:r>
      <w:r>
        <w:rPr>
          <w:rFonts w:hint="cs"/>
          <w:rtl/>
        </w:rPr>
        <w:t xml:space="preserve"> </w:t>
      </w:r>
      <w:r w:rsidRPr="00FF4B5B">
        <w:rPr>
          <w:rtl/>
        </w:rPr>
        <w:t xml:space="preserve">إلى </w:t>
      </w:r>
      <w:r>
        <w:rPr>
          <w:rFonts w:hint="cs"/>
          <w:rtl/>
        </w:rPr>
        <w:t>المنظمات</w:t>
      </w:r>
      <w:r w:rsidRPr="00FF4B5B">
        <w:rPr>
          <w:rtl/>
        </w:rPr>
        <w:t xml:space="preserve"> الوطنية غير الحكومية</w:t>
      </w:r>
      <w:r>
        <w:rPr>
          <w:rFonts w:hint="cs"/>
          <w:rtl/>
        </w:rPr>
        <w:t>، بصفة مراقب،</w:t>
      </w:r>
      <w:r w:rsidRPr="00FF4B5B">
        <w:rPr>
          <w:rtl/>
        </w:rPr>
        <w:t xml:space="preserve"> </w:t>
      </w:r>
      <w:r>
        <w:rPr>
          <w:rFonts w:hint="cs"/>
          <w:rtl/>
        </w:rPr>
        <w:t>و</w:t>
      </w:r>
      <w:r w:rsidRPr="00FF4B5B">
        <w:rPr>
          <w:rtl/>
        </w:rPr>
        <w:t xml:space="preserve">التي اعتمدتها الجمعيات في سلسلة اجتماعاتها السابعة والثلاثين المنعقدة في الفترة من 23 سبتمبر إلى 1 أكتوبر 2002 </w:t>
      </w:r>
      <w:r>
        <w:rPr>
          <w:rFonts w:hint="cs"/>
          <w:rtl/>
        </w:rPr>
        <w:t xml:space="preserve">(انظر </w:t>
      </w:r>
      <w:r w:rsidRPr="00FF4B5B">
        <w:rPr>
          <w:rtl/>
        </w:rPr>
        <w:t xml:space="preserve">الفقرة 316 من الوثيقة </w:t>
      </w:r>
      <w:r w:rsidRPr="00FF4B5B">
        <w:t>A/37/14</w:t>
      </w:r>
      <w:r>
        <w:rPr>
          <w:rFonts w:hint="cs"/>
          <w:rtl/>
        </w:rPr>
        <w:t>)</w:t>
      </w:r>
      <w:r w:rsidRPr="00FF4B5B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 w:rsidP="00BD3F57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A/61/3 </w:t>
    </w:r>
  </w:p>
  <w:p w:rsidR="00BD3F57" w:rsidRPr="00C50A61" w:rsidRDefault="00BD3F57" w:rsidP="00BD3F57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BD3F57" w:rsidRPr="00C50A61" w:rsidRDefault="00BD3F57" w:rsidP="00BD3F57">
    <w:pPr>
      <w:bidi w:val="0"/>
      <w:rPr>
        <w:rFonts w:ascii="Arial" w:hAnsi="Arial" w:cs="Arial"/>
        <w:sz w:val="22"/>
        <w:szCs w:val="2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 w:rsidP="00BD3F57">
    <w:pPr>
      <w:tabs>
        <w:tab w:val="center" w:pos="4536"/>
        <w:tab w:val="right" w:pos="9072"/>
      </w:tabs>
      <w:bidi w:val="0"/>
      <w:ind w:right="36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  <w:r>
      <w:rPr>
        <w:rFonts w:ascii="Arial" w:hAnsi="Arial" w:cs="Arial"/>
        <w:sz w:val="22"/>
        <w:szCs w:val="22"/>
      </w:rPr>
      <w:t xml:space="preserve"> </w:t>
    </w:r>
  </w:p>
  <w:p w:rsidR="00BD3F57" w:rsidRPr="007B695F" w:rsidRDefault="00BD3F57" w:rsidP="00BD3F57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FF4B5B">
      <w:rPr>
        <w:rFonts w:ascii="Arial" w:hAnsi="Arial" w:cs="Arial"/>
        <w:sz w:val="22"/>
        <w:szCs w:val="20"/>
      </w:rPr>
      <w:t xml:space="preserve">ANNEX </w:t>
    </w:r>
    <w:r>
      <w:rPr>
        <w:rFonts w:ascii="Arial" w:hAnsi="Arial" w:cs="Arial"/>
        <w:sz w:val="22"/>
        <w:szCs w:val="20"/>
      </w:rPr>
      <w:t>III</w:t>
    </w:r>
  </w:p>
  <w:p w:rsidR="00BD3F57" w:rsidRPr="00C50A61" w:rsidRDefault="00BD3F57" w:rsidP="00BD3F57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5F" w:rsidRDefault="007B695F" w:rsidP="007B695F">
    <w:pPr>
      <w:tabs>
        <w:tab w:val="center" w:pos="4536"/>
        <w:tab w:val="right" w:pos="9072"/>
      </w:tabs>
      <w:bidi w:val="0"/>
      <w:ind w:right="36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  <w:r>
      <w:rPr>
        <w:rFonts w:ascii="Arial" w:hAnsi="Arial" w:cs="Arial"/>
        <w:sz w:val="22"/>
        <w:szCs w:val="22"/>
      </w:rPr>
      <w:t xml:space="preserve"> </w:t>
    </w:r>
  </w:p>
  <w:p w:rsidR="004C495B" w:rsidRPr="007B695F" w:rsidRDefault="007B695F" w:rsidP="007B695F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FF4B5B">
      <w:rPr>
        <w:rFonts w:ascii="Arial" w:hAnsi="Arial" w:cs="Arial"/>
        <w:sz w:val="22"/>
        <w:szCs w:val="20"/>
      </w:rPr>
      <w:t xml:space="preserve">ANNEX </w:t>
    </w:r>
    <w:r>
      <w:rPr>
        <w:rFonts w:ascii="Arial" w:hAnsi="Arial" w:cs="Arial"/>
        <w:sz w:val="22"/>
        <w:szCs w:val="20"/>
      </w:rPr>
      <w:t>III</w:t>
    </w:r>
  </w:p>
  <w:p w:rsidR="004C495B" w:rsidRPr="00C50A61" w:rsidRDefault="007B695F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2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79D" w:rsidRDefault="00C9579D" w:rsidP="00126B45">
    <w:pPr>
      <w:tabs>
        <w:tab w:val="center" w:pos="4536"/>
        <w:tab w:val="right" w:pos="9072"/>
      </w:tabs>
      <w:bidi w:val="0"/>
      <w:ind w:right="36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  <w:r>
      <w:rPr>
        <w:rFonts w:ascii="Arial" w:hAnsi="Arial" w:cs="Arial"/>
        <w:sz w:val="22"/>
        <w:szCs w:val="22"/>
      </w:rPr>
      <w:t xml:space="preserve"> </w:t>
    </w:r>
  </w:p>
  <w:p w:rsidR="00C9579D" w:rsidRDefault="00C9579D" w:rsidP="00126B45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  <w:rtl/>
      </w:rPr>
    </w:pPr>
    <w:r w:rsidRPr="00FF4B5B">
      <w:rPr>
        <w:rFonts w:ascii="Arial" w:hAnsi="Arial" w:cs="Arial"/>
        <w:sz w:val="22"/>
        <w:szCs w:val="20"/>
      </w:rPr>
      <w:t xml:space="preserve">ANNEX </w:t>
    </w:r>
    <w:r>
      <w:rPr>
        <w:rFonts w:ascii="Arial" w:hAnsi="Arial" w:cs="Arial"/>
        <w:sz w:val="22"/>
        <w:szCs w:val="20"/>
      </w:rPr>
      <w:t>III</w:t>
    </w:r>
  </w:p>
  <w:p w:rsidR="00C9579D" w:rsidRDefault="00C9579D" w:rsidP="00126B45">
    <w:pPr>
      <w:tabs>
        <w:tab w:val="center" w:pos="4536"/>
        <w:tab w:val="right" w:pos="9072"/>
      </w:tabs>
      <w:bidi w:val="0"/>
      <w:rPr>
        <w:sz w:val="40"/>
        <w:rtl/>
      </w:rPr>
    </w:pPr>
    <w:r w:rsidRPr="00FF4B5B">
      <w:rPr>
        <w:sz w:val="40"/>
        <w:rtl/>
      </w:rPr>
      <w:t xml:space="preserve">المرفق </w:t>
    </w:r>
    <w:r>
      <w:rPr>
        <w:rFonts w:hint="cs"/>
        <w:sz w:val="40"/>
        <w:rtl/>
      </w:rPr>
      <w:t>الثالث</w:t>
    </w:r>
  </w:p>
  <w:p w:rsidR="00C9579D" w:rsidRPr="00FF4B5B" w:rsidRDefault="00C9579D" w:rsidP="00126B45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28" w:rsidRDefault="002E4F28" w:rsidP="00783485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A/61/3 </w:t>
    </w:r>
  </w:p>
  <w:p w:rsidR="002E4F28" w:rsidRPr="00C50A61" w:rsidRDefault="002E4F28" w:rsidP="0078348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BD3F57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2E4F28" w:rsidRPr="00C50A61" w:rsidRDefault="002E4F28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Pr="00FF4B5B" w:rsidRDefault="00BD3F57" w:rsidP="00BD3F57">
    <w:pPr>
      <w:bidi w:val="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A/5</w:t>
    </w:r>
    <w:r w:rsidRPr="002E6CEA">
      <w:rPr>
        <w:rFonts w:ascii="Arial" w:hAnsi="Arial" w:cs="Arial" w:hint="cs"/>
        <w:sz w:val="22"/>
        <w:szCs w:val="22"/>
        <w:rtl/>
      </w:rPr>
      <w:t>8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</w:p>
  <w:p w:rsidR="00BD3F57" w:rsidRPr="00FF4B5B" w:rsidRDefault="00BD3F57" w:rsidP="00BD3F57">
    <w:pPr>
      <w:bidi w:val="0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Annex I</w:t>
    </w:r>
    <w:r w:rsidRPr="00FF4B5B">
      <w:rPr>
        <w:rFonts w:ascii="Arial" w:hAnsi="Arial" w:cs="Arial"/>
        <w:sz w:val="22"/>
        <w:szCs w:val="20"/>
      </w:rPr>
      <w:t>I</w:t>
    </w:r>
  </w:p>
  <w:p w:rsidR="00BD3F57" w:rsidRPr="00FF4B5B" w:rsidRDefault="00BD3F57" w:rsidP="00BD3F57">
    <w:pPr>
      <w:bidi w:val="0"/>
      <w:rPr>
        <w:rFonts w:ascii="Arial" w:hAnsi="Arial" w:cs="Arial"/>
        <w:sz w:val="22"/>
        <w:szCs w:val="20"/>
      </w:rPr>
    </w:pPr>
    <w:r w:rsidRPr="00FF4B5B">
      <w:rPr>
        <w:rFonts w:ascii="Arial" w:hAnsi="Arial" w:cs="Arial" w:hint="cs"/>
        <w:sz w:val="22"/>
        <w:szCs w:val="20"/>
        <w:rtl/>
      </w:rPr>
      <w:t>2</w:t>
    </w:r>
  </w:p>
  <w:p w:rsidR="00BD3F57" w:rsidRPr="002E6CEA" w:rsidRDefault="00BD3F57" w:rsidP="00BD3F57">
    <w:pPr>
      <w:bidi w:val="0"/>
      <w:rPr>
        <w:rFonts w:ascii="Arial" w:hAnsi="Arial" w:cs="Arial"/>
        <w:sz w:val="22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28" w:rsidRPr="00FF4B5B" w:rsidRDefault="002E4F28" w:rsidP="00FF4B5B">
    <w:pPr>
      <w:bidi w:val="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A/5</w:t>
    </w:r>
    <w:r w:rsidRPr="002E6CEA">
      <w:rPr>
        <w:rFonts w:ascii="Arial" w:hAnsi="Arial" w:cs="Arial" w:hint="cs"/>
        <w:sz w:val="22"/>
        <w:szCs w:val="22"/>
        <w:rtl/>
      </w:rPr>
      <w:t>8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</w:p>
  <w:p w:rsidR="002E4F28" w:rsidRPr="00FF4B5B" w:rsidRDefault="002E4F28" w:rsidP="00FF4B5B">
    <w:pPr>
      <w:bidi w:val="0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Annex I</w:t>
    </w:r>
    <w:r w:rsidRPr="00FF4B5B">
      <w:rPr>
        <w:rFonts w:ascii="Arial" w:hAnsi="Arial" w:cs="Arial"/>
        <w:sz w:val="22"/>
        <w:szCs w:val="20"/>
      </w:rPr>
      <w:t>I</w:t>
    </w:r>
  </w:p>
  <w:p w:rsidR="002E4F28" w:rsidRPr="00FF4B5B" w:rsidRDefault="002E4F28" w:rsidP="002E6CEA">
    <w:pPr>
      <w:bidi w:val="0"/>
      <w:rPr>
        <w:rFonts w:ascii="Arial" w:hAnsi="Arial" w:cs="Arial"/>
        <w:sz w:val="22"/>
        <w:szCs w:val="20"/>
      </w:rPr>
    </w:pPr>
    <w:r w:rsidRPr="00FF4B5B">
      <w:rPr>
        <w:rFonts w:ascii="Arial" w:hAnsi="Arial" w:cs="Arial" w:hint="cs"/>
        <w:sz w:val="22"/>
        <w:szCs w:val="20"/>
        <w:rtl/>
      </w:rPr>
      <w:t>2</w:t>
    </w:r>
  </w:p>
  <w:p w:rsidR="002E4F28" w:rsidRPr="002E6CEA" w:rsidRDefault="002E4F28" w:rsidP="002E6CEA">
    <w:pPr>
      <w:bidi w:val="0"/>
      <w:rPr>
        <w:rFonts w:ascii="Arial" w:hAnsi="Arial" w:cs="Arial"/>
        <w:sz w:val="22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28" w:rsidRPr="00FF4B5B" w:rsidRDefault="002E4F28" w:rsidP="00FF4B5B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</w:p>
  <w:p w:rsidR="002E4F28" w:rsidRPr="00FF4B5B" w:rsidRDefault="002E4F28" w:rsidP="00FF4B5B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  <w:rtl/>
      </w:rPr>
    </w:pPr>
    <w:r w:rsidRPr="00FF4B5B">
      <w:rPr>
        <w:rFonts w:ascii="Arial" w:hAnsi="Arial" w:cs="Arial"/>
        <w:sz w:val="22"/>
        <w:szCs w:val="20"/>
      </w:rPr>
      <w:t>ANNEX I</w:t>
    </w:r>
  </w:p>
  <w:p w:rsidR="002E4F28" w:rsidRDefault="002E4F28" w:rsidP="00FF4B5B">
    <w:pPr>
      <w:tabs>
        <w:tab w:val="center" w:pos="4536"/>
        <w:tab w:val="right" w:pos="9072"/>
      </w:tabs>
      <w:bidi w:val="0"/>
      <w:rPr>
        <w:sz w:val="40"/>
        <w:rtl/>
      </w:rPr>
    </w:pPr>
    <w:r w:rsidRPr="00FF4B5B">
      <w:rPr>
        <w:sz w:val="40"/>
        <w:rtl/>
      </w:rPr>
      <w:t xml:space="preserve">المرفق </w:t>
    </w:r>
    <w:r w:rsidRPr="00FF4B5B">
      <w:rPr>
        <w:rFonts w:hint="cs"/>
        <w:sz w:val="40"/>
        <w:rtl/>
      </w:rPr>
      <w:t>الأول</w:t>
    </w:r>
  </w:p>
  <w:p w:rsidR="002E4F28" w:rsidRPr="00FF4B5B" w:rsidRDefault="002E4F28" w:rsidP="002E6CEA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57" w:rsidRDefault="00BD3F57" w:rsidP="00BD3F57">
    <w:pPr>
      <w:bidi w:val="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  <w:r>
      <w:rPr>
        <w:rFonts w:ascii="Arial" w:hAnsi="Arial" w:cs="Arial"/>
        <w:sz w:val="22"/>
        <w:szCs w:val="22"/>
      </w:rPr>
      <w:t xml:space="preserve"> </w:t>
    </w:r>
  </w:p>
  <w:p w:rsidR="00BD3F57" w:rsidRPr="00FF4B5B" w:rsidRDefault="00BD3F57" w:rsidP="00BD3F57">
    <w:pPr>
      <w:bidi w:val="0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Annex I</w:t>
    </w:r>
    <w:r w:rsidRPr="00FF4B5B">
      <w:rPr>
        <w:rFonts w:ascii="Arial" w:hAnsi="Arial" w:cs="Arial"/>
        <w:sz w:val="22"/>
        <w:szCs w:val="20"/>
      </w:rPr>
      <w:t>I</w:t>
    </w:r>
  </w:p>
  <w:p w:rsidR="00BD3F57" w:rsidRPr="002E6CEA" w:rsidRDefault="00BD3F57" w:rsidP="00BD3F57">
    <w:pPr>
      <w:bidi w:val="0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fldChar w:fldCharType="begin"/>
    </w:r>
    <w:r>
      <w:rPr>
        <w:rFonts w:ascii="Arial" w:hAnsi="Arial" w:cs="Arial"/>
        <w:sz w:val="22"/>
        <w:szCs w:val="20"/>
      </w:rPr>
      <w:instrText xml:space="preserve"> PAGE  \* MERGEFORMAT </w:instrText>
    </w:r>
    <w:r>
      <w:rPr>
        <w:rFonts w:ascii="Arial" w:hAnsi="Arial" w:cs="Arial"/>
        <w:sz w:val="22"/>
        <w:szCs w:val="20"/>
      </w:rPr>
      <w:fldChar w:fldCharType="separate"/>
    </w:r>
    <w:r>
      <w:rPr>
        <w:rFonts w:ascii="Arial" w:hAnsi="Arial" w:cs="Arial"/>
        <w:noProof/>
        <w:sz w:val="22"/>
        <w:szCs w:val="20"/>
      </w:rPr>
      <w:t>6</w:t>
    </w:r>
    <w:r>
      <w:rPr>
        <w:rFonts w:ascii="Arial" w:hAnsi="Arial" w:cs="Arial"/>
        <w:sz w:val="22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28" w:rsidRDefault="002E4F28" w:rsidP="00126B45">
    <w:pPr>
      <w:bidi w:val="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  <w:r>
      <w:rPr>
        <w:rFonts w:ascii="Arial" w:hAnsi="Arial" w:cs="Arial"/>
        <w:sz w:val="22"/>
        <w:szCs w:val="22"/>
      </w:rPr>
      <w:t xml:space="preserve"> </w:t>
    </w:r>
  </w:p>
  <w:p w:rsidR="002E4F28" w:rsidRPr="00FF4B5B" w:rsidRDefault="002E4F28" w:rsidP="00126B45">
    <w:pPr>
      <w:bidi w:val="0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Annex I</w:t>
    </w:r>
    <w:r w:rsidRPr="00FF4B5B">
      <w:rPr>
        <w:rFonts w:ascii="Arial" w:hAnsi="Arial" w:cs="Arial"/>
        <w:sz w:val="22"/>
        <w:szCs w:val="20"/>
      </w:rPr>
      <w:t>I</w:t>
    </w:r>
  </w:p>
  <w:p w:rsidR="002E4F28" w:rsidRPr="002E6CEA" w:rsidRDefault="002E4F28" w:rsidP="00126B45">
    <w:pPr>
      <w:bidi w:val="0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fldChar w:fldCharType="begin"/>
    </w:r>
    <w:r>
      <w:rPr>
        <w:rFonts w:ascii="Arial" w:hAnsi="Arial" w:cs="Arial"/>
        <w:sz w:val="22"/>
        <w:szCs w:val="20"/>
      </w:rPr>
      <w:instrText xml:space="preserve"> PAGE  \* MERGEFORMAT </w:instrText>
    </w:r>
    <w:r>
      <w:rPr>
        <w:rFonts w:ascii="Arial" w:hAnsi="Arial" w:cs="Arial"/>
        <w:sz w:val="22"/>
        <w:szCs w:val="20"/>
      </w:rPr>
      <w:fldChar w:fldCharType="separate"/>
    </w:r>
    <w:r w:rsidR="00BD3F57">
      <w:rPr>
        <w:rFonts w:ascii="Arial" w:hAnsi="Arial" w:cs="Arial"/>
        <w:noProof/>
        <w:sz w:val="22"/>
        <w:szCs w:val="20"/>
      </w:rPr>
      <w:t>5</w:t>
    </w:r>
    <w:r>
      <w:rPr>
        <w:rFonts w:ascii="Arial" w:hAnsi="Arial" w:cs="Arial"/>
        <w:sz w:val="22"/>
        <w:szCs w:val="20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28" w:rsidRDefault="002E4F28" w:rsidP="00126B45">
    <w:pPr>
      <w:tabs>
        <w:tab w:val="center" w:pos="4536"/>
        <w:tab w:val="right" w:pos="9072"/>
      </w:tabs>
      <w:bidi w:val="0"/>
      <w:ind w:right="360"/>
      <w:rPr>
        <w:rFonts w:ascii="Arial" w:hAnsi="Arial" w:cs="Arial"/>
        <w:sz w:val="22"/>
        <w:szCs w:val="22"/>
      </w:rPr>
    </w:pPr>
    <w:r w:rsidRPr="00FF4B5B">
      <w:rPr>
        <w:rFonts w:ascii="Arial" w:hAnsi="Arial" w:cs="Arial"/>
        <w:sz w:val="22"/>
        <w:szCs w:val="22"/>
      </w:rPr>
      <w:t>A/</w:t>
    </w:r>
    <w:r>
      <w:rPr>
        <w:rFonts w:ascii="Arial" w:hAnsi="Arial" w:cs="Arial"/>
        <w:sz w:val="22"/>
        <w:szCs w:val="22"/>
      </w:rPr>
      <w:t>61</w:t>
    </w:r>
    <w:r w:rsidRPr="00FF4B5B">
      <w:rPr>
        <w:rFonts w:ascii="Arial" w:hAnsi="Arial" w:cs="Arial"/>
        <w:sz w:val="22"/>
        <w:szCs w:val="22"/>
      </w:rPr>
      <w:t>/</w:t>
    </w:r>
    <w:r w:rsidRPr="002E6CEA">
      <w:rPr>
        <w:rFonts w:ascii="Arial" w:hAnsi="Arial" w:cs="Arial" w:hint="cs"/>
        <w:sz w:val="22"/>
        <w:szCs w:val="22"/>
        <w:rtl/>
      </w:rPr>
      <w:t>3</w:t>
    </w:r>
    <w:r>
      <w:rPr>
        <w:rFonts w:ascii="Arial" w:hAnsi="Arial" w:cs="Arial"/>
        <w:sz w:val="22"/>
        <w:szCs w:val="22"/>
      </w:rPr>
      <w:t xml:space="preserve"> </w:t>
    </w:r>
  </w:p>
  <w:p w:rsidR="002E4F28" w:rsidRDefault="002E4F28" w:rsidP="00126B45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  <w:rtl/>
      </w:rPr>
    </w:pPr>
    <w:r w:rsidRPr="00FF4B5B">
      <w:rPr>
        <w:rFonts w:ascii="Arial" w:hAnsi="Arial" w:cs="Arial"/>
        <w:sz w:val="22"/>
        <w:szCs w:val="20"/>
      </w:rPr>
      <w:t xml:space="preserve">ANNEX </w:t>
    </w:r>
    <w:r w:rsidR="00887F8E">
      <w:rPr>
        <w:rFonts w:ascii="Arial" w:hAnsi="Arial" w:cs="Arial"/>
        <w:sz w:val="22"/>
        <w:szCs w:val="20"/>
      </w:rPr>
      <w:t>I</w:t>
    </w:r>
    <w:r w:rsidR="00C9579D">
      <w:rPr>
        <w:rFonts w:ascii="Arial" w:hAnsi="Arial" w:cs="Arial"/>
        <w:sz w:val="22"/>
        <w:szCs w:val="20"/>
      </w:rPr>
      <w:t>I</w:t>
    </w:r>
  </w:p>
  <w:p w:rsidR="002E4F28" w:rsidRDefault="002E4F28" w:rsidP="00126B45">
    <w:pPr>
      <w:tabs>
        <w:tab w:val="center" w:pos="4536"/>
        <w:tab w:val="right" w:pos="9072"/>
      </w:tabs>
      <w:bidi w:val="0"/>
      <w:rPr>
        <w:sz w:val="40"/>
        <w:rtl/>
      </w:rPr>
    </w:pPr>
    <w:r w:rsidRPr="00FF4B5B">
      <w:rPr>
        <w:sz w:val="40"/>
        <w:rtl/>
      </w:rPr>
      <w:t xml:space="preserve">المرفق </w:t>
    </w:r>
    <w:r w:rsidR="00C9579D">
      <w:rPr>
        <w:rFonts w:hint="cs"/>
        <w:sz w:val="40"/>
        <w:rtl/>
      </w:rPr>
      <w:t>الثاني</w:t>
    </w:r>
  </w:p>
  <w:p w:rsidR="002E4F28" w:rsidRPr="00FF4B5B" w:rsidRDefault="002E4F28" w:rsidP="00126B45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2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E13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626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3BAA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413F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0CF2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1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505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8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F28"/>
    <w:rsid w:val="002E7615"/>
    <w:rsid w:val="002E7810"/>
    <w:rsid w:val="002E7A2A"/>
    <w:rsid w:val="002E7F16"/>
    <w:rsid w:val="002F1425"/>
    <w:rsid w:val="002F2EC8"/>
    <w:rsid w:val="002F4CE2"/>
    <w:rsid w:val="002F52E7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52C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3C5F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58B"/>
    <w:rsid w:val="004A076F"/>
    <w:rsid w:val="004A1DC1"/>
    <w:rsid w:val="004A2013"/>
    <w:rsid w:val="004A2783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0E3B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5E1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173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4EC3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321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D7A"/>
    <w:rsid w:val="006575ED"/>
    <w:rsid w:val="006578FD"/>
    <w:rsid w:val="00660060"/>
    <w:rsid w:val="006609AA"/>
    <w:rsid w:val="00661C05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6CDC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26FA"/>
    <w:rsid w:val="00703976"/>
    <w:rsid w:val="00705027"/>
    <w:rsid w:val="007069ED"/>
    <w:rsid w:val="00710494"/>
    <w:rsid w:val="007117BD"/>
    <w:rsid w:val="007148DE"/>
    <w:rsid w:val="00714E8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405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CF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5F"/>
    <w:rsid w:val="007B69A2"/>
    <w:rsid w:val="007C09C4"/>
    <w:rsid w:val="007C0C37"/>
    <w:rsid w:val="007C25E9"/>
    <w:rsid w:val="007C2F78"/>
    <w:rsid w:val="007C34C5"/>
    <w:rsid w:val="007C3997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070"/>
    <w:rsid w:val="007E17CD"/>
    <w:rsid w:val="007E24ED"/>
    <w:rsid w:val="007E374B"/>
    <w:rsid w:val="007E39DE"/>
    <w:rsid w:val="007E3F53"/>
    <w:rsid w:val="007E58BA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DC7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4FFE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278A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87F8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68AD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609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3122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1D5B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73C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12B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C38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1C8F"/>
    <w:rsid w:val="00B827E6"/>
    <w:rsid w:val="00B82A28"/>
    <w:rsid w:val="00B82B8D"/>
    <w:rsid w:val="00B82C97"/>
    <w:rsid w:val="00B851D5"/>
    <w:rsid w:val="00B85B06"/>
    <w:rsid w:val="00B8734D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3B2"/>
    <w:rsid w:val="00BA2682"/>
    <w:rsid w:val="00BA31E4"/>
    <w:rsid w:val="00BA3959"/>
    <w:rsid w:val="00BA3CFF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3F57"/>
    <w:rsid w:val="00BD417D"/>
    <w:rsid w:val="00BD4EEC"/>
    <w:rsid w:val="00BD4F34"/>
    <w:rsid w:val="00BD537C"/>
    <w:rsid w:val="00BD6F5B"/>
    <w:rsid w:val="00BD7662"/>
    <w:rsid w:val="00BE05ED"/>
    <w:rsid w:val="00BE2603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68AE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1C28"/>
    <w:rsid w:val="00C9398D"/>
    <w:rsid w:val="00C939EE"/>
    <w:rsid w:val="00C93C6E"/>
    <w:rsid w:val="00C93F93"/>
    <w:rsid w:val="00C94D44"/>
    <w:rsid w:val="00C9579D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57B8D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8F3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CCA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1D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1D16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56A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774A584-29A5-554C-A020-ACC8C129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2E4F28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7B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EE2C-7A63-4496-8BD0-AEA9B445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1970</Words>
  <Characters>11255</Characters>
  <Application>Microsoft Office Word</Application>
  <DocSecurity>0</DocSecurity>
  <Lines>379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A/61/ (Arabic)</vt:lpstr>
      <vt:lpstr>A/61/ (Arabic)</vt:lpstr>
    </vt:vector>
  </TitlesOfParts>
  <Company>World Intellectual Property Organization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 (Arabic)</dc:title>
  <dc:creator>Microsoft Office User</dc:creator>
  <cp:keywords>PUBLIC</cp:keywords>
  <cp:lastModifiedBy>HÄFLIGER Patience</cp:lastModifiedBy>
  <cp:revision>10</cp:revision>
  <cp:lastPrinted>2020-07-10T13:30:00Z</cp:lastPrinted>
  <dcterms:created xsi:type="dcterms:W3CDTF">2020-07-08T07:56:00Z</dcterms:created>
  <dcterms:modified xsi:type="dcterms:W3CDTF">2020-07-16T08:29:00Z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a7e5eb80-43d7-4a0b-9207-94f4caf59139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