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730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19545923" wp14:editId="53EC6131">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082DE9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BB45798" w14:textId="74AE7C2D" w:rsidR="007E1D1A" w:rsidRDefault="007E1D1A" w:rsidP="000779AC">
      <w:pPr>
        <w:jc w:val="right"/>
        <w:rPr>
          <w:rFonts w:ascii="Arial Black" w:hAnsi="Arial Black"/>
          <w:caps/>
          <w:sz w:val="15"/>
          <w:szCs w:val="15"/>
        </w:rPr>
      </w:pPr>
      <w:bookmarkStart w:id="0" w:name="Original"/>
      <w:r w:rsidRPr="007E1D1A">
        <w:rPr>
          <w:rFonts w:ascii="Arial Black" w:hAnsi="Arial Black"/>
          <w:caps/>
          <w:sz w:val="15"/>
          <w:szCs w:val="15"/>
        </w:rPr>
        <w:t>A/</w:t>
      </w:r>
      <w:r w:rsidR="00F75B2B">
        <w:rPr>
          <w:rFonts w:ascii="Arial Black" w:hAnsi="Arial Black"/>
          <w:caps/>
          <w:sz w:val="15"/>
          <w:szCs w:val="15"/>
        </w:rPr>
        <w:t>6</w:t>
      </w:r>
      <w:r w:rsidR="006E334D">
        <w:rPr>
          <w:rFonts w:ascii="Arial Black" w:hAnsi="Arial Black"/>
          <w:caps/>
          <w:sz w:val="15"/>
          <w:szCs w:val="15"/>
        </w:rPr>
        <w:t>5</w:t>
      </w:r>
      <w:r w:rsidR="003660D1">
        <w:rPr>
          <w:rFonts w:ascii="Arial Black" w:hAnsi="Arial Black"/>
          <w:caps/>
          <w:sz w:val="15"/>
          <w:szCs w:val="15"/>
        </w:rPr>
        <w:t>/</w:t>
      </w:r>
      <w:r w:rsidR="00432678">
        <w:rPr>
          <w:rFonts w:ascii="Arial Black" w:hAnsi="Arial Black"/>
          <w:caps/>
          <w:sz w:val="15"/>
          <w:szCs w:val="15"/>
        </w:rPr>
        <w:t>8</w:t>
      </w:r>
    </w:p>
    <w:p w14:paraId="20910E5B" w14:textId="13507B8B" w:rsidR="008B2CC1" w:rsidRPr="00CC3E2D" w:rsidRDefault="00CC3E2D" w:rsidP="003660D1">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F75B2B">
        <w:rPr>
          <w:rFonts w:asciiTheme="minorHAnsi" w:hAnsiTheme="minorHAnsi" w:cstheme="minorHAnsi" w:hint="cs"/>
          <w:b/>
          <w:bCs/>
          <w:caps/>
          <w:sz w:val="15"/>
          <w:szCs w:val="15"/>
          <w:rtl/>
        </w:rPr>
        <w:t xml:space="preserve"> </w:t>
      </w:r>
      <w:r w:rsidR="00432678">
        <w:rPr>
          <w:rFonts w:asciiTheme="minorHAnsi" w:hAnsiTheme="minorHAnsi" w:cstheme="minorHAnsi" w:hint="cs"/>
          <w:b/>
          <w:bCs/>
          <w:caps/>
          <w:sz w:val="15"/>
          <w:szCs w:val="15"/>
          <w:rtl/>
        </w:rPr>
        <w:t>بالإنكليزية</w:t>
      </w:r>
    </w:p>
    <w:p w14:paraId="77E06C02" w14:textId="38CAEA68" w:rsidR="008B2CC1" w:rsidRPr="00CC3E2D" w:rsidRDefault="003660D1" w:rsidP="003660D1">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F75B2B">
        <w:rPr>
          <w:rFonts w:asciiTheme="minorHAnsi" w:hAnsiTheme="minorHAnsi" w:cstheme="minorHAnsi" w:hint="cs"/>
          <w:b/>
          <w:bCs/>
          <w:caps/>
          <w:sz w:val="15"/>
          <w:szCs w:val="15"/>
          <w:rtl/>
        </w:rPr>
        <w:t xml:space="preserve"> </w:t>
      </w:r>
      <w:r w:rsidR="00432678">
        <w:rPr>
          <w:rFonts w:asciiTheme="minorHAnsi" w:hAnsiTheme="minorHAnsi" w:cstheme="minorHAnsi" w:hint="cs"/>
          <w:b/>
          <w:bCs/>
          <w:caps/>
          <w:sz w:val="15"/>
          <w:szCs w:val="15"/>
          <w:rtl/>
        </w:rPr>
        <w:t>13 يوليو 2024</w:t>
      </w:r>
    </w:p>
    <w:bookmarkEnd w:id="1"/>
    <w:p w14:paraId="779C7658" w14:textId="77777777"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14:paraId="48750448" w14:textId="77777777" w:rsidR="002253C1" w:rsidRDefault="002253C1" w:rsidP="00250149">
      <w:pPr>
        <w:outlineLvl w:val="1"/>
        <w:rPr>
          <w:b/>
          <w:bCs/>
          <w:caps/>
          <w:kern w:val="32"/>
          <w:sz w:val="32"/>
          <w:szCs w:val="32"/>
          <w:rtl/>
        </w:rPr>
      </w:pPr>
    </w:p>
    <w:p w14:paraId="4C3210CD" w14:textId="77777777" w:rsidR="00A90F0A" w:rsidRPr="00D67EAE" w:rsidRDefault="002253C1" w:rsidP="00F75B2B">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E334D">
        <w:rPr>
          <w:rFonts w:asciiTheme="minorHAnsi" w:hAnsiTheme="minorHAnsi" w:hint="cs"/>
          <w:bCs/>
          <w:sz w:val="24"/>
          <w:szCs w:val="24"/>
          <w:rtl/>
          <w:lang w:bidi="ar-LB"/>
        </w:rPr>
        <w:t>الخامسة</w:t>
      </w:r>
      <w:r>
        <w:rPr>
          <w:rFonts w:asciiTheme="minorHAnsi" w:hAnsiTheme="minorHAnsi" w:hint="cs"/>
          <w:bCs/>
          <w:sz w:val="24"/>
          <w:szCs w:val="24"/>
          <w:rtl/>
        </w:rPr>
        <w:t xml:space="preserve"> والستون</w:t>
      </w:r>
    </w:p>
    <w:p w14:paraId="37BB6FBA" w14:textId="77777777" w:rsidR="008B2CC1" w:rsidRPr="00D67EAE" w:rsidRDefault="00D67EAE" w:rsidP="00F75B2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6E334D">
        <w:rPr>
          <w:rFonts w:asciiTheme="minorHAnsi" w:hAnsiTheme="minorHAnsi" w:cstheme="minorHAnsi" w:hint="cs"/>
          <w:bCs/>
          <w:sz w:val="24"/>
          <w:szCs w:val="24"/>
          <w:rtl/>
        </w:rPr>
        <w:t>9</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6E334D">
        <w:rPr>
          <w:rFonts w:asciiTheme="minorHAnsi" w:hAnsiTheme="minorHAnsi" w:cstheme="minorHAnsi" w:hint="cs"/>
          <w:bCs/>
          <w:sz w:val="24"/>
          <w:szCs w:val="24"/>
          <w:rtl/>
        </w:rPr>
        <w:t>17</w:t>
      </w:r>
      <w:r w:rsidR="000779AC">
        <w:rPr>
          <w:rFonts w:asciiTheme="minorHAnsi" w:hAnsiTheme="minorHAnsi" w:cstheme="minorHAnsi" w:hint="cs"/>
          <w:bCs/>
          <w:sz w:val="24"/>
          <w:szCs w:val="24"/>
          <w:rtl/>
        </w:rPr>
        <w:t xml:space="preserve"> يوليو </w:t>
      </w:r>
      <w:r w:rsidR="006E334D">
        <w:rPr>
          <w:rFonts w:asciiTheme="minorHAnsi" w:hAnsiTheme="minorHAnsi" w:cstheme="minorHAnsi" w:hint="cs"/>
          <w:bCs/>
          <w:sz w:val="24"/>
          <w:szCs w:val="24"/>
          <w:rtl/>
        </w:rPr>
        <w:t>2024</w:t>
      </w:r>
    </w:p>
    <w:p w14:paraId="2CB9F196" w14:textId="6EBD480A" w:rsidR="008B2CC1" w:rsidRPr="00D67EAE" w:rsidRDefault="00432678" w:rsidP="00DD7B7F">
      <w:pPr>
        <w:spacing w:after="360"/>
        <w:outlineLvl w:val="0"/>
        <w:rPr>
          <w:rFonts w:asciiTheme="minorHAnsi" w:hAnsiTheme="minorHAnsi" w:cstheme="minorHAnsi"/>
          <w:caps/>
          <w:sz w:val="24"/>
        </w:rPr>
      </w:pPr>
      <w:bookmarkStart w:id="2" w:name="TitleOfDoc"/>
      <w:r w:rsidRPr="00432678">
        <w:rPr>
          <w:rFonts w:asciiTheme="minorHAnsi" w:hAnsiTheme="minorHAnsi"/>
          <w:caps/>
          <w:sz w:val="28"/>
          <w:szCs w:val="24"/>
          <w:rtl/>
        </w:rPr>
        <w:t xml:space="preserve">اقتراح مشترك من مجموعة دول أوروبا الوسطى والبلطيق والمجموعة باء بشأن </w:t>
      </w:r>
      <w:r>
        <w:rPr>
          <w:rFonts w:asciiTheme="minorHAnsi" w:hAnsiTheme="minorHAnsi" w:hint="cs"/>
          <w:caps/>
          <w:sz w:val="28"/>
          <w:szCs w:val="24"/>
          <w:rtl/>
        </w:rPr>
        <w:t>ال</w:t>
      </w:r>
      <w:r w:rsidRPr="00432678">
        <w:rPr>
          <w:rFonts w:asciiTheme="minorHAnsi" w:hAnsiTheme="minorHAnsi"/>
          <w:caps/>
          <w:sz w:val="28"/>
          <w:szCs w:val="24"/>
          <w:rtl/>
        </w:rPr>
        <w:t>مساعدة و</w:t>
      </w:r>
      <w:r>
        <w:rPr>
          <w:rFonts w:asciiTheme="minorHAnsi" w:hAnsiTheme="minorHAnsi" w:hint="cs"/>
          <w:caps/>
          <w:sz w:val="28"/>
          <w:szCs w:val="24"/>
          <w:rtl/>
        </w:rPr>
        <w:t>ال</w:t>
      </w:r>
      <w:r w:rsidRPr="00432678">
        <w:rPr>
          <w:rFonts w:asciiTheme="minorHAnsi" w:hAnsiTheme="minorHAnsi"/>
          <w:caps/>
          <w:sz w:val="28"/>
          <w:szCs w:val="24"/>
          <w:rtl/>
        </w:rPr>
        <w:t xml:space="preserve">دعم </w:t>
      </w:r>
      <w:r>
        <w:rPr>
          <w:rFonts w:asciiTheme="minorHAnsi" w:hAnsiTheme="minorHAnsi" w:hint="cs"/>
          <w:caps/>
          <w:sz w:val="28"/>
          <w:szCs w:val="24"/>
          <w:rtl/>
        </w:rPr>
        <w:t>ل</w:t>
      </w:r>
      <w:r w:rsidRPr="00432678">
        <w:rPr>
          <w:rFonts w:asciiTheme="minorHAnsi" w:hAnsiTheme="minorHAnsi"/>
          <w:caps/>
          <w:sz w:val="28"/>
          <w:szCs w:val="24"/>
          <w:rtl/>
        </w:rPr>
        <w:t xml:space="preserve">قطاع الابتكار والإبداع ونظام الملكية الفكرية </w:t>
      </w:r>
      <w:r>
        <w:rPr>
          <w:rFonts w:asciiTheme="minorHAnsi" w:hAnsiTheme="minorHAnsi" w:hint="cs"/>
          <w:caps/>
          <w:sz w:val="28"/>
          <w:szCs w:val="24"/>
          <w:rtl/>
        </w:rPr>
        <w:t xml:space="preserve">في </w:t>
      </w:r>
      <w:r w:rsidRPr="00432678">
        <w:rPr>
          <w:rFonts w:asciiTheme="minorHAnsi" w:hAnsiTheme="minorHAnsi"/>
          <w:caps/>
          <w:sz w:val="28"/>
          <w:szCs w:val="24"/>
          <w:rtl/>
        </w:rPr>
        <w:t>أوكرانيا</w:t>
      </w:r>
    </w:p>
    <w:p w14:paraId="7475D81D" w14:textId="422CD3E1" w:rsidR="002928D3" w:rsidRDefault="00432678" w:rsidP="003660D1">
      <w:pPr>
        <w:spacing w:after="1040"/>
        <w:rPr>
          <w:rFonts w:asciiTheme="minorHAnsi" w:hAnsiTheme="minorHAnsi"/>
          <w:iCs/>
          <w:rtl/>
        </w:rPr>
      </w:pPr>
      <w:bookmarkStart w:id="3" w:name="Prepared"/>
      <w:bookmarkEnd w:id="2"/>
      <w:bookmarkEnd w:id="3"/>
      <w:r>
        <w:rPr>
          <w:rFonts w:asciiTheme="minorHAnsi" w:hAnsiTheme="minorHAnsi" w:hint="cs"/>
          <w:iCs/>
          <w:rtl/>
        </w:rPr>
        <w:t xml:space="preserve">مقدم من </w:t>
      </w:r>
      <w:r w:rsidRPr="00432678">
        <w:rPr>
          <w:rFonts w:asciiTheme="minorHAnsi" w:hAnsiTheme="minorHAnsi"/>
          <w:iCs/>
          <w:rtl/>
        </w:rPr>
        <w:t>مجموعة دول أوروبا الوسطى والبلطيق والمجموعة باء</w:t>
      </w:r>
    </w:p>
    <w:p w14:paraId="67F0BB75" w14:textId="72DE8B78" w:rsidR="006E334D" w:rsidRDefault="00E72A50" w:rsidP="00E72A50">
      <w:pPr>
        <w:pStyle w:val="BodyText"/>
        <w:rPr>
          <w:rtl/>
        </w:rPr>
      </w:pPr>
      <w:r>
        <w:rPr>
          <w:rFonts w:hint="cs"/>
          <w:rtl/>
        </w:rPr>
        <w:t>في تبليغ استلمته الأمانة بتاريخ 12 يوليو 2024، قدمت مجموعة دول أوروبا الوسطى والبلطيق والمجموعة باء الاقتراح المشترك المرفق طيه في إطار البند 18 من جدول الأعمال، "</w:t>
      </w:r>
      <w:r w:rsidRPr="00E72A50">
        <w:rPr>
          <w:rFonts w:hint="cs"/>
          <w:rtl/>
        </w:rPr>
        <w:t>ال</w:t>
      </w:r>
      <w:r w:rsidRPr="00E72A50">
        <w:rPr>
          <w:rtl/>
        </w:rPr>
        <w:t>مساعدة و</w:t>
      </w:r>
      <w:r w:rsidRPr="00E72A50">
        <w:rPr>
          <w:rFonts w:hint="cs"/>
          <w:rtl/>
        </w:rPr>
        <w:t>ال</w:t>
      </w:r>
      <w:r w:rsidRPr="00E72A50">
        <w:rPr>
          <w:rtl/>
        </w:rPr>
        <w:t xml:space="preserve">دعم </w:t>
      </w:r>
      <w:r w:rsidRPr="00E72A50">
        <w:rPr>
          <w:rFonts w:hint="cs"/>
          <w:rtl/>
        </w:rPr>
        <w:t>ل</w:t>
      </w:r>
      <w:r w:rsidRPr="00E72A50">
        <w:rPr>
          <w:rtl/>
        </w:rPr>
        <w:t xml:space="preserve">قطاع الابتكار والإبداع ونظام الملكية الفكرية </w:t>
      </w:r>
      <w:r w:rsidRPr="00E72A50">
        <w:rPr>
          <w:rFonts w:hint="cs"/>
          <w:rtl/>
        </w:rPr>
        <w:t xml:space="preserve">في </w:t>
      </w:r>
      <w:r w:rsidRPr="00E72A50">
        <w:rPr>
          <w:rtl/>
        </w:rPr>
        <w:t>أوكرانيا</w:t>
      </w:r>
      <w:r>
        <w:rPr>
          <w:rFonts w:hint="cs"/>
          <w:rtl/>
        </w:rPr>
        <w:t>".</w:t>
      </w:r>
    </w:p>
    <w:p w14:paraId="0198F166" w14:textId="77777777" w:rsidR="00E72A50" w:rsidRDefault="00E72A50" w:rsidP="006B2231">
      <w:pPr>
        <w:pStyle w:val="Endofdocument-Annex"/>
        <w:spacing w:before="480"/>
        <w:rPr>
          <w:rtl/>
        </w:rPr>
        <w:sectPr w:rsidR="00E72A50"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rPr>
        <w:t>[يلي ذلك المرفق]</w:t>
      </w:r>
    </w:p>
    <w:p w14:paraId="32A45576" w14:textId="16188CC1" w:rsidR="00E72A50" w:rsidRPr="00770D5A" w:rsidRDefault="00770D5A" w:rsidP="00770D5A">
      <w:pPr>
        <w:pStyle w:val="BodyText"/>
        <w:spacing w:after="600"/>
        <w:jc w:val="right"/>
        <w:rPr>
          <w:i/>
          <w:iCs/>
          <w:sz w:val="18"/>
          <w:szCs w:val="18"/>
          <w:u w:val="single"/>
          <w:rtl/>
        </w:rPr>
      </w:pPr>
      <w:r w:rsidRPr="00770D5A">
        <w:rPr>
          <w:rFonts w:hint="cs"/>
          <w:i/>
          <w:iCs/>
          <w:sz w:val="18"/>
          <w:szCs w:val="18"/>
          <w:u w:val="single"/>
          <w:rtl/>
        </w:rPr>
        <w:lastRenderedPageBreak/>
        <w:t>القرار المقترح</w:t>
      </w:r>
    </w:p>
    <w:p w14:paraId="171BB7E3" w14:textId="4FD7ECE0" w:rsidR="00770D5A" w:rsidRPr="006B2231" w:rsidRDefault="00770D5A" w:rsidP="00770D5A">
      <w:pPr>
        <w:pStyle w:val="BodyText"/>
        <w:spacing w:after="480"/>
        <w:rPr>
          <w:sz w:val="24"/>
          <w:szCs w:val="24"/>
          <w:rtl/>
        </w:rPr>
      </w:pPr>
      <w:r w:rsidRPr="006B2231">
        <w:rPr>
          <w:b/>
          <w:bCs/>
          <w:sz w:val="24"/>
          <w:szCs w:val="24"/>
          <w:rtl/>
        </w:rPr>
        <w:t>البند 18 من جدول الأعمال</w:t>
      </w:r>
      <w:r w:rsidRPr="006B2231">
        <w:rPr>
          <w:sz w:val="24"/>
          <w:szCs w:val="24"/>
          <w:rtl/>
        </w:rPr>
        <w:t>. المساعدة والدعم لقطاع الابتكار والإبداع ونظام الملكية الفكرية في أوكرانيا (الوثيقة</w:t>
      </w:r>
      <w:r w:rsidR="006B2231">
        <w:rPr>
          <w:rFonts w:hint="cs"/>
          <w:sz w:val="24"/>
          <w:szCs w:val="24"/>
          <w:rtl/>
        </w:rPr>
        <w:t> </w:t>
      </w:r>
      <w:r w:rsidRPr="006B2231">
        <w:rPr>
          <w:sz w:val="24"/>
          <w:szCs w:val="24"/>
        </w:rPr>
        <w:t>A/65/7</w:t>
      </w:r>
      <w:r w:rsidRPr="006B2231">
        <w:rPr>
          <w:sz w:val="24"/>
          <w:szCs w:val="24"/>
          <w:rtl/>
        </w:rPr>
        <w:t>)</w:t>
      </w:r>
    </w:p>
    <w:p w14:paraId="5162D59C" w14:textId="68894039" w:rsidR="00770D5A" w:rsidRDefault="00770D5A" w:rsidP="00E72A50">
      <w:pPr>
        <w:pStyle w:val="BodyText"/>
        <w:rPr>
          <w:rtl/>
        </w:rPr>
      </w:pPr>
      <w:r>
        <w:rPr>
          <w:rFonts w:hint="cs"/>
          <w:rtl/>
        </w:rPr>
        <w:t>إن جمعيات الويبو، كل فيما يعنيه:</w:t>
      </w:r>
    </w:p>
    <w:p w14:paraId="47F8D290" w14:textId="5A44D224" w:rsidR="00770D5A" w:rsidRDefault="00770D5A" w:rsidP="00770D5A">
      <w:pPr>
        <w:pStyle w:val="BodyText"/>
        <w:rPr>
          <w:rtl/>
        </w:rPr>
      </w:pPr>
      <w:r w:rsidRPr="006B2231">
        <w:rPr>
          <w:rFonts w:hint="cs"/>
          <w:i/>
          <w:iCs/>
          <w:rtl/>
        </w:rPr>
        <w:t>إذ تذكّر</w:t>
      </w:r>
      <w:r>
        <w:rPr>
          <w:rFonts w:hint="cs"/>
          <w:rtl/>
        </w:rPr>
        <w:t xml:space="preserve"> بقراراتها بشأن المساعدة والدعم لقطاع الابتكار والإبداع ونظام الملكية الفكرية في أوكرانيا الواردة في الوثيقتين </w:t>
      </w:r>
      <w:hyperlink r:id="rId13" w:history="1">
        <w:r w:rsidRPr="00770D5A">
          <w:rPr>
            <w:rStyle w:val="Hyperlink"/>
          </w:rPr>
          <w:t>A/63/10</w:t>
        </w:r>
      </w:hyperlink>
      <w:r>
        <w:rPr>
          <w:rFonts w:hint="cs"/>
          <w:rtl/>
        </w:rPr>
        <w:t xml:space="preserve"> و</w:t>
      </w:r>
      <w:hyperlink r:id="rId14" w:history="1">
        <w:r w:rsidRPr="00770D5A">
          <w:rPr>
            <w:rStyle w:val="Hyperlink"/>
          </w:rPr>
          <w:t>A/64/14</w:t>
        </w:r>
      </w:hyperlink>
      <w:r>
        <w:rPr>
          <w:rFonts w:hint="cs"/>
          <w:rtl/>
        </w:rPr>
        <w:t>؛</w:t>
      </w:r>
    </w:p>
    <w:p w14:paraId="03B869CE" w14:textId="06DBE8ED" w:rsidR="00770D5A" w:rsidRDefault="002D4EFC" w:rsidP="00770D5A">
      <w:pPr>
        <w:pStyle w:val="BodyText"/>
        <w:rPr>
          <w:rtl/>
        </w:rPr>
      </w:pPr>
      <w:r>
        <w:rPr>
          <w:rFonts w:hint="cs"/>
          <w:rtl/>
        </w:rPr>
        <w:t xml:space="preserve">تحيط علماً بالتقرير بشأن المساعدة والدعم لقطاع الابتكار والإبداع ونظام الملكية الفكرية في أوكرانيا الوارد في الوثيقة </w:t>
      </w:r>
      <w:r w:rsidRPr="002D4EFC">
        <w:t>A/65/7</w:t>
      </w:r>
      <w:r>
        <w:rPr>
          <w:rFonts w:hint="cs"/>
          <w:rtl/>
        </w:rPr>
        <w:t>، واستمرار الآثار السلبية للحرب الجارية على قطاع الابتكار والإبداع ونظام الملكية الفكرية في أوكرانيا؛</w:t>
      </w:r>
    </w:p>
    <w:p w14:paraId="784381C3" w14:textId="5D855709" w:rsidR="002D4EFC" w:rsidRDefault="002D4EFC" w:rsidP="00770D5A">
      <w:pPr>
        <w:pStyle w:val="BodyText"/>
        <w:rPr>
          <w:rtl/>
        </w:rPr>
      </w:pPr>
      <w:r>
        <w:rPr>
          <w:rFonts w:hint="cs"/>
          <w:rtl/>
        </w:rPr>
        <w:t>وتطلب من المكتب الدولي ما يلي:</w:t>
      </w:r>
    </w:p>
    <w:p w14:paraId="577D82E1" w14:textId="399B3279" w:rsidR="002D4EFC" w:rsidRDefault="002D4EFC" w:rsidP="002D4EFC">
      <w:pPr>
        <w:pStyle w:val="BodyText"/>
        <w:ind w:left="566"/>
        <w:rPr>
          <w:rtl/>
        </w:rPr>
      </w:pPr>
      <w:r>
        <w:rPr>
          <w:rFonts w:hint="cs"/>
          <w:rtl/>
        </w:rPr>
        <w:t>أ.</w:t>
      </w:r>
      <w:r>
        <w:rPr>
          <w:rtl/>
        </w:rPr>
        <w:tab/>
      </w:r>
      <w:r w:rsidRPr="002D4EFC">
        <w:rPr>
          <w:rtl/>
        </w:rPr>
        <w:t>مواصلة</w:t>
      </w:r>
      <w:r w:rsidR="00C228A6">
        <w:rPr>
          <w:rFonts w:hint="cs"/>
          <w:rtl/>
        </w:rPr>
        <w:t xml:space="preserve"> </w:t>
      </w:r>
      <w:r w:rsidRPr="002D4EFC">
        <w:rPr>
          <w:rtl/>
        </w:rPr>
        <w:t>تعاونه الوثيق مع أوكرانيا لضمان استمرار دعمه ومساعدته للمبدعين والمبتكرين وأعضاء مجتمع الملكية الفكرية، مع التركيز على التخفيف من الآثار السلبية للحرب وإعادة بناء نظام إيكولوجي ابتكاري وإبداعي في أوكرانيا يعود بالمنفعة على جميع أصحاب المصلحة ويعزّز اقتصاد البلد؛</w:t>
      </w:r>
    </w:p>
    <w:p w14:paraId="28901605" w14:textId="08B4C430" w:rsidR="00C228A6" w:rsidRDefault="00C228A6" w:rsidP="002D4EFC">
      <w:pPr>
        <w:pStyle w:val="BodyText"/>
        <w:ind w:left="566"/>
        <w:rPr>
          <w:rtl/>
        </w:rPr>
      </w:pPr>
      <w:r>
        <w:rPr>
          <w:rFonts w:hint="cs"/>
          <w:rtl/>
        </w:rPr>
        <w:t>ب.</w:t>
      </w:r>
      <w:r>
        <w:rPr>
          <w:rtl/>
        </w:rPr>
        <w:tab/>
      </w:r>
      <w:r>
        <w:rPr>
          <w:rFonts w:hint="cs"/>
          <w:rtl/>
        </w:rPr>
        <w:t>و</w:t>
      </w:r>
      <w:r w:rsidRPr="00C228A6">
        <w:rPr>
          <w:rtl/>
        </w:rPr>
        <w:t>تقديم تقييم محدّث للآثار المتوسطة والطويلة الأجل للحرب على قطاع الابتكار والإبداع والنظام الإيكولوجي ذي</w:t>
      </w:r>
      <w:r>
        <w:rPr>
          <w:rFonts w:hint="cs"/>
          <w:rtl/>
        </w:rPr>
        <w:t> </w:t>
      </w:r>
      <w:r w:rsidRPr="00C228A6">
        <w:rPr>
          <w:rtl/>
        </w:rPr>
        <w:t>الصلة في أوكرانيا؛</w:t>
      </w:r>
    </w:p>
    <w:p w14:paraId="6D2B4BEF" w14:textId="4217FE31" w:rsidR="00C228A6" w:rsidRDefault="00C228A6" w:rsidP="002D4EFC">
      <w:pPr>
        <w:pStyle w:val="BodyText"/>
        <w:ind w:left="566"/>
        <w:rPr>
          <w:rtl/>
        </w:rPr>
      </w:pPr>
      <w:r>
        <w:rPr>
          <w:rFonts w:hint="cs"/>
          <w:rtl/>
        </w:rPr>
        <w:t>ج.</w:t>
      </w:r>
      <w:r>
        <w:rPr>
          <w:rtl/>
        </w:rPr>
        <w:tab/>
      </w:r>
      <w:r>
        <w:rPr>
          <w:rFonts w:hint="cs"/>
          <w:rtl/>
        </w:rPr>
        <w:t>و</w:t>
      </w:r>
      <w:r w:rsidRPr="00C228A6">
        <w:rPr>
          <w:rtl/>
        </w:rPr>
        <w:t xml:space="preserve">اتخاذ خطوات لضمان امتثال المنشورات </w:t>
      </w:r>
      <w:r w:rsidR="006B2231">
        <w:rPr>
          <w:rFonts w:hint="cs"/>
          <w:rtl/>
        </w:rPr>
        <w:t xml:space="preserve">المتاحة </w:t>
      </w:r>
      <w:r w:rsidRPr="00C228A6">
        <w:rPr>
          <w:rtl/>
        </w:rPr>
        <w:t>على موارد الويبو ومنصاتها لمبادئ سيادة أوكرانيا واستقلالها وسلام</w:t>
      </w:r>
      <w:r w:rsidR="006B2231">
        <w:rPr>
          <w:rFonts w:hint="cs"/>
          <w:rtl/>
        </w:rPr>
        <w:t>تها</w:t>
      </w:r>
      <w:r w:rsidRPr="00C228A6">
        <w:rPr>
          <w:rtl/>
        </w:rPr>
        <w:t xml:space="preserve"> </w:t>
      </w:r>
      <w:r w:rsidR="006B2231">
        <w:rPr>
          <w:rFonts w:hint="cs"/>
          <w:rtl/>
        </w:rPr>
        <w:t>الإقليمية</w:t>
      </w:r>
      <w:r w:rsidRPr="00C228A6">
        <w:rPr>
          <w:rtl/>
        </w:rPr>
        <w:t xml:space="preserve"> داخل حدودها المعترف بها دولياً؛</w:t>
      </w:r>
    </w:p>
    <w:p w14:paraId="294C4243" w14:textId="3346C971" w:rsidR="006B2231" w:rsidRDefault="006B2231" w:rsidP="002D4EFC">
      <w:pPr>
        <w:pStyle w:val="BodyText"/>
        <w:ind w:left="566"/>
        <w:rPr>
          <w:rtl/>
        </w:rPr>
      </w:pPr>
      <w:r>
        <w:rPr>
          <w:rFonts w:hint="cs"/>
          <w:rtl/>
        </w:rPr>
        <w:t>د.</w:t>
      </w:r>
      <w:r>
        <w:rPr>
          <w:rtl/>
        </w:rPr>
        <w:tab/>
      </w:r>
      <w:r>
        <w:rPr>
          <w:rFonts w:hint="cs"/>
          <w:rtl/>
        </w:rPr>
        <w:t>و</w:t>
      </w:r>
      <w:r w:rsidRPr="006B2231">
        <w:rPr>
          <w:rtl/>
        </w:rPr>
        <w:t>تقديم تقرير عن تنفيذ هذا القرار والأنشطة الأخرى ذات الصلة في جمعيات الويبو لعام 2025، وسنوياً بعد ذلك.</w:t>
      </w:r>
    </w:p>
    <w:p w14:paraId="5C5EB8DC" w14:textId="34BE6B97" w:rsidR="006B2231" w:rsidRDefault="006B2231" w:rsidP="006B2231">
      <w:pPr>
        <w:pStyle w:val="Endofdocument-Annex"/>
        <w:spacing w:before="480"/>
        <w:rPr>
          <w:rtl/>
        </w:rPr>
      </w:pPr>
      <w:r>
        <w:rPr>
          <w:rFonts w:hint="cs"/>
          <w:rtl/>
        </w:rPr>
        <w:t>[نهاية المرفق والوثيقة]</w:t>
      </w:r>
    </w:p>
    <w:sectPr w:rsidR="006B2231" w:rsidSect="00CC3E2D">
      <w:headerReference w:type="firs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5A86" w14:textId="77777777" w:rsidR="00AB0FA8" w:rsidRDefault="00AB0FA8">
      <w:r>
        <w:separator/>
      </w:r>
    </w:p>
  </w:endnote>
  <w:endnote w:type="continuationSeparator" w:id="0">
    <w:p w14:paraId="71B3EC58" w14:textId="77777777" w:rsidR="00AB0FA8" w:rsidRDefault="00AB0FA8" w:rsidP="003B38C1">
      <w:r>
        <w:separator/>
      </w:r>
    </w:p>
    <w:p w14:paraId="1E7EE5CE" w14:textId="77777777" w:rsidR="00AB0FA8" w:rsidRPr="003B38C1" w:rsidRDefault="00AB0FA8" w:rsidP="003B38C1">
      <w:pPr>
        <w:spacing w:after="60"/>
        <w:rPr>
          <w:sz w:val="17"/>
        </w:rPr>
      </w:pPr>
      <w:r>
        <w:rPr>
          <w:sz w:val="17"/>
        </w:rPr>
        <w:t>[Endnote continued from previous page]</w:t>
      </w:r>
    </w:p>
  </w:endnote>
  <w:endnote w:type="continuationNotice" w:id="1">
    <w:p w14:paraId="6F510E74" w14:textId="77777777" w:rsidR="00AB0FA8" w:rsidRPr="003B38C1" w:rsidRDefault="00AB0FA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6799" w14:textId="77777777" w:rsidR="00AB0FA8" w:rsidRDefault="00AB0FA8">
      <w:r>
        <w:separator/>
      </w:r>
    </w:p>
  </w:footnote>
  <w:footnote w:type="continuationSeparator" w:id="0">
    <w:p w14:paraId="033C9DEC" w14:textId="77777777" w:rsidR="00AB0FA8" w:rsidRDefault="00AB0FA8" w:rsidP="008B60B2">
      <w:r>
        <w:separator/>
      </w:r>
    </w:p>
    <w:p w14:paraId="478311BE" w14:textId="77777777" w:rsidR="00AB0FA8" w:rsidRPr="00ED77FB" w:rsidRDefault="00AB0FA8" w:rsidP="008B60B2">
      <w:pPr>
        <w:spacing w:after="60"/>
        <w:rPr>
          <w:sz w:val="17"/>
          <w:szCs w:val="17"/>
        </w:rPr>
      </w:pPr>
      <w:r w:rsidRPr="00ED77FB">
        <w:rPr>
          <w:sz w:val="17"/>
          <w:szCs w:val="17"/>
        </w:rPr>
        <w:t>[Footnote continued from previous page]</w:t>
      </w:r>
    </w:p>
  </w:footnote>
  <w:footnote w:type="continuationNotice" w:id="1">
    <w:p w14:paraId="355358A2" w14:textId="77777777" w:rsidR="00AB0FA8" w:rsidRPr="00ED77FB" w:rsidRDefault="00AB0FA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F0BD" w14:textId="77777777" w:rsidR="00C27A27" w:rsidRDefault="00C27A27" w:rsidP="000779AC">
    <w:pPr>
      <w:bidi w:val="0"/>
      <w:rPr>
        <w:rtl/>
      </w:rPr>
    </w:pPr>
    <w:r>
      <w:t>A/</w:t>
    </w:r>
    <w:r w:rsidR="00F75B2B">
      <w:t>6</w:t>
    </w:r>
    <w:r w:rsidR="006E334D">
      <w:t>5</w:t>
    </w:r>
    <w:r w:rsidR="003660D1">
      <w:t>/</w:t>
    </w:r>
  </w:p>
  <w:p w14:paraId="0385414E" w14:textId="77777777" w:rsidR="00D07C78" w:rsidRDefault="00D07C78" w:rsidP="00C27A27">
    <w:pPr>
      <w:bidi w:val="0"/>
    </w:pPr>
    <w:r>
      <w:fldChar w:fldCharType="begin"/>
    </w:r>
    <w:r>
      <w:instrText xml:space="preserve"> PAGE  \* MERGEFORMAT </w:instrText>
    </w:r>
    <w:r>
      <w:fldChar w:fldCharType="separate"/>
    </w:r>
    <w:r w:rsidR="00285008">
      <w:rPr>
        <w:noProof/>
      </w:rPr>
      <w:t>2</w:t>
    </w:r>
    <w:r>
      <w:fldChar w:fldCharType="end"/>
    </w:r>
  </w:p>
  <w:p w14:paraId="2A26FB1E" w14:textId="77777777" w:rsidR="00D07C78" w:rsidRDefault="00D07C78" w:rsidP="00210D5F">
    <w:pPr>
      <w:bidi w:val="0"/>
    </w:pPr>
  </w:p>
  <w:p w14:paraId="347C8710" w14:textId="77777777"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2EDB" w14:textId="6248764F" w:rsidR="00E72A50" w:rsidRPr="00E72A50" w:rsidRDefault="00E72A50" w:rsidP="00E72A50">
    <w:pPr>
      <w:bidi w:val="0"/>
      <w:rPr>
        <w:rFonts w:cs="Arial"/>
        <w:szCs w:val="20"/>
      </w:rPr>
    </w:pPr>
    <w:r w:rsidRPr="00E72A50">
      <w:rPr>
        <w:rFonts w:cs="Arial"/>
        <w:szCs w:val="20"/>
      </w:rPr>
      <w:t>A/65/8</w:t>
    </w:r>
  </w:p>
  <w:p w14:paraId="0E23375E" w14:textId="77777777" w:rsidR="00E72A50" w:rsidRPr="00E72A50" w:rsidRDefault="00E72A50" w:rsidP="00E72A50">
    <w:pPr>
      <w:bidi w:val="0"/>
      <w:rPr>
        <w:rFonts w:cs="Arial"/>
        <w:szCs w:val="20"/>
      </w:rPr>
    </w:pPr>
    <w:r w:rsidRPr="00E72A50">
      <w:rPr>
        <w:rFonts w:cs="Arial"/>
        <w:szCs w:val="20"/>
      </w:rPr>
      <w:t>ANNEX</w:t>
    </w:r>
  </w:p>
  <w:p w14:paraId="780FC046" w14:textId="47BD7E3F" w:rsidR="00E72A50" w:rsidRPr="00E72A50" w:rsidRDefault="00E72A50" w:rsidP="00E72A50">
    <w:pPr>
      <w:jc w:val="right"/>
      <w:rPr>
        <w:rFonts w:asciiTheme="minorBidi" w:hAnsiTheme="minorBidi" w:cstheme="minorBidi"/>
      </w:rPr>
    </w:pPr>
    <w:r w:rsidRPr="00E72A50">
      <w:rPr>
        <w:rFonts w:ascii="Calibri" w:hAnsi="Calibri"/>
        <w:rtl/>
      </w:rPr>
      <w:t>المرفق</w:t>
    </w:r>
  </w:p>
  <w:p w14:paraId="0F50474D" w14:textId="77777777" w:rsidR="00E72A50" w:rsidRDefault="00E72A50" w:rsidP="00E72A50">
    <w:pPr>
      <w:bidi w:val="0"/>
      <w:rPr>
        <w:rFonts w:cs="Arial"/>
        <w:szCs w:val="20"/>
      </w:rPr>
    </w:pPr>
  </w:p>
  <w:p w14:paraId="7EF14B62" w14:textId="77777777" w:rsidR="00E72A50" w:rsidRPr="00E72A50" w:rsidRDefault="00E72A50" w:rsidP="00E72A50">
    <w:pPr>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969440">
    <w:abstractNumId w:val="3"/>
  </w:num>
  <w:num w:numId="2" w16cid:durableId="155342418">
    <w:abstractNumId w:val="12"/>
  </w:num>
  <w:num w:numId="3" w16cid:durableId="925771776">
    <w:abstractNumId w:val="0"/>
  </w:num>
  <w:num w:numId="4" w16cid:durableId="618803653">
    <w:abstractNumId w:val="14"/>
  </w:num>
  <w:num w:numId="5" w16cid:durableId="2013027361">
    <w:abstractNumId w:val="1"/>
  </w:num>
  <w:num w:numId="6" w16cid:durableId="1752313165">
    <w:abstractNumId w:val="6"/>
  </w:num>
  <w:num w:numId="7" w16cid:durableId="884830317">
    <w:abstractNumId w:val="17"/>
  </w:num>
  <w:num w:numId="8" w16cid:durableId="1221669982">
    <w:abstractNumId w:val="11"/>
  </w:num>
  <w:num w:numId="9" w16cid:durableId="1261835801">
    <w:abstractNumId w:val="9"/>
  </w:num>
  <w:num w:numId="10" w16cid:durableId="1266235551">
    <w:abstractNumId w:val="15"/>
  </w:num>
  <w:num w:numId="11" w16cid:durableId="1070077299">
    <w:abstractNumId w:val="10"/>
  </w:num>
  <w:num w:numId="12" w16cid:durableId="1184588789">
    <w:abstractNumId w:val="18"/>
  </w:num>
  <w:num w:numId="13" w16cid:durableId="520510316">
    <w:abstractNumId w:val="19"/>
  </w:num>
  <w:num w:numId="14" w16cid:durableId="1322583129">
    <w:abstractNumId w:val="4"/>
  </w:num>
  <w:num w:numId="15" w16cid:durableId="1211839421">
    <w:abstractNumId w:val="20"/>
  </w:num>
  <w:num w:numId="16" w16cid:durableId="1752657158">
    <w:abstractNumId w:val="2"/>
  </w:num>
  <w:num w:numId="17" w16cid:durableId="1373310458">
    <w:abstractNumId w:val="16"/>
  </w:num>
  <w:num w:numId="18" w16cid:durableId="109206741">
    <w:abstractNumId w:val="5"/>
  </w:num>
  <w:num w:numId="19" w16cid:durableId="238053237">
    <w:abstractNumId w:val="8"/>
  </w:num>
  <w:num w:numId="20" w16cid:durableId="2065323624">
    <w:abstractNumId w:val="17"/>
  </w:num>
  <w:num w:numId="21" w16cid:durableId="162013414">
    <w:abstractNumId w:val="17"/>
  </w:num>
  <w:num w:numId="22" w16cid:durableId="499389714">
    <w:abstractNumId w:val="17"/>
  </w:num>
  <w:num w:numId="23" w16cid:durableId="408233041">
    <w:abstractNumId w:val="13"/>
  </w:num>
  <w:num w:numId="24" w16cid:durableId="1813935863">
    <w:abstractNumId w:val="17"/>
  </w:num>
  <w:num w:numId="25" w16cid:durableId="125052830">
    <w:abstractNumId w:val="17"/>
  </w:num>
  <w:num w:numId="26" w16cid:durableId="1109206166">
    <w:abstractNumId w:val="17"/>
  </w:num>
  <w:num w:numId="27" w16cid:durableId="1446271576">
    <w:abstractNumId w:val="17"/>
  </w:num>
  <w:num w:numId="28" w16cid:durableId="1510920">
    <w:abstractNumId w:val="17"/>
  </w:num>
  <w:num w:numId="29" w16cid:durableId="994600452">
    <w:abstractNumId w:val="17"/>
  </w:num>
  <w:num w:numId="30" w16cid:durableId="386495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A8"/>
    <w:rsid w:val="00043CAA"/>
    <w:rsid w:val="00056816"/>
    <w:rsid w:val="00075432"/>
    <w:rsid w:val="000779AC"/>
    <w:rsid w:val="000811ED"/>
    <w:rsid w:val="000968ED"/>
    <w:rsid w:val="000A3D97"/>
    <w:rsid w:val="000A5B1A"/>
    <w:rsid w:val="000E2051"/>
    <w:rsid w:val="000F5E56"/>
    <w:rsid w:val="001362EE"/>
    <w:rsid w:val="001406E1"/>
    <w:rsid w:val="00155D8A"/>
    <w:rsid w:val="001647D5"/>
    <w:rsid w:val="00167832"/>
    <w:rsid w:val="001832A6"/>
    <w:rsid w:val="0019592A"/>
    <w:rsid w:val="001B43C7"/>
    <w:rsid w:val="001D4107"/>
    <w:rsid w:val="001E69E3"/>
    <w:rsid w:val="00203D24"/>
    <w:rsid w:val="00210D5F"/>
    <w:rsid w:val="0021217E"/>
    <w:rsid w:val="002253C1"/>
    <w:rsid w:val="002326AB"/>
    <w:rsid w:val="0023454F"/>
    <w:rsid w:val="00243430"/>
    <w:rsid w:val="00250149"/>
    <w:rsid w:val="002634C4"/>
    <w:rsid w:val="002751BB"/>
    <w:rsid w:val="00276CA2"/>
    <w:rsid w:val="00285008"/>
    <w:rsid w:val="002928D3"/>
    <w:rsid w:val="002D4EFC"/>
    <w:rsid w:val="002F1FE6"/>
    <w:rsid w:val="002F4E68"/>
    <w:rsid w:val="00312F7F"/>
    <w:rsid w:val="00361450"/>
    <w:rsid w:val="003660D1"/>
    <w:rsid w:val="003673CF"/>
    <w:rsid w:val="0037232D"/>
    <w:rsid w:val="00383742"/>
    <w:rsid w:val="003845C1"/>
    <w:rsid w:val="003A6F89"/>
    <w:rsid w:val="003B355C"/>
    <w:rsid w:val="003B38C1"/>
    <w:rsid w:val="003C34E9"/>
    <w:rsid w:val="003F75AF"/>
    <w:rsid w:val="00423E3E"/>
    <w:rsid w:val="00427AF4"/>
    <w:rsid w:val="00432678"/>
    <w:rsid w:val="004351AC"/>
    <w:rsid w:val="0045246E"/>
    <w:rsid w:val="004647DA"/>
    <w:rsid w:val="00470DC6"/>
    <w:rsid w:val="00474062"/>
    <w:rsid w:val="00477D6B"/>
    <w:rsid w:val="004C5E23"/>
    <w:rsid w:val="004E3A74"/>
    <w:rsid w:val="005019FF"/>
    <w:rsid w:val="00530147"/>
    <w:rsid w:val="0053057A"/>
    <w:rsid w:val="00556076"/>
    <w:rsid w:val="00560A29"/>
    <w:rsid w:val="005C6649"/>
    <w:rsid w:val="005E7B89"/>
    <w:rsid w:val="005F462A"/>
    <w:rsid w:val="00605827"/>
    <w:rsid w:val="00630241"/>
    <w:rsid w:val="00646050"/>
    <w:rsid w:val="006713CA"/>
    <w:rsid w:val="00676C5C"/>
    <w:rsid w:val="006B2231"/>
    <w:rsid w:val="006B5C12"/>
    <w:rsid w:val="006E334D"/>
    <w:rsid w:val="00717A11"/>
    <w:rsid w:val="00720EFD"/>
    <w:rsid w:val="0072790E"/>
    <w:rsid w:val="0074502F"/>
    <w:rsid w:val="00770D5A"/>
    <w:rsid w:val="007837CD"/>
    <w:rsid w:val="007854AF"/>
    <w:rsid w:val="00793A7C"/>
    <w:rsid w:val="007A398A"/>
    <w:rsid w:val="007C4902"/>
    <w:rsid w:val="007D1613"/>
    <w:rsid w:val="007E1D1A"/>
    <w:rsid w:val="007E4C0E"/>
    <w:rsid w:val="00870B22"/>
    <w:rsid w:val="008A134B"/>
    <w:rsid w:val="008B2CC1"/>
    <w:rsid w:val="008B60B2"/>
    <w:rsid w:val="008D4201"/>
    <w:rsid w:val="0090731E"/>
    <w:rsid w:val="009152F1"/>
    <w:rsid w:val="00916EE2"/>
    <w:rsid w:val="00966A22"/>
    <w:rsid w:val="0096722F"/>
    <w:rsid w:val="00980843"/>
    <w:rsid w:val="00983201"/>
    <w:rsid w:val="009B0855"/>
    <w:rsid w:val="009C678B"/>
    <w:rsid w:val="009E1721"/>
    <w:rsid w:val="009E2791"/>
    <w:rsid w:val="009E3F6F"/>
    <w:rsid w:val="009F499F"/>
    <w:rsid w:val="00A06F4E"/>
    <w:rsid w:val="00A37342"/>
    <w:rsid w:val="00A42DAF"/>
    <w:rsid w:val="00A45BD8"/>
    <w:rsid w:val="00A869B7"/>
    <w:rsid w:val="00A90F0A"/>
    <w:rsid w:val="00AB0FA8"/>
    <w:rsid w:val="00AC205C"/>
    <w:rsid w:val="00AD326E"/>
    <w:rsid w:val="00AF0A6B"/>
    <w:rsid w:val="00AF53BC"/>
    <w:rsid w:val="00B05A69"/>
    <w:rsid w:val="00B17CEA"/>
    <w:rsid w:val="00B42CA9"/>
    <w:rsid w:val="00B51FF7"/>
    <w:rsid w:val="00B75281"/>
    <w:rsid w:val="00B92F1F"/>
    <w:rsid w:val="00B9734B"/>
    <w:rsid w:val="00BA30E2"/>
    <w:rsid w:val="00BE2A85"/>
    <w:rsid w:val="00C11BFE"/>
    <w:rsid w:val="00C228A6"/>
    <w:rsid w:val="00C27A27"/>
    <w:rsid w:val="00C5068F"/>
    <w:rsid w:val="00C57918"/>
    <w:rsid w:val="00C84642"/>
    <w:rsid w:val="00C86D74"/>
    <w:rsid w:val="00CA638E"/>
    <w:rsid w:val="00CB3DBA"/>
    <w:rsid w:val="00CC3E2D"/>
    <w:rsid w:val="00CD04F1"/>
    <w:rsid w:val="00CE19F8"/>
    <w:rsid w:val="00CF681A"/>
    <w:rsid w:val="00D07C78"/>
    <w:rsid w:val="00D124F6"/>
    <w:rsid w:val="00D421CB"/>
    <w:rsid w:val="00D45252"/>
    <w:rsid w:val="00D60B2C"/>
    <w:rsid w:val="00D67EAE"/>
    <w:rsid w:val="00D71B4D"/>
    <w:rsid w:val="00D90B96"/>
    <w:rsid w:val="00D93D55"/>
    <w:rsid w:val="00DD7B7F"/>
    <w:rsid w:val="00E15015"/>
    <w:rsid w:val="00E319DF"/>
    <w:rsid w:val="00E335FE"/>
    <w:rsid w:val="00E55EA6"/>
    <w:rsid w:val="00E6259C"/>
    <w:rsid w:val="00E66CC5"/>
    <w:rsid w:val="00E72A50"/>
    <w:rsid w:val="00E73A03"/>
    <w:rsid w:val="00EA7D6E"/>
    <w:rsid w:val="00EB2F76"/>
    <w:rsid w:val="00EC4E49"/>
    <w:rsid w:val="00ED07E3"/>
    <w:rsid w:val="00ED77FB"/>
    <w:rsid w:val="00EE45FA"/>
    <w:rsid w:val="00F043DE"/>
    <w:rsid w:val="00F66152"/>
    <w:rsid w:val="00F75B2B"/>
    <w:rsid w:val="00F76CB4"/>
    <w:rsid w:val="00F9165B"/>
    <w:rsid w:val="00F95F7F"/>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498AD"/>
  <w15:docId w15:val="{9AD5DC7A-3451-41D2-B403-6B28631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E72A50"/>
    <w:rPr>
      <w:rFonts w:ascii="Arial" w:eastAsia="SimSun" w:hAnsi="Arial" w:cs="Calibri"/>
      <w:sz w:val="22"/>
      <w:szCs w:val="22"/>
      <w:lang w:val="en-US" w:eastAsia="zh-CN"/>
    </w:rPr>
  </w:style>
  <w:style w:type="character" w:styleId="Hyperlink">
    <w:name w:val="Hyperlink"/>
    <w:basedOn w:val="DefaultParagraphFont"/>
    <w:unhideWhenUsed/>
    <w:rsid w:val="00770D5A"/>
    <w:rPr>
      <w:color w:val="0000FF" w:themeColor="hyperlink"/>
      <w:u w:val="single"/>
    </w:rPr>
  </w:style>
  <w:style w:type="character" w:styleId="UnresolvedMention">
    <w:name w:val="Unresolved Mention"/>
    <w:basedOn w:val="DefaultParagraphFont"/>
    <w:uiPriority w:val="99"/>
    <w:semiHidden/>
    <w:unhideWhenUsed/>
    <w:rsid w:val="00770D5A"/>
    <w:rPr>
      <w:color w:val="605E5C"/>
      <w:shd w:val="clear" w:color="auto" w:fill="E1DFDD"/>
    </w:rPr>
  </w:style>
  <w:style w:type="character" w:styleId="FollowedHyperlink">
    <w:name w:val="FollowedHyperlink"/>
    <w:basedOn w:val="DefaultParagraphFont"/>
    <w:semiHidden/>
    <w:unhideWhenUsed/>
    <w:rsid w:val="00435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govbody/ar/a_63/a_63_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mdocs/govbody/ar/a_64/a_64_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6EA9-53F7-4BB6-B802-D5E4B3AC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279</Words>
  <Characters>1719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A/65/8 (Arabic)</vt:lpstr>
    </vt:vector>
  </TitlesOfParts>
  <Company>WIPO</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A/65/8 (Arabic)</dc:title>
  <dc:creator>WIPO</dc:creator>
  <cp:keywords>FOR OFFICIAL USE ONLY</cp:keywords>
  <cp:lastModifiedBy>HÄFLIGER Patience</cp:lastModifiedBy>
  <cp:revision>4</cp:revision>
  <cp:lastPrinted>2024-07-14T09:04:00Z</cp:lastPrinted>
  <dcterms:created xsi:type="dcterms:W3CDTF">2024-07-14T08:03:00Z</dcterms:created>
  <dcterms:modified xsi:type="dcterms:W3CDTF">2024-07-14T12:35:00Z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2024-05-29T10:52:13Z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25d9c0ac-3c68-49bc-b788-658eb0d02be4</vt:lpwstr>
  </property>
  <property fmtid="{D5CDD505-2E9C-101B-9397-08002B2CF9AE}" pid="13" name="MSIP_Label_20773ee6-353b-4fb9-a59d-0b94c8c67bea_ContentBits">
    <vt:lpwstr>0</vt:lpwstr>
  </property>
</Properties>
</file>