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15E8"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B</w:t>
      </w:r>
      <w:r w:rsidR="00E15008">
        <w:rPr>
          <w:rFonts w:ascii="Arial Black" w:eastAsia="SimSun" w:hAnsi="Arial Black" w:cs="Arial"/>
          <w:b/>
          <w:caps/>
          <w:noProof/>
          <w:sz w:val="16"/>
          <w:szCs w:val="16"/>
          <w:lang w:eastAsia="zh-CN"/>
        </w:rPr>
        <w:t>TAP/A/1</w:t>
      </w:r>
      <w:r>
        <w:rPr>
          <w:rFonts w:ascii="Arial Black" w:eastAsia="SimSun" w:hAnsi="Arial Black" w:cs="Arial"/>
          <w:b/>
          <w:caps/>
          <w:noProof/>
          <w:sz w:val="16"/>
          <w:szCs w:val="16"/>
          <w:lang w:eastAsia="zh-CN"/>
        </w:rPr>
        <w:t>/</w:t>
      </w:r>
      <w:r w:rsidR="00C80553">
        <w:rPr>
          <w:rFonts w:ascii="Arial Black" w:eastAsia="SimSun" w:hAnsi="Arial Black" w:cs="Arial"/>
          <w:b/>
          <w:caps/>
          <w:noProof/>
          <w:sz w:val="16"/>
          <w:szCs w:val="16"/>
          <w:lang w:eastAsia="zh-CN"/>
        </w:rPr>
        <w:t>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80553">
        <w:rPr>
          <w:rFonts w:hint="cs"/>
          <w:b/>
          <w:bCs/>
          <w:sz w:val="30"/>
          <w:szCs w:val="30"/>
          <w:rtl/>
        </w:rPr>
        <w:t>بالإنكليزية</w:t>
      </w:r>
    </w:p>
    <w:p w:rsidR="003F7284" w:rsidRPr="00BB6440" w:rsidRDefault="003F7284" w:rsidP="00E77C6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E77C6B">
        <w:rPr>
          <w:rFonts w:hint="cs"/>
          <w:b/>
          <w:bCs/>
          <w:sz w:val="30"/>
          <w:szCs w:val="30"/>
          <w:rtl/>
        </w:rPr>
        <w:t>21</w:t>
      </w:r>
      <w:r w:rsidR="00C80553">
        <w:rPr>
          <w:rFonts w:hint="cs"/>
          <w:b/>
          <w:bCs/>
          <w:sz w:val="30"/>
          <w:szCs w:val="30"/>
          <w:rtl/>
        </w:rPr>
        <w:t xml:space="preserve"> يوليو 2020</w:t>
      </w:r>
    </w:p>
    <w:p w:rsidR="00FD15E8" w:rsidRDefault="00E15008" w:rsidP="00FD15E8">
      <w:pPr>
        <w:pStyle w:val="Heading1"/>
        <w:spacing w:after="600"/>
        <w:rPr>
          <w:rtl/>
        </w:rPr>
      </w:pPr>
      <w:bookmarkStart w:id="7" w:name="Body"/>
      <w:bookmarkEnd w:id="7"/>
      <w:r>
        <w:rPr>
          <w:rFonts w:hint="cs"/>
          <w:rtl/>
        </w:rPr>
        <w:t>معاهدة بيجين بشأن الأداء السمعي البصري</w:t>
      </w:r>
    </w:p>
    <w:p w:rsidR="002E7810" w:rsidRPr="00FD6D15" w:rsidRDefault="00FD15E8" w:rsidP="009B7572">
      <w:pPr>
        <w:pStyle w:val="Heading1"/>
        <w:spacing w:after="600" w:line="240" w:lineRule="auto"/>
      </w:pPr>
      <w:r>
        <w:rPr>
          <w:rFonts w:hint="eastAsia"/>
          <w:rtl/>
        </w:rPr>
        <w:t>الجمعية</w:t>
      </w:r>
    </w:p>
    <w:p w:rsidR="002E7810" w:rsidRPr="002E7810" w:rsidRDefault="00FD15E8" w:rsidP="00E15008">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15008">
        <w:rPr>
          <w:rFonts w:ascii="Arial Black" w:hAnsi="Arial Black" w:cs="PT Bold Heading" w:hint="cs"/>
          <w:sz w:val="30"/>
          <w:szCs w:val="30"/>
          <w:rtl/>
        </w:rPr>
        <w:t>الأولى</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15008">
        <w:rPr>
          <w:rFonts w:ascii="Arial Black" w:hAnsi="Arial Black" w:cs="PT Bold Heading" w:hint="cs"/>
          <w:sz w:val="30"/>
          <w:szCs w:val="30"/>
          <w:rtl/>
        </w:rPr>
        <w:t>العادية الأولى</w:t>
      </w:r>
      <w:r>
        <w:rPr>
          <w:rFonts w:ascii="Arial Black" w:hAnsi="Arial Black" w:cs="PT Bold Heading"/>
          <w:sz w:val="30"/>
          <w:szCs w:val="30"/>
          <w:rtl/>
        </w:rPr>
        <w:t>)</w:t>
      </w:r>
    </w:p>
    <w:p w:rsidR="002E7810" w:rsidRPr="002E7810" w:rsidRDefault="00FD15E8" w:rsidP="00E15008">
      <w:pPr>
        <w:spacing w:line="600" w:lineRule="auto"/>
        <w:rPr>
          <w:b/>
          <w:bCs/>
          <w:rtl/>
        </w:rPr>
      </w:pPr>
      <w:bookmarkStart w:id="9" w:name="Place"/>
      <w:bookmarkEnd w:id="9"/>
      <w:r>
        <w:rPr>
          <w:b/>
          <w:bCs/>
          <w:rtl/>
        </w:rPr>
        <w:t xml:space="preserve">جنيف، من </w:t>
      </w:r>
      <w:r w:rsidR="00E15008">
        <w:rPr>
          <w:rFonts w:hint="cs"/>
          <w:b/>
          <w:bCs/>
          <w:rtl/>
        </w:rPr>
        <w:t>21</w:t>
      </w:r>
      <w:r>
        <w:rPr>
          <w:b/>
          <w:bCs/>
          <w:rtl/>
        </w:rPr>
        <w:t xml:space="preserve"> إلى </w:t>
      </w:r>
      <w:r w:rsidR="00E15008">
        <w:rPr>
          <w:rFonts w:hint="cs"/>
          <w:b/>
          <w:bCs/>
          <w:rtl/>
        </w:rPr>
        <w:t>29</w:t>
      </w:r>
      <w:r>
        <w:rPr>
          <w:b/>
          <w:bCs/>
          <w:rtl/>
        </w:rPr>
        <w:t xml:space="preserve"> </w:t>
      </w:r>
      <w:r w:rsidR="00E15008">
        <w:rPr>
          <w:rFonts w:hint="cs"/>
          <w:b/>
          <w:bCs/>
          <w:rtl/>
        </w:rPr>
        <w:t>سبتمبر</w:t>
      </w:r>
      <w:r>
        <w:rPr>
          <w:b/>
          <w:bCs/>
          <w:rtl/>
        </w:rPr>
        <w:t xml:space="preserve"> </w:t>
      </w:r>
      <w:r w:rsidR="00E15008">
        <w:rPr>
          <w:rFonts w:hint="cs"/>
          <w:b/>
          <w:bCs/>
          <w:rtl/>
        </w:rPr>
        <w:t>2020</w:t>
      </w:r>
    </w:p>
    <w:p w:rsidR="002E7810" w:rsidRPr="002E7810" w:rsidRDefault="00C80553"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النظام الداخلي</w:t>
      </w:r>
    </w:p>
    <w:p w:rsidR="003F7284" w:rsidRPr="00BB6440" w:rsidRDefault="00C80553"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301127" w:rsidRDefault="00C80553" w:rsidP="00301127">
      <w:pPr>
        <w:pStyle w:val="ONUMA"/>
        <w:rPr>
          <w:rtl/>
        </w:rPr>
      </w:pPr>
      <w:r>
        <w:rPr>
          <w:rFonts w:hint="cs"/>
          <w:rtl/>
        </w:rPr>
        <w:t>دخلت معاهدة بيجين بشأن الأداء السمعي البصري (المشار إليها فيما يلي بعبارة "معاهدة بيجين") حيز النفاذ في 28</w:t>
      </w:r>
      <w:r>
        <w:rPr>
          <w:rFonts w:hint="eastAsia"/>
          <w:rtl/>
        </w:rPr>
        <w:t> </w:t>
      </w:r>
      <w:r>
        <w:rPr>
          <w:rFonts w:hint="cs"/>
          <w:rtl/>
        </w:rPr>
        <w:t xml:space="preserve">أبريل 2020، بعد أن حظيت بالعدد اللازم من حالات الانضمام أو التصديق، أي 30 حالة. </w:t>
      </w:r>
      <w:r w:rsidR="00301127">
        <w:rPr>
          <w:rFonts w:hint="cs"/>
          <w:rtl/>
        </w:rPr>
        <w:t xml:space="preserve">وتحتوي هذه الوثيقة على معلومات واقتراحات بشأن المسائل الإجرائية المرتبطة بالدورة الأولى لجمعية اتحاد بيجين (المشار إليها فيما يلي بكلمة "الجمعية"). ومن المقترح أن تقوم الجمعية، خلال هذه الدورة، باعتماد نظام داخلي وانتخاب </w:t>
      </w:r>
      <w:r w:rsidR="00301127">
        <w:rPr>
          <w:rFonts w:hint="cs"/>
          <w:rtl/>
        </w:rPr>
        <w:lastRenderedPageBreak/>
        <w:t xml:space="preserve">أعضاء المكتب والنظر في المعلومات عن العضوية وتنفيذ المعاهدة (الوثيقة </w:t>
      </w:r>
      <w:r w:rsidR="00301127" w:rsidRPr="00301127">
        <w:t>BTAP/A/1/2</w:t>
      </w:r>
      <w:r w:rsidR="00301127">
        <w:rPr>
          <w:rFonts w:hint="cs"/>
          <w:rtl/>
        </w:rPr>
        <w:t>).</w:t>
      </w:r>
    </w:p>
    <w:p w:rsidR="00301127" w:rsidRDefault="00301127">
      <w:pPr>
        <w:bidi w:val="0"/>
        <w:rPr>
          <w:rFonts w:eastAsia="SimSun"/>
          <w:rtl/>
          <w:lang w:eastAsia="zh-CN"/>
        </w:rPr>
      </w:pPr>
      <w:r>
        <w:rPr>
          <w:rtl/>
        </w:rPr>
        <w:br w:type="page"/>
      </w:r>
    </w:p>
    <w:p w:rsidR="00E3612C" w:rsidRPr="00301127" w:rsidRDefault="00301127" w:rsidP="00301127">
      <w:pPr>
        <w:pStyle w:val="Heading2"/>
        <w:rPr>
          <w:b w:val="0"/>
          <w:bCs w:val="0"/>
          <w:u w:val="single"/>
        </w:rPr>
      </w:pPr>
      <w:r w:rsidRPr="00301127">
        <w:rPr>
          <w:rFonts w:hint="cs"/>
          <w:b w:val="0"/>
          <w:bCs w:val="0"/>
          <w:u w:val="single"/>
          <w:rtl/>
        </w:rPr>
        <w:lastRenderedPageBreak/>
        <w:t>النظام الداخلي العام</w:t>
      </w:r>
    </w:p>
    <w:p w:rsidR="00301127" w:rsidRDefault="00301127" w:rsidP="00301127">
      <w:pPr>
        <w:pStyle w:val="ONUMA"/>
      </w:pPr>
      <w:r>
        <w:rPr>
          <w:rFonts w:hint="cs"/>
          <w:rtl/>
        </w:rPr>
        <w:t>تنص المادة 21(5) من معاهدة بيجين على ما يلي:</w:t>
      </w:r>
    </w:p>
    <w:p w:rsidR="00A81EA9" w:rsidRPr="00A81EA9" w:rsidRDefault="00A81EA9" w:rsidP="002611AF">
      <w:pPr>
        <w:pStyle w:val="BodyText"/>
        <w:jc w:val="center"/>
        <w:rPr>
          <w:i/>
          <w:iCs/>
          <w:rtl/>
          <w:lang w:bidi="ar-SA"/>
        </w:rPr>
      </w:pPr>
      <w:r>
        <w:rPr>
          <w:rFonts w:hint="cs"/>
          <w:i/>
          <w:iCs/>
          <w:rtl/>
          <w:lang w:bidi="ar-SA"/>
        </w:rPr>
        <w:t>"</w:t>
      </w:r>
      <w:r w:rsidRPr="00A81EA9">
        <w:rPr>
          <w:rFonts w:hint="cs"/>
          <w:i/>
          <w:iCs/>
          <w:rtl/>
          <w:lang w:bidi="ar-SA"/>
        </w:rPr>
        <w:t>المادة 21</w:t>
      </w:r>
      <w:r w:rsidR="002611AF">
        <w:rPr>
          <w:i/>
          <w:iCs/>
          <w:rtl/>
          <w:lang w:bidi="ar-SA"/>
        </w:rPr>
        <w:br/>
      </w:r>
      <w:r>
        <w:rPr>
          <w:rFonts w:hint="cs"/>
          <w:i/>
          <w:iCs/>
          <w:rtl/>
          <w:lang w:bidi="ar-SA"/>
        </w:rPr>
        <w:t>"</w:t>
      </w:r>
      <w:r w:rsidRPr="00A81EA9">
        <w:rPr>
          <w:rFonts w:hint="cs"/>
          <w:i/>
          <w:iCs/>
          <w:rtl/>
          <w:lang w:bidi="ar-SA"/>
        </w:rPr>
        <w:t>الجمعية</w:t>
      </w:r>
    </w:p>
    <w:p w:rsidR="00301127" w:rsidRPr="00A81EA9" w:rsidRDefault="00A81EA9" w:rsidP="00B76B7F">
      <w:pPr>
        <w:pStyle w:val="BodyText"/>
        <w:ind w:left="715"/>
        <w:rPr>
          <w:i/>
          <w:iCs/>
          <w:rtl/>
          <w:lang w:bidi="ar-SA"/>
        </w:rPr>
      </w:pPr>
      <w:r w:rsidRPr="00A81EA9">
        <w:rPr>
          <w:rFonts w:hint="cs"/>
          <w:i/>
          <w:iCs/>
          <w:rtl/>
          <w:lang w:bidi="ar-SA"/>
        </w:rPr>
        <w:t>[...]</w:t>
      </w:r>
    </w:p>
    <w:p w:rsidR="00C41AE0" w:rsidRPr="00A81EA9" w:rsidRDefault="00A81EA9" w:rsidP="00B76B7F">
      <w:pPr>
        <w:pStyle w:val="BodyText"/>
        <w:ind w:left="715"/>
        <w:rPr>
          <w:i/>
          <w:iCs/>
          <w:rtl/>
          <w:lang w:bidi="ar-SA"/>
        </w:rPr>
      </w:pPr>
      <w:r w:rsidRPr="00A81EA9">
        <w:rPr>
          <w:rFonts w:hint="cs"/>
          <w:i/>
          <w:iCs/>
          <w:rtl/>
          <w:lang w:bidi="ar-SA"/>
        </w:rPr>
        <w:t>"</w:t>
      </w:r>
      <w:r w:rsidR="002611AF">
        <w:rPr>
          <w:rFonts w:hint="cs"/>
          <w:i/>
          <w:iCs/>
          <w:rtl/>
          <w:lang w:bidi="ar-SA"/>
        </w:rPr>
        <w:t xml:space="preserve">(5) </w:t>
      </w:r>
      <w:r w:rsidRPr="00A81EA9">
        <w:rPr>
          <w:i/>
          <w:iCs/>
          <w:rtl/>
          <w:lang w:bidi="ar-SA"/>
        </w:rPr>
        <w:t>تسعى الجمعية إلى اتخاذ قراراتها بتوافق الآراء</w:t>
      </w:r>
      <w:r w:rsidRPr="00A81EA9">
        <w:rPr>
          <w:rFonts w:hint="cs"/>
          <w:i/>
          <w:iCs/>
          <w:rtl/>
          <w:lang w:bidi="ar-SA"/>
        </w:rPr>
        <w:t xml:space="preserve"> و</w:t>
      </w:r>
      <w:r w:rsidRPr="00A81EA9">
        <w:rPr>
          <w:i/>
          <w:iCs/>
          <w:rtl/>
          <w:lang w:bidi="ar-SA"/>
        </w:rPr>
        <w:t>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w:t>
      </w:r>
      <w:r w:rsidR="00B76B7F">
        <w:rPr>
          <w:rFonts w:hint="cs"/>
          <w:i/>
          <w:iCs/>
          <w:rtl/>
          <w:lang w:bidi="ar-SA"/>
        </w:rPr>
        <w:t> </w:t>
      </w:r>
      <w:r w:rsidRPr="00A81EA9">
        <w:rPr>
          <w:i/>
          <w:iCs/>
          <w:rtl/>
          <w:lang w:bidi="ar-SA"/>
        </w:rPr>
        <w:t>المعاهدة.</w:t>
      </w:r>
      <w:r w:rsidRPr="00A81EA9">
        <w:rPr>
          <w:rFonts w:hint="cs"/>
          <w:i/>
          <w:iCs/>
          <w:rtl/>
          <w:lang w:bidi="ar-SA"/>
        </w:rPr>
        <w:t>"</w:t>
      </w:r>
    </w:p>
    <w:p w:rsidR="000D7E81" w:rsidRPr="000D7E81" w:rsidRDefault="00A81EA9" w:rsidP="002611AF">
      <w:pPr>
        <w:pStyle w:val="ONUMA"/>
        <w:rPr>
          <w:rtl/>
        </w:rPr>
      </w:pPr>
      <w:r>
        <w:rPr>
          <w:rFonts w:hint="cs"/>
          <w:rtl/>
        </w:rPr>
        <w:t>من المقترح، لأغراض تنفيذ هذا الحكم، أن تعتمد</w:t>
      </w:r>
      <w:r w:rsidR="002611AF">
        <w:rPr>
          <w:rFonts w:hint="cs"/>
          <w:rtl/>
        </w:rPr>
        <w:t xml:space="preserve"> الجمعية</w:t>
      </w:r>
      <w:r>
        <w:rPr>
          <w:rFonts w:hint="cs"/>
          <w:rtl/>
        </w:rPr>
        <w:t xml:space="preserve"> </w:t>
      </w:r>
      <w:r w:rsidR="005B47BA" w:rsidRPr="005B47BA">
        <w:rPr>
          <w:rFonts w:hint="cs"/>
          <w:i/>
          <w:iCs/>
          <w:rtl/>
        </w:rPr>
        <w:t>النظام الداخلي العام للويبو</w:t>
      </w:r>
      <w:r w:rsidR="005B47BA">
        <w:rPr>
          <w:rFonts w:hint="cs"/>
          <w:rtl/>
        </w:rPr>
        <w:t xml:space="preserve"> (منشور الويبو رقم</w:t>
      </w:r>
      <w:r w:rsidR="005B47BA">
        <w:rPr>
          <w:rFonts w:hint="eastAsia"/>
          <w:rtl/>
        </w:rPr>
        <w:t> </w:t>
      </w:r>
      <w:r w:rsidR="005B47BA" w:rsidRPr="005B47BA">
        <w:t>399</w:t>
      </w:r>
      <w:r w:rsidR="005B47BA">
        <w:t> </w:t>
      </w:r>
      <w:r w:rsidR="005B47BA" w:rsidRPr="005B47BA">
        <w:t>(FE)</w:t>
      </w:r>
      <w:r w:rsidR="005B47BA">
        <w:t> </w:t>
      </w:r>
      <w:r w:rsidR="005B47BA" w:rsidRPr="005B47BA">
        <w:t>Rev.</w:t>
      </w:r>
      <w:r w:rsidR="005B47BA">
        <w:t> </w:t>
      </w:r>
      <w:r w:rsidR="005B47BA" w:rsidRPr="005B47BA">
        <w:t>3</w:t>
      </w:r>
      <w:r w:rsidR="005B47BA">
        <w:rPr>
          <w:rFonts w:hint="cs"/>
          <w:rtl/>
        </w:rPr>
        <w:t>) كن</w:t>
      </w:r>
      <w:r w:rsidR="00F41B1C">
        <w:rPr>
          <w:rFonts w:hint="cs"/>
          <w:rtl/>
        </w:rPr>
        <w:t>ظامها الداخل</w:t>
      </w:r>
      <w:r w:rsidR="002611AF">
        <w:rPr>
          <w:rFonts w:hint="cs"/>
          <w:rtl/>
        </w:rPr>
        <w:t>ي، كما فعل</w:t>
      </w:r>
      <w:r w:rsidR="00F41B1C">
        <w:rPr>
          <w:rFonts w:hint="cs"/>
          <w:rtl/>
        </w:rPr>
        <w:t xml:space="preserve"> كل </w:t>
      </w:r>
      <w:r w:rsidR="002611AF">
        <w:rPr>
          <w:rFonts w:hint="cs"/>
          <w:rtl/>
        </w:rPr>
        <w:t xml:space="preserve">من </w:t>
      </w:r>
      <w:r w:rsidR="005B47BA">
        <w:rPr>
          <w:rFonts w:hint="cs"/>
          <w:rtl/>
        </w:rPr>
        <w:t>هيئات</w:t>
      </w:r>
      <w:r w:rsidR="00F41B1C">
        <w:rPr>
          <w:rFonts w:hint="cs"/>
          <w:rtl/>
        </w:rPr>
        <w:t xml:space="preserve"> الويبو الأخرى</w:t>
      </w:r>
      <w:r w:rsidR="005B47BA">
        <w:rPr>
          <w:rFonts w:hint="cs"/>
          <w:rtl/>
        </w:rPr>
        <w:t xml:space="preserve">، وذلك بالصيغة المعدّلة بإدراج </w:t>
      </w:r>
      <w:r w:rsidR="00AB4E44">
        <w:rPr>
          <w:rFonts w:hint="cs"/>
          <w:rtl/>
        </w:rPr>
        <w:t>المواد</w:t>
      </w:r>
      <w:r w:rsidR="005B47BA">
        <w:rPr>
          <w:rFonts w:hint="cs"/>
          <w:rtl/>
        </w:rPr>
        <w:t xml:space="preserve"> الخاصة الوارد تفصيلها أدناه.</w:t>
      </w:r>
    </w:p>
    <w:p w:rsidR="00E15008" w:rsidRPr="005B47BA" w:rsidRDefault="00AB4E44" w:rsidP="005B47BA">
      <w:pPr>
        <w:pStyle w:val="Heading2"/>
        <w:rPr>
          <w:b w:val="0"/>
          <w:bCs w:val="0"/>
          <w:u w:val="single"/>
          <w:rtl/>
        </w:rPr>
      </w:pPr>
      <w:bookmarkStart w:id="13" w:name="ExtraPara"/>
      <w:bookmarkEnd w:id="13"/>
      <w:r>
        <w:rPr>
          <w:rFonts w:hint="cs"/>
          <w:b w:val="0"/>
          <w:bCs w:val="0"/>
          <w:u w:val="single"/>
          <w:rtl/>
        </w:rPr>
        <w:t>المواد</w:t>
      </w:r>
      <w:r w:rsidR="005B47BA" w:rsidRPr="005B47BA">
        <w:rPr>
          <w:rFonts w:hint="cs"/>
          <w:b w:val="0"/>
          <w:bCs w:val="0"/>
          <w:u w:val="single"/>
          <w:rtl/>
        </w:rPr>
        <w:t xml:space="preserve"> الخاصة</w:t>
      </w:r>
    </w:p>
    <w:p w:rsidR="005B47BA" w:rsidRDefault="00A004AF" w:rsidP="005B47BA">
      <w:pPr>
        <w:pStyle w:val="ONUMA"/>
      </w:pPr>
      <w:r>
        <w:rPr>
          <w:rFonts w:hint="cs"/>
          <w:rtl/>
        </w:rPr>
        <w:t>تحتوي معاهدة بيجين على بعض الأحكام التي تحيد عن الممارسات الواردة في معاهدات الويبو واتفاقياتها السابقة. وبالتالي،</w:t>
      </w:r>
      <w:r w:rsidR="00AB4E44">
        <w:rPr>
          <w:rFonts w:hint="cs"/>
          <w:rtl/>
        </w:rPr>
        <w:t xml:space="preserve"> يجب النظر في اعتماد بعض المواد</w:t>
      </w:r>
      <w:r>
        <w:rPr>
          <w:rFonts w:hint="cs"/>
          <w:rtl/>
        </w:rPr>
        <w:t xml:space="preserve"> الخاصة لتعديل </w:t>
      </w:r>
      <w:r w:rsidRPr="00A004AF">
        <w:rPr>
          <w:rFonts w:hint="cs"/>
          <w:i/>
          <w:iCs/>
          <w:rtl/>
        </w:rPr>
        <w:t>النظام الداخلي العام للويبو</w:t>
      </w:r>
      <w:r>
        <w:rPr>
          <w:rFonts w:hint="cs"/>
          <w:rtl/>
        </w:rPr>
        <w:t>.</w:t>
      </w:r>
    </w:p>
    <w:p w:rsidR="00A004AF" w:rsidRDefault="00A004AF" w:rsidP="005B47BA">
      <w:pPr>
        <w:pStyle w:val="ONUMA"/>
      </w:pPr>
      <w:r>
        <w:rPr>
          <w:rFonts w:hint="cs"/>
          <w:rtl/>
        </w:rPr>
        <w:t xml:space="preserve">وتعديل </w:t>
      </w:r>
      <w:r w:rsidRPr="00A004AF">
        <w:rPr>
          <w:rFonts w:hint="cs"/>
          <w:i/>
          <w:iCs/>
          <w:rtl/>
        </w:rPr>
        <w:t>النظام الداخلي العام للويبو</w:t>
      </w:r>
      <w:r>
        <w:rPr>
          <w:rFonts w:hint="cs"/>
          <w:rtl/>
        </w:rPr>
        <w:t xml:space="preserve"> منصوص عليه صراحة في ذلك النظام نفسه</w:t>
      </w:r>
      <w:r>
        <w:rPr>
          <w:rStyle w:val="FootnoteReference"/>
          <w:rtl/>
        </w:rPr>
        <w:footnoteReference w:id="1"/>
      </w:r>
      <w:r>
        <w:rPr>
          <w:rFonts w:hint="cs"/>
          <w:rtl/>
        </w:rPr>
        <w:t>.</w:t>
      </w:r>
    </w:p>
    <w:p w:rsidR="00A004AF" w:rsidRPr="00260C71" w:rsidRDefault="00260C71" w:rsidP="00260C71">
      <w:pPr>
        <w:pStyle w:val="Heading2"/>
        <w:rPr>
          <w:b w:val="0"/>
          <w:bCs w:val="0"/>
          <w:u w:val="single"/>
        </w:rPr>
      </w:pPr>
      <w:r w:rsidRPr="00260C71">
        <w:rPr>
          <w:rFonts w:hint="cs"/>
          <w:b w:val="0"/>
          <w:bCs w:val="0"/>
          <w:u w:val="single"/>
          <w:rtl/>
        </w:rPr>
        <w:lastRenderedPageBreak/>
        <w:t>أعضاء المكتب</w:t>
      </w:r>
    </w:p>
    <w:p w:rsidR="00260C71" w:rsidRDefault="006D7CCE" w:rsidP="002611AF">
      <w:pPr>
        <w:pStyle w:val="ONUMA"/>
      </w:pPr>
      <w:r>
        <w:rPr>
          <w:rFonts w:hint="cs"/>
          <w:rtl/>
        </w:rPr>
        <w:t xml:space="preserve">تنص المادة 9 من </w:t>
      </w:r>
      <w:r w:rsidRPr="006D7CCE">
        <w:rPr>
          <w:rFonts w:hint="cs"/>
          <w:i/>
          <w:iCs/>
          <w:rtl/>
        </w:rPr>
        <w:t>النظام الداخلي العام للويبو</w:t>
      </w:r>
      <w:r>
        <w:rPr>
          <w:rFonts w:hint="cs"/>
          <w:rtl/>
        </w:rPr>
        <w:t xml:space="preserve"> </w:t>
      </w:r>
      <w:r w:rsidR="00956F3F">
        <w:rPr>
          <w:rFonts w:hint="cs"/>
          <w:rtl/>
        </w:rPr>
        <w:t xml:space="preserve">على أن </w:t>
      </w:r>
      <w:r w:rsidR="002611AF">
        <w:rPr>
          <w:rFonts w:hint="cs"/>
          <w:rtl/>
        </w:rPr>
        <w:t xml:space="preserve">يُنتخب </w:t>
      </w:r>
      <w:r w:rsidR="00956F3F">
        <w:rPr>
          <w:rFonts w:hint="cs"/>
          <w:rtl/>
        </w:rPr>
        <w:t xml:space="preserve">أعضاء المكاتب في الجلسة الأولى لكل دورة عادية. وبالتالي، </w:t>
      </w:r>
      <w:r w:rsidR="00956F3F" w:rsidRPr="00956F3F">
        <w:rPr>
          <w:rtl/>
          <w:lang w:bidi="ar-EG"/>
        </w:rPr>
        <w:t xml:space="preserve">يظل أعضاء </w:t>
      </w:r>
      <w:r w:rsidR="00956F3F">
        <w:rPr>
          <w:rFonts w:hint="cs"/>
          <w:rtl/>
          <w:lang w:bidi="ar-EG"/>
        </w:rPr>
        <w:t>مكاتب هيئات الويبو</w:t>
      </w:r>
      <w:r w:rsidR="00956F3F" w:rsidRPr="00956F3F">
        <w:rPr>
          <w:rtl/>
          <w:lang w:bidi="ar-EG"/>
        </w:rPr>
        <w:t xml:space="preserve"> في مناصبهم </w:t>
      </w:r>
      <w:r w:rsidR="00813AE6">
        <w:rPr>
          <w:rFonts w:hint="cs"/>
          <w:rtl/>
          <w:lang w:bidi="ar-EG"/>
        </w:rPr>
        <w:t>اعتبارا من</w:t>
      </w:r>
      <w:r w:rsidR="00956F3F">
        <w:rPr>
          <w:rFonts w:hint="cs"/>
          <w:rtl/>
          <w:lang w:bidi="ar-EG"/>
        </w:rPr>
        <w:t xml:space="preserve"> انتخابهم </w:t>
      </w:r>
      <w:r w:rsidR="00813AE6">
        <w:rPr>
          <w:rFonts w:hint="cs"/>
          <w:rtl/>
          <w:lang w:bidi="ar-EG"/>
        </w:rPr>
        <w:t>في دورة عادية حتى الدورة العادية التالية ولكن بما لا يشمل تلك الدورة، وتدوم تلك الفترة عموما سنتين.</w:t>
      </w:r>
    </w:p>
    <w:p w:rsidR="00813AE6" w:rsidRDefault="00E77C6B" w:rsidP="00E77C6B">
      <w:pPr>
        <w:pStyle w:val="ONUMA"/>
      </w:pPr>
      <w:r>
        <w:rPr>
          <w:rFonts w:hint="cs"/>
          <w:rtl/>
          <w:lang w:bidi="ar-EG"/>
        </w:rPr>
        <w:t xml:space="preserve">وتنص </w:t>
      </w:r>
      <w:r w:rsidR="00813AE6">
        <w:rPr>
          <w:rFonts w:hint="cs"/>
          <w:rtl/>
          <w:lang w:bidi="ar-EG"/>
        </w:rPr>
        <w:t xml:space="preserve">معاهدة بيجين، </w:t>
      </w:r>
      <w:r>
        <w:rPr>
          <w:rFonts w:hint="cs"/>
          <w:rtl/>
          <w:lang w:bidi="ar-EG"/>
        </w:rPr>
        <w:t xml:space="preserve">في مادتها 21(4)، </w:t>
      </w:r>
      <w:r w:rsidR="00813AE6">
        <w:rPr>
          <w:rFonts w:hint="cs"/>
          <w:rtl/>
          <w:lang w:bidi="ar-EG"/>
        </w:rPr>
        <w:t>على أن الجمعية "</w:t>
      </w:r>
      <w:r w:rsidR="00813AE6" w:rsidRPr="00813AE6">
        <w:rPr>
          <w:rtl/>
        </w:rPr>
        <w:t xml:space="preserve">تجتمع </w:t>
      </w:r>
      <w:r w:rsidR="00813AE6">
        <w:rPr>
          <w:rFonts w:hint="cs"/>
          <w:rtl/>
        </w:rPr>
        <w:t>[...]</w:t>
      </w:r>
      <w:r w:rsidR="00813AE6" w:rsidRPr="00813AE6">
        <w:rPr>
          <w:rtl/>
        </w:rPr>
        <w:t xml:space="preserve"> بناء على دعوة من المدير العام وفي الفترة والمكان نفسيهما اللذين تجتمع فيهما الجمعية العامة </w:t>
      </w:r>
      <w:r w:rsidR="00813AE6" w:rsidRPr="00813AE6">
        <w:rPr>
          <w:rFonts w:hint="cs"/>
          <w:rtl/>
        </w:rPr>
        <w:t xml:space="preserve">للويبو </w:t>
      </w:r>
      <w:r w:rsidR="00813AE6" w:rsidRPr="00813AE6">
        <w:rPr>
          <w:rtl/>
        </w:rPr>
        <w:t>ما لم تنشأ ظروف استثنائية.</w:t>
      </w:r>
      <w:r>
        <w:rPr>
          <w:rFonts w:hint="cs"/>
          <w:rtl/>
        </w:rPr>
        <w:t xml:space="preserve">" </w:t>
      </w:r>
      <w:r>
        <w:rPr>
          <w:rFonts w:hint="cs"/>
          <w:rtl/>
          <w:lang w:bidi="ar-EG"/>
        </w:rPr>
        <w:t>وعملا بهذا الحكم وامتثالا</w:t>
      </w:r>
      <w:r w:rsidR="00813AE6">
        <w:rPr>
          <w:rFonts w:hint="cs"/>
          <w:rtl/>
        </w:rPr>
        <w:t xml:space="preserve"> </w:t>
      </w:r>
      <w:r>
        <w:rPr>
          <w:rFonts w:hint="cs"/>
          <w:rtl/>
        </w:rPr>
        <w:t>لتعديلات الإصلاح الدستوري الت</w:t>
      </w:r>
      <w:r w:rsidRPr="00E77C6B">
        <w:rPr>
          <w:rFonts w:hint="cs"/>
          <w:rtl/>
        </w:rPr>
        <w:t>ي اعتمدته</w:t>
      </w:r>
      <w:r>
        <w:rPr>
          <w:rFonts w:hint="cs"/>
          <w:rtl/>
        </w:rPr>
        <w:t>ا</w:t>
      </w:r>
      <w:r w:rsidRPr="00E77C6B">
        <w:rPr>
          <w:rFonts w:hint="cs"/>
          <w:rtl/>
        </w:rPr>
        <w:t xml:space="preserve"> الجمعية العامة</w:t>
      </w:r>
      <w:r>
        <w:rPr>
          <w:rFonts w:hint="cs"/>
          <w:rtl/>
        </w:rPr>
        <w:t xml:space="preserve"> للويبو</w:t>
      </w:r>
      <w:r w:rsidRPr="00E77C6B">
        <w:rPr>
          <w:rFonts w:hint="cs"/>
          <w:rtl/>
        </w:rPr>
        <w:t xml:space="preserve"> في</w:t>
      </w:r>
      <w:r>
        <w:rPr>
          <w:rFonts w:hint="cs"/>
          <w:rtl/>
        </w:rPr>
        <w:t xml:space="preserve"> عام</w:t>
      </w:r>
      <w:r w:rsidRPr="00E77C6B">
        <w:rPr>
          <w:rFonts w:hint="cs"/>
          <w:rtl/>
        </w:rPr>
        <w:t xml:space="preserve"> 2003 والمتعلق</w:t>
      </w:r>
      <w:r>
        <w:rPr>
          <w:rFonts w:hint="cs"/>
          <w:rtl/>
        </w:rPr>
        <w:t>ة</w:t>
      </w:r>
      <w:r w:rsidRPr="00E77C6B">
        <w:rPr>
          <w:rFonts w:hint="cs"/>
          <w:rtl/>
        </w:rPr>
        <w:t xml:space="preserve"> تحديدا بتواتر دورات الجمعية العامة</w:t>
      </w:r>
      <w:r>
        <w:rPr>
          <w:rFonts w:hint="cs"/>
          <w:rtl/>
        </w:rPr>
        <w:t xml:space="preserve"> للويبو</w:t>
      </w:r>
      <w:r w:rsidRPr="00E77C6B">
        <w:rPr>
          <w:vertAlign w:val="superscript"/>
          <w:rtl/>
        </w:rPr>
        <w:footnoteReference w:id="2"/>
      </w:r>
      <w:r>
        <w:rPr>
          <w:rFonts w:hint="cs"/>
          <w:rtl/>
        </w:rPr>
        <w:t>، س</w:t>
      </w:r>
      <w:r w:rsidR="00813AE6">
        <w:rPr>
          <w:rFonts w:hint="cs"/>
          <w:rtl/>
        </w:rPr>
        <w:t>تجتمع جمعية معاهدة بيجين كل عام في دورة عادية</w:t>
      </w:r>
      <w:r>
        <w:rPr>
          <w:rFonts w:hint="cs"/>
          <w:rtl/>
        </w:rPr>
        <w:t xml:space="preserve"> (كما هو الحال أيضا بالنسبة لجمعية معاهدة مراكش)</w:t>
      </w:r>
      <w:r w:rsidR="00813AE6">
        <w:rPr>
          <w:rFonts w:hint="cs"/>
          <w:rtl/>
        </w:rPr>
        <w:t xml:space="preserve">. </w:t>
      </w:r>
      <w:r w:rsidR="008F0713">
        <w:rPr>
          <w:rFonts w:hint="cs"/>
          <w:rtl/>
        </w:rPr>
        <w:t xml:space="preserve">وبما أن الجمعية العامة للويبو، وكذلك سائر جمعيات الدول الأعضاء في الويبو، ستجتمع في دورات استثنائية في عام 2020، فإن أعضاء المكاتب </w:t>
      </w:r>
      <w:r w:rsidR="00BF03AB">
        <w:rPr>
          <w:rFonts w:hint="cs"/>
          <w:rtl/>
        </w:rPr>
        <w:t xml:space="preserve">الذين يترأسون تلك الدورات سيكونون في العام </w:t>
      </w:r>
      <w:r w:rsidR="00BF03AB">
        <w:rPr>
          <w:rFonts w:hint="cs"/>
          <w:rtl/>
        </w:rPr>
        <w:lastRenderedPageBreak/>
        <w:t>الثاني من فترة ولايتهم. وبناء على ذلك ولتمكين اتّباع الانتخاب الخاص بأعضاء مكتب جمعية معاهدة بيجين الدورة ذاتها التي تتّبعها الجمعيات الأخرى، يُقترح أن يتم، في هذه الدورة الأولى، انتخاب رئيس ونائبي رئيس جمعية معاهدة بيجين، بشكل استثنائي، لمدة سنة واحدة، أي حتى الدورة العادية القا</w:t>
      </w:r>
      <w:r w:rsidR="00AB4E44">
        <w:rPr>
          <w:rFonts w:hint="cs"/>
          <w:rtl/>
        </w:rPr>
        <w:t>دمة في عام 2021</w:t>
      </w:r>
      <w:r w:rsidR="00BF03AB">
        <w:rPr>
          <w:rFonts w:hint="cs"/>
          <w:rtl/>
        </w:rPr>
        <w:t xml:space="preserve"> ولكن بما لا يشمل تلك الدورة. واعتبارا من عام</w:t>
      </w:r>
      <w:r w:rsidR="00BF03AB">
        <w:rPr>
          <w:rFonts w:hint="eastAsia"/>
          <w:rtl/>
        </w:rPr>
        <w:t> </w:t>
      </w:r>
      <w:r w:rsidR="00BF03AB">
        <w:rPr>
          <w:rFonts w:hint="cs"/>
          <w:rtl/>
        </w:rPr>
        <w:t xml:space="preserve">2021، وبشكل منتظم بعد ذلك، يُقترح أن تكون مدة ولاية رئيس ونائبي رئيس جمعية معاهدة بيجين سنتين؛ وبالتالي، سيكون انتخاب أعضاء مكتب جمعية معاهدة بيجين متسقا مع </w:t>
      </w:r>
      <w:r w:rsidR="00F41B1C">
        <w:rPr>
          <w:rFonts w:hint="cs"/>
          <w:rtl/>
        </w:rPr>
        <w:t>هيئات الويبو الأخرى.</w:t>
      </w:r>
    </w:p>
    <w:p w:rsidR="00F41B1C" w:rsidRDefault="00AB4E44" w:rsidP="00AB4E44">
      <w:pPr>
        <w:pStyle w:val="ONUMA"/>
      </w:pPr>
      <w:r>
        <w:rPr>
          <w:rFonts w:hint="cs"/>
          <w:rtl/>
        </w:rPr>
        <w:t xml:space="preserve">وبناء عليه، يُقترح استبدال المادة 9 من </w:t>
      </w:r>
      <w:r w:rsidRPr="00AB4E44">
        <w:rPr>
          <w:rFonts w:hint="cs"/>
          <w:i/>
          <w:iCs/>
          <w:rtl/>
        </w:rPr>
        <w:t>النظام الداخلي العام للويبو</w:t>
      </w:r>
      <w:r>
        <w:rPr>
          <w:rFonts w:hint="cs"/>
          <w:rtl/>
        </w:rPr>
        <w:t xml:space="preserve"> بالمادة الخاصة</w:t>
      </w:r>
      <w:r w:rsidR="00290264">
        <w:rPr>
          <w:rFonts w:hint="cs"/>
          <w:rtl/>
        </w:rPr>
        <w:t xml:space="preserve"> التالية</w:t>
      </w:r>
      <w:r>
        <w:rPr>
          <w:rFonts w:hint="cs"/>
          <w:rtl/>
        </w:rPr>
        <w:t xml:space="preserve"> للنص على اجتماع جمعية معاهدة بيجين في دورة عادية كل سنة (بدلا من كل سنتين)، شرط أن يكون مفهوما أن تطبيق المادة الخاصة، وبالتالي مدة الولاية البالغة سنتين، سيبدأ مع أعضاء المكتب المنتخبين في الدورة العادية الثانية (أي في 2021) لجمعية معاهدة بيجين. وكما أشير إليه في الفقرة 7 أعلاه، ودون الإخلال بأحكام المادة الخاصة المقترحة 9، ستكون مدة ولاية رئيس ونائبي رئيس جمعية معاهدة بيجين المنتخبين في هذه الدورة الأولى للجمعية سنة واحدة، أي حتى الدورة العادية الثانية ولكن بما لا يشمل تلك</w:t>
      </w:r>
      <w:r>
        <w:rPr>
          <w:rFonts w:hint="eastAsia"/>
          <w:rtl/>
        </w:rPr>
        <w:t> </w:t>
      </w:r>
      <w:r>
        <w:rPr>
          <w:rFonts w:hint="cs"/>
          <w:rtl/>
        </w:rPr>
        <w:t>الدورة.</w:t>
      </w:r>
    </w:p>
    <w:p w:rsidR="00AB4E44" w:rsidRPr="00B76B7F" w:rsidRDefault="00AB4E44" w:rsidP="00B76B7F">
      <w:pPr>
        <w:pStyle w:val="BodyText"/>
        <w:ind w:left="715"/>
        <w:rPr>
          <w:i/>
          <w:iCs/>
        </w:rPr>
      </w:pPr>
      <w:r w:rsidRPr="00B76B7F">
        <w:rPr>
          <w:rFonts w:hint="cs"/>
          <w:i/>
          <w:iCs/>
          <w:rtl/>
        </w:rPr>
        <w:t>المادة 9: أعضاء المكتب</w:t>
      </w:r>
    </w:p>
    <w:p w:rsidR="00AB4E44" w:rsidRDefault="00B76B7F" w:rsidP="00B76B7F">
      <w:pPr>
        <w:pStyle w:val="BodyText"/>
        <w:ind w:left="715"/>
        <w:rPr>
          <w:i/>
          <w:iCs/>
          <w:rtl/>
          <w:lang w:bidi="ar-SA"/>
        </w:rPr>
      </w:pPr>
      <w:r>
        <w:rPr>
          <w:rFonts w:hint="cs"/>
          <w:i/>
          <w:iCs/>
          <w:rtl/>
          <w:lang w:bidi="ar-SA"/>
        </w:rPr>
        <w:t>(1)</w:t>
      </w:r>
      <w:r>
        <w:rPr>
          <w:i/>
          <w:iCs/>
          <w:rtl/>
          <w:lang w:bidi="ar-SA"/>
        </w:rPr>
        <w:tab/>
      </w:r>
      <w:r>
        <w:rPr>
          <w:rFonts w:hint="cs"/>
          <w:i/>
          <w:iCs/>
          <w:rtl/>
          <w:lang w:bidi="ar-SA"/>
        </w:rPr>
        <w:t xml:space="preserve">تنتخب الجمعية رئيسا ونائبين للرئيس يظلون في مناصبهم لمدة دورتين عاديتين، </w:t>
      </w:r>
      <w:r w:rsidRPr="00B76B7F">
        <w:rPr>
          <w:i/>
          <w:iCs/>
          <w:rtl/>
          <w:lang w:bidi="ar-SA"/>
        </w:rPr>
        <w:t>إلى أن يتم انتخاب أعضاء جدد للمكتب</w:t>
      </w:r>
      <w:r>
        <w:rPr>
          <w:rFonts w:hint="cs"/>
          <w:i/>
          <w:iCs/>
          <w:rtl/>
          <w:lang w:bidi="ar-SA"/>
        </w:rPr>
        <w:t>.</w:t>
      </w:r>
    </w:p>
    <w:p w:rsidR="00B76B7F" w:rsidRDefault="00B76B7F" w:rsidP="00B76B7F">
      <w:pPr>
        <w:pStyle w:val="BodyText"/>
        <w:ind w:left="715"/>
        <w:rPr>
          <w:i/>
          <w:iCs/>
          <w:rtl/>
          <w:lang w:bidi="ar-SA"/>
        </w:rPr>
      </w:pPr>
      <w:r>
        <w:rPr>
          <w:rFonts w:hint="cs"/>
          <w:i/>
          <w:iCs/>
          <w:rtl/>
          <w:lang w:bidi="ar-SA"/>
        </w:rPr>
        <w:lastRenderedPageBreak/>
        <w:t>(2)</w:t>
      </w:r>
      <w:r>
        <w:rPr>
          <w:i/>
          <w:iCs/>
          <w:rtl/>
          <w:lang w:bidi="ar-SA"/>
        </w:rPr>
        <w:tab/>
      </w:r>
      <w:r w:rsidRPr="00B76B7F">
        <w:rPr>
          <w:i/>
          <w:iCs/>
          <w:rtl/>
          <w:lang w:bidi="ar-SA"/>
        </w:rPr>
        <w:t>لا يجوز إعادة انتخاب الرئيس ونائبي الرئيس الخارجين مباشرة للمناصب التي كانوا يشغلونها.</w:t>
      </w:r>
    </w:p>
    <w:p w:rsidR="00B76B7F" w:rsidRPr="00B76B7F" w:rsidRDefault="00B76B7F" w:rsidP="00B76B7F">
      <w:pPr>
        <w:pStyle w:val="Heading2"/>
        <w:rPr>
          <w:b w:val="0"/>
          <w:bCs w:val="0"/>
          <w:u w:val="single"/>
          <w:rtl/>
        </w:rPr>
      </w:pPr>
      <w:r w:rsidRPr="00B76B7F">
        <w:rPr>
          <w:rFonts w:hint="cs"/>
          <w:b w:val="0"/>
          <w:bCs w:val="0"/>
          <w:u w:val="single"/>
          <w:rtl/>
        </w:rPr>
        <w:t>الوفود</w:t>
      </w:r>
    </w:p>
    <w:p w:rsidR="00B76B7F" w:rsidRDefault="009F57B2" w:rsidP="00B76B7F">
      <w:pPr>
        <w:pStyle w:val="ONUMA"/>
      </w:pPr>
      <w:r>
        <w:rPr>
          <w:rFonts w:hint="cs"/>
          <w:rtl/>
        </w:rPr>
        <w:t xml:space="preserve">ينص </w:t>
      </w:r>
      <w:r w:rsidRPr="009F57B2">
        <w:rPr>
          <w:rFonts w:hint="cs"/>
          <w:i/>
          <w:iCs/>
          <w:rtl/>
        </w:rPr>
        <w:t>النظام الداخلي العام</w:t>
      </w:r>
      <w:r>
        <w:rPr>
          <w:rFonts w:hint="cs"/>
          <w:i/>
          <w:iCs/>
          <w:rtl/>
        </w:rPr>
        <w:t xml:space="preserve"> للويبو</w:t>
      </w:r>
      <w:r>
        <w:rPr>
          <w:rFonts w:hint="cs"/>
          <w:rtl/>
        </w:rPr>
        <w:t xml:space="preserve"> على أن الوفود تتكون من الدول الأعضاء حصرا</w:t>
      </w:r>
      <w:r>
        <w:rPr>
          <w:rStyle w:val="FootnoteReference"/>
          <w:rtl/>
        </w:rPr>
        <w:footnoteReference w:id="3"/>
      </w:r>
      <w:r>
        <w:rPr>
          <w:rFonts w:hint="cs"/>
          <w:rtl/>
        </w:rPr>
        <w:t xml:space="preserve">. وينص </w:t>
      </w:r>
      <w:r w:rsidRPr="00290264">
        <w:rPr>
          <w:rFonts w:hint="cs"/>
          <w:i/>
          <w:iCs/>
          <w:rtl/>
        </w:rPr>
        <w:t xml:space="preserve">النظام الداخلي العام </w:t>
      </w:r>
      <w:r w:rsidR="00290264" w:rsidRPr="00290264">
        <w:rPr>
          <w:rFonts w:hint="cs"/>
          <w:i/>
          <w:iCs/>
          <w:rtl/>
        </w:rPr>
        <w:t>للويبو</w:t>
      </w:r>
      <w:r w:rsidR="00290264">
        <w:rPr>
          <w:rFonts w:hint="cs"/>
          <w:rtl/>
        </w:rPr>
        <w:t xml:space="preserve"> </w:t>
      </w:r>
      <w:r>
        <w:rPr>
          <w:rFonts w:hint="cs"/>
          <w:rtl/>
        </w:rPr>
        <w:t>كذلك على أن تكون المنظمات الحكومية الدولية جهات مراقبة</w:t>
      </w:r>
      <w:r>
        <w:rPr>
          <w:rStyle w:val="FootnoteReference"/>
          <w:rtl/>
        </w:rPr>
        <w:footnoteReference w:id="4"/>
      </w:r>
      <w:r>
        <w:rPr>
          <w:rFonts w:hint="cs"/>
          <w:rtl/>
        </w:rPr>
        <w:t>.</w:t>
      </w:r>
    </w:p>
    <w:p w:rsidR="009F57B2" w:rsidRDefault="009F57B2" w:rsidP="00B76B7F">
      <w:pPr>
        <w:pStyle w:val="ONUMA"/>
      </w:pPr>
      <w:r>
        <w:rPr>
          <w:rFonts w:hint="cs"/>
          <w:rtl/>
        </w:rPr>
        <w:t xml:space="preserve">ودون الإخلال بما سبق، تحدّد معاهدة بيجين صفة بعض المنظمات الحكومية الدولية في سياق الجمعية. وتختلف تلك الصفة عن صفة المراقب التي يمنحها </w:t>
      </w:r>
      <w:r w:rsidRPr="00963890">
        <w:rPr>
          <w:rFonts w:hint="cs"/>
          <w:i/>
          <w:iCs/>
          <w:rtl/>
        </w:rPr>
        <w:t>النظام الداخلي العام</w:t>
      </w:r>
      <w:r w:rsidR="00963890" w:rsidRPr="00963890">
        <w:rPr>
          <w:rFonts w:hint="cs"/>
          <w:i/>
          <w:iCs/>
          <w:rtl/>
        </w:rPr>
        <w:t xml:space="preserve"> للويبو</w:t>
      </w:r>
      <w:r>
        <w:rPr>
          <w:rFonts w:hint="cs"/>
          <w:rtl/>
        </w:rPr>
        <w:t xml:space="preserve"> للمنظمات الحكومية الدولية.</w:t>
      </w:r>
    </w:p>
    <w:p w:rsidR="00963890" w:rsidRDefault="00963890" w:rsidP="00963890">
      <w:pPr>
        <w:pStyle w:val="BodyText"/>
        <w:rPr>
          <w:rtl/>
        </w:rPr>
      </w:pPr>
      <w:r>
        <w:rPr>
          <w:rFonts w:hint="cs"/>
          <w:rtl/>
        </w:rPr>
        <w:t>وفي هذا الصدد، تنص المادة 23 من معاهدة بيجين على ما يلي:</w:t>
      </w:r>
    </w:p>
    <w:p w:rsidR="00963890" w:rsidRPr="00963890" w:rsidRDefault="00963890" w:rsidP="00963890">
      <w:pPr>
        <w:pStyle w:val="BodyText"/>
        <w:jc w:val="center"/>
        <w:rPr>
          <w:i/>
          <w:iCs/>
          <w:rtl/>
          <w:lang w:bidi="ar-SA"/>
        </w:rPr>
      </w:pPr>
      <w:r>
        <w:rPr>
          <w:rFonts w:hint="cs"/>
          <w:i/>
          <w:iCs/>
          <w:rtl/>
          <w:lang w:bidi="ar-SA"/>
        </w:rPr>
        <w:t>"</w:t>
      </w:r>
      <w:r w:rsidRPr="00963890">
        <w:rPr>
          <w:rFonts w:hint="cs"/>
          <w:i/>
          <w:iCs/>
          <w:rtl/>
          <w:lang w:bidi="ar-SA"/>
        </w:rPr>
        <w:t>المادة 23</w:t>
      </w:r>
      <w:r w:rsidRPr="00963890">
        <w:rPr>
          <w:rFonts w:hint="cs"/>
          <w:i/>
          <w:iCs/>
          <w:rtl/>
          <w:lang w:bidi="ar-SA"/>
        </w:rPr>
        <w:br/>
      </w:r>
      <w:r>
        <w:rPr>
          <w:rFonts w:hint="cs"/>
          <w:i/>
          <w:iCs/>
          <w:rtl/>
          <w:lang w:bidi="ar-SA"/>
        </w:rPr>
        <w:t>"</w:t>
      </w:r>
      <w:r w:rsidRPr="00963890">
        <w:rPr>
          <w:rFonts w:hint="cs"/>
          <w:i/>
          <w:iCs/>
          <w:rtl/>
          <w:lang w:bidi="ar-SA"/>
        </w:rPr>
        <w:t>أطراف المعاهدة</w:t>
      </w:r>
    </w:p>
    <w:p w:rsidR="00963890" w:rsidRPr="00963890" w:rsidRDefault="00963890" w:rsidP="00963890">
      <w:pPr>
        <w:pStyle w:val="BodyText"/>
        <w:ind w:left="715"/>
        <w:rPr>
          <w:i/>
          <w:iCs/>
          <w:rtl/>
          <w:lang w:bidi="ar-SA"/>
        </w:rPr>
      </w:pPr>
      <w:r>
        <w:rPr>
          <w:rFonts w:hint="cs"/>
          <w:i/>
          <w:iCs/>
          <w:rtl/>
          <w:lang w:bidi="ar-SA"/>
        </w:rPr>
        <w:t>"</w:t>
      </w:r>
      <w:r w:rsidRPr="00963890">
        <w:rPr>
          <w:i/>
          <w:iCs/>
          <w:rtl/>
          <w:lang w:bidi="ar-SA"/>
        </w:rPr>
        <w:t>(1)</w:t>
      </w:r>
      <w:r w:rsidR="0010029A">
        <w:rPr>
          <w:rFonts w:hint="cs"/>
          <w:i/>
          <w:iCs/>
          <w:rtl/>
          <w:lang w:bidi="ar-SA"/>
        </w:rPr>
        <w:t xml:space="preserve"> </w:t>
      </w:r>
      <w:r w:rsidRPr="00963890">
        <w:rPr>
          <w:i/>
          <w:iCs/>
          <w:rtl/>
          <w:lang w:bidi="ar-SA"/>
        </w:rPr>
        <w:t>يجوز لأي دولة عضو في الويبو أن تصبح طرفاً في هذه المعاهدة.</w:t>
      </w:r>
    </w:p>
    <w:p w:rsidR="00963890" w:rsidRPr="00963890" w:rsidRDefault="00963890" w:rsidP="0010029A">
      <w:pPr>
        <w:pStyle w:val="BodyText"/>
        <w:ind w:left="715"/>
        <w:rPr>
          <w:i/>
          <w:iCs/>
          <w:rtl/>
          <w:lang w:bidi="ar-SA"/>
        </w:rPr>
      </w:pPr>
      <w:r>
        <w:rPr>
          <w:rFonts w:hint="cs"/>
          <w:i/>
          <w:iCs/>
          <w:rtl/>
          <w:lang w:bidi="ar-SA"/>
        </w:rPr>
        <w:t>"</w:t>
      </w:r>
      <w:r w:rsidR="0010029A">
        <w:rPr>
          <w:i/>
          <w:iCs/>
          <w:rtl/>
          <w:lang w:bidi="ar-SA"/>
        </w:rPr>
        <w:t>(2)</w:t>
      </w:r>
      <w:r w:rsidR="0010029A">
        <w:rPr>
          <w:rFonts w:hint="cs"/>
          <w:i/>
          <w:iCs/>
          <w:rtl/>
          <w:lang w:bidi="ar-SA"/>
        </w:rPr>
        <w:t xml:space="preserve"> </w:t>
      </w:r>
      <w:r w:rsidRPr="00963890">
        <w:rPr>
          <w:i/>
          <w:iCs/>
          <w:rtl/>
          <w:lang w:bidi="ar-SA"/>
        </w:rPr>
        <w:t xml:space="preserve">يجوز للجمعية أن تقرر قبول أي منظمة حكومية </w:t>
      </w:r>
      <w:r w:rsidRPr="00963890">
        <w:rPr>
          <w:rFonts w:hint="cs"/>
          <w:i/>
          <w:iCs/>
          <w:rtl/>
          <w:lang w:bidi="ar-SA"/>
        </w:rPr>
        <w:t xml:space="preserve">دولية </w:t>
      </w:r>
      <w:r w:rsidRPr="00963890">
        <w:rPr>
          <w:i/>
          <w:iCs/>
          <w:rtl/>
          <w:lang w:bidi="ar-SA"/>
        </w:rPr>
        <w:t xml:space="preserve">لتصبح طرفاً في هذه المعاهدة، شرط أن تعلن تلك المنظمة أن </w:t>
      </w:r>
      <w:r w:rsidRPr="00963890">
        <w:rPr>
          <w:i/>
          <w:iCs/>
          <w:rtl/>
          <w:lang w:bidi="ar-SA"/>
        </w:rPr>
        <w:lastRenderedPageBreak/>
        <w:t>لها صلاحية النظر في الموضوعات التي تشملها هذه المعاهدة ولها تشريعا خاصا عن تلك الموضوعات ملزما لكل الدول الأعضاء فيها وأنها مفوضة تفويضا صحيحا، وفقا لنظامها الداخلي، لأن تصبح طرفا في هذه</w:t>
      </w:r>
      <w:r w:rsidR="0010029A">
        <w:rPr>
          <w:rFonts w:hint="cs"/>
          <w:i/>
          <w:iCs/>
          <w:rtl/>
          <w:lang w:bidi="ar-SA"/>
        </w:rPr>
        <w:t> </w:t>
      </w:r>
      <w:r w:rsidRPr="00963890">
        <w:rPr>
          <w:i/>
          <w:iCs/>
          <w:rtl/>
          <w:lang w:bidi="ar-SA"/>
        </w:rPr>
        <w:t>المعاهدة.</w:t>
      </w:r>
    </w:p>
    <w:p w:rsidR="00963890" w:rsidRPr="00963890" w:rsidRDefault="00963890" w:rsidP="0010029A">
      <w:pPr>
        <w:pStyle w:val="BodyText"/>
        <w:ind w:left="715"/>
        <w:rPr>
          <w:i/>
          <w:iCs/>
          <w:rtl/>
          <w:lang w:bidi="ar-SA"/>
        </w:rPr>
      </w:pPr>
      <w:r>
        <w:rPr>
          <w:rFonts w:hint="cs"/>
          <w:i/>
          <w:iCs/>
          <w:rtl/>
          <w:lang w:bidi="ar-SA"/>
        </w:rPr>
        <w:t>"</w:t>
      </w:r>
      <w:r w:rsidRPr="00963890">
        <w:rPr>
          <w:i/>
          <w:iCs/>
          <w:rtl/>
          <w:lang w:bidi="ar-SA"/>
        </w:rPr>
        <w:t>(3)</w:t>
      </w:r>
      <w:r w:rsidRPr="00963890">
        <w:rPr>
          <w:i/>
          <w:iCs/>
          <w:rtl/>
          <w:lang w:bidi="ar-SA"/>
        </w:rPr>
        <w:tab/>
        <w:t xml:space="preserve">يجوز </w:t>
      </w:r>
      <w:r w:rsidRPr="00963890">
        <w:rPr>
          <w:rFonts w:hint="cs"/>
          <w:i/>
          <w:iCs/>
          <w:rtl/>
          <w:lang w:bidi="ar-SA"/>
        </w:rPr>
        <w:t>للاتحاد الأوروبي</w:t>
      </w:r>
      <w:r w:rsidRPr="00963890">
        <w:rPr>
          <w:i/>
          <w:iCs/>
          <w:rtl/>
          <w:lang w:bidi="ar-SA"/>
        </w:rPr>
        <w:t xml:space="preserve">، </w:t>
      </w:r>
      <w:r w:rsidRPr="00963890">
        <w:rPr>
          <w:rFonts w:hint="cs"/>
          <w:i/>
          <w:iCs/>
          <w:rtl/>
          <w:lang w:bidi="ar-SA"/>
        </w:rPr>
        <w:t>إ</w:t>
      </w:r>
      <w:r w:rsidRPr="00963890">
        <w:rPr>
          <w:i/>
          <w:iCs/>
          <w:rtl/>
          <w:lang w:bidi="ar-SA"/>
        </w:rPr>
        <w:t>ذ تقد</w:t>
      </w:r>
      <w:r w:rsidRPr="00963890">
        <w:rPr>
          <w:rFonts w:hint="cs"/>
          <w:i/>
          <w:iCs/>
          <w:rtl/>
          <w:lang w:bidi="ar-SA"/>
        </w:rPr>
        <w:t>َّ</w:t>
      </w:r>
      <w:r w:rsidRPr="00963890">
        <w:rPr>
          <w:i/>
          <w:iCs/>
          <w:rtl/>
          <w:lang w:bidi="ar-SA"/>
        </w:rPr>
        <w:t>م بال</w:t>
      </w:r>
      <w:r w:rsidRPr="00963890">
        <w:rPr>
          <w:rFonts w:hint="cs"/>
          <w:i/>
          <w:iCs/>
          <w:rtl/>
          <w:lang w:bidi="ar-SA"/>
        </w:rPr>
        <w:t>إ</w:t>
      </w:r>
      <w:r w:rsidRPr="00963890">
        <w:rPr>
          <w:i/>
          <w:iCs/>
          <w:rtl/>
          <w:lang w:bidi="ar-SA"/>
        </w:rPr>
        <w:t>علان المشار إليه في الفقرة السابقة في المؤتمر الدبلوماسي الذي اعتمد هذه</w:t>
      </w:r>
      <w:r w:rsidR="0010029A">
        <w:rPr>
          <w:rFonts w:hint="cs"/>
          <w:i/>
          <w:iCs/>
          <w:rtl/>
          <w:lang w:bidi="ar-SA"/>
        </w:rPr>
        <w:t> </w:t>
      </w:r>
      <w:r w:rsidRPr="00963890">
        <w:rPr>
          <w:i/>
          <w:iCs/>
          <w:rtl/>
          <w:lang w:bidi="ar-SA"/>
        </w:rPr>
        <w:t xml:space="preserve">المعاهدة، أن </w:t>
      </w:r>
      <w:r w:rsidRPr="00963890">
        <w:rPr>
          <w:rFonts w:hint="cs"/>
          <w:i/>
          <w:iCs/>
          <w:rtl/>
          <w:lang w:bidi="ar-SA"/>
        </w:rPr>
        <w:t>ي</w:t>
      </w:r>
      <w:r w:rsidRPr="00963890">
        <w:rPr>
          <w:i/>
          <w:iCs/>
          <w:rtl/>
          <w:lang w:bidi="ar-SA"/>
        </w:rPr>
        <w:t>صبح طرفا في هذه المعاهدة.</w:t>
      </w:r>
      <w:r>
        <w:rPr>
          <w:rFonts w:hint="cs"/>
          <w:i/>
          <w:iCs/>
          <w:rtl/>
          <w:lang w:bidi="ar-SA"/>
        </w:rPr>
        <w:t>"</w:t>
      </w:r>
    </w:p>
    <w:p w:rsidR="00963890" w:rsidRDefault="0010029A" w:rsidP="00D844C5">
      <w:pPr>
        <w:pStyle w:val="ONUMA"/>
      </w:pPr>
      <w:r>
        <w:rPr>
          <w:rFonts w:hint="cs"/>
          <w:rtl/>
        </w:rPr>
        <w:t xml:space="preserve">وبناء عليه، يُقترح </w:t>
      </w:r>
      <w:r w:rsidR="00D844C5">
        <w:rPr>
          <w:rFonts w:hint="cs"/>
          <w:rtl/>
        </w:rPr>
        <w:t>استبدال</w:t>
      </w:r>
      <w:r>
        <w:rPr>
          <w:rFonts w:hint="cs"/>
          <w:rtl/>
        </w:rPr>
        <w:t xml:space="preserve"> المادة 7 من </w:t>
      </w:r>
      <w:r w:rsidRPr="00D844C5">
        <w:rPr>
          <w:rFonts w:hint="cs"/>
          <w:i/>
          <w:iCs/>
          <w:rtl/>
        </w:rPr>
        <w:t>النظام الداخلي العام للويبو</w:t>
      </w:r>
      <w:r>
        <w:rPr>
          <w:rFonts w:hint="cs"/>
          <w:rtl/>
        </w:rPr>
        <w:t xml:space="preserve"> بمادة خاصة تكفل توسيع نطاق تعريف "الوفود" ليشمل المنظمات الحكومية الدولية التي ستصبح أطرافا متعاقدة طبقا للمادة 23(2) من معاهدة بيجين.</w:t>
      </w:r>
    </w:p>
    <w:p w:rsidR="00923098" w:rsidRPr="00923098" w:rsidRDefault="00923098" w:rsidP="00923098">
      <w:pPr>
        <w:pStyle w:val="BodyText"/>
        <w:ind w:left="715"/>
        <w:rPr>
          <w:i/>
          <w:iCs/>
          <w:rtl/>
        </w:rPr>
      </w:pPr>
      <w:r>
        <w:rPr>
          <w:i/>
          <w:iCs/>
          <w:rtl/>
        </w:rPr>
        <w:t>المادة 7:</w:t>
      </w:r>
      <w:r>
        <w:rPr>
          <w:rFonts w:hint="cs"/>
          <w:i/>
          <w:iCs/>
          <w:rtl/>
        </w:rPr>
        <w:t xml:space="preserve"> </w:t>
      </w:r>
      <w:r w:rsidRPr="00923098">
        <w:rPr>
          <w:i/>
          <w:iCs/>
          <w:rtl/>
        </w:rPr>
        <w:t>الوفود</w:t>
      </w:r>
    </w:p>
    <w:p w:rsidR="00923098" w:rsidRDefault="00923098" w:rsidP="00923098">
      <w:pPr>
        <w:pStyle w:val="BodyText"/>
        <w:ind w:left="715"/>
        <w:rPr>
          <w:i/>
          <w:iCs/>
          <w:rtl/>
        </w:rPr>
      </w:pPr>
      <w:r>
        <w:rPr>
          <w:i/>
          <w:iCs/>
          <w:rtl/>
        </w:rPr>
        <w:t>(1)</w:t>
      </w:r>
      <w:r>
        <w:rPr>
          <w:rFonts w:hint="cs"/>
          <w:i/>
          <w:iCs/>
          <w:rtl/>
        </w:rPr>
        <w:t xml:space="preserve"> </w:t>
      </w:r>
      <w:r w:rsidRPr="00923098">
        <w:rPr>
          <w:i/>
          <w:iCs/>
          <w:rtl/>
        </w:rPr>
        <w:t>تكون كل دولة عضو في هيئة من الهيئات ممثلة بمندوب واحد أو أكثر، ويجوز أن يساعده مندوبون مناوبون ومستشارون وخبراء.</w:t>
      </w:r>
    </w:p>
    <w:p w:rsidR="00923098" w:rsidRPr="00923098" w:rsidRDefault="00923098" w:rsidP="00923098">
      <w:pPr>
        <w:pStyle w:val="BodyText"/>
        <w:ind w:left="715"/>
        <w:rPr>
          <w:i/>
          <w:iCs/>
          <w:rtl/>
        </w:rPr>
      </w:pPr>
      <w:r>
        <w:rPr>
          <w:rFonts w:hint="cs"/>
          <w:i/>
          <w:iCs/>
          <w:rtl/>
        </w:rPr>
        <w:t>(2) كل منظمة حكومية دولية تصبح طرفا في معاهدة بيجين طبقا للمادة 23(2) من تلك المعاهدة ت</w:t>
      </w:r>
      <w:r w:rsidR="006201AD">
        <w:rPr>
          <w:rFonts w:hint="cs"/>
          <w:i/>
          <w:iCs/>
          <w:rtl/>
        </w:rPr>
        <w:t>ُ</w:t>
      </w:r>
      <w:r>
        <w:rPr>
          <w:rFonts w:hint="cs"/>
          <w:i/>
          <w:iCs/>
          <w:rtl/>
        </w:rPr>
        <w:t>عتبر وفدا وتتمتع، في الجمعية، بالحقوق ذاتها التي</w:t>
      </w:r>
      <w:r w:rsidR="006201AD">
        <w:rPr>
          <w:rFonts w:hint="cs"/>
          <w:i/>
          <w:iCs/>
          <w:rtl/>
        </w:rPr>
        <w:t xml:space="preserve"> تتمتع بها وفود الدول، ما لم يتم النص على خلاف ذلك في هذا النظام.</w:t>
      </w:r>
    </w:p>
    <w:p w:rsidR="00923098" w:rsidRPr="00923098" w:rsidRDefault="00923098" w:rsidP="006201AD">
      <w:pPr>
        <w:pStyle w:val="BodyText"/>
        <w:ind w:left="715"/>
        <w:rPr>
          <w:i/>
          <w:iCs/>
          <w:rtl/>
        </w:rPr>
      </w:pPr>
      <w:r>
        <w:rPr>
          <w:i/>
          <w:iCs/>
          <w:rtl/>
        </w:rPr>
        <w:t>(</w:t>
      </w:r>
      <w:r w:rsidR="006201AD">
        <w:rPr>
          <w:rFonts w:hint="cs"/>
          <w:i/>
          <w:iCs/>
          <w:rtl/>
        </w:rPr>
        <w:t>3</w:t>
      </w:r>
      <w:r>
        <w:rPr>
          <w:i/>
          <w:iCs/>
          <w:rtl/>
        </w:rPr>
        <w:t>)</w:t>
      </w:r>
      <w:r>
        <w:rPr>
          <w:rFonts w:hint="cs"/>
          <w:i/>
          <w:iCs/>
          <w:rtl/>
        </w:rPr>
        <w:t xml:space="preserve"> </w:t>
      </w:r>
      <w:r w:rsidRPr="00923098">
        <w:rPr>
          <w:i/>
          <w:iCs/>
          <w:rtl/>
        </w:rPr>
        <w:t>يكون لكل وفد رئيس للوفد.</w:t>
      </w:r>
    </w:p>
    <w:p w:rsidR="00923098" w:rsidRPr="00923098" w:rsidRDefault="00923098" w:rsidP="006201AD">
      <w:pPr>
        <w:pStyle w:val="BodyText"/>
        <w:ind w:left="715"/>
        <w:rPr>
          <w:i/>
          <w:iCs/>
          <w:rtl/>
        </w:rPr>
      </w:pPr>
      <w:r>
        <w:rPr>
          <w:i/>
          <w:iCs/>
          <w:rtl/>
        </w:rPr>
        <w:t>(</w:t>
      </w:r>
      <w:r w:rsidR="006201AD">
        <w:rPr>
          <w:rFonts w:hint="cs"/>
          <w:i/>
          <w:iCs/>
          <w:rtl/>
        </w:rPr>
        <w:t>4</w:t>
      </w:r>
      <w:r>
        <w:rPr>
          <w:i/>
          <w:iCs/>
          <w:rtl/>
        </w:rPr>
        <w:t>)</w:t>
      </w:r>
      <w:r>
        <w:rPr>
          <w:rFonts w:hint="cs"/>
          <w:i/>
          <w:iCs/>
          <w:rtl/>
        </w:rPr>
        <w:t xml:space="preserve"> </w:t>
      </w:r>
      <w:r w:rsidRPr="00923098">
        <w:rPr>
          <w:i/>
          <w:iCs/>
          <w:rtl/>
        </w:rPr>
        <w:t>يجوز لأي مندوب مناوب أو مستشار أو خبير أن يتولى مهمات المندوب بأمر من رئيس وفده.</w:t>
      </w:r>
    </w:p>
    <w:p w:rsidR="006201AD" w:rsidRDefault="00923098" w:rsidP="006201AD">
      <w:pPr>
        <w:pStyle w:val="BodyText"/>
        <w:ind w:left="715"/>
        <w:rPr>
          <w:i/>
          <w:iCs/>
          <w:rtl/>
        </w:rPr>
      </w:pPr>
      <w:r>
        <w:rPr>
          <w:i/>
          <w:iCs/>
          <w:rtl/>
        </w:rPr>
        <w:lastRenderedPageBreak/>
        <w:t>(</w:t>
      </w:r>
      <w:r w:rsidR="006201AD">
        <w:rPr>
          <w:rFonts w:hint="cs"/>
          <w:i/>
          <w:iCs/>
          <w:rtl/>
        </w:rPr>
        <w:t>5</w:t>
      </w:r>
      <w:r>
        <w:rPr>
          <w:i/>
          <w:iCs/>
          <w:rtl/>
        </w:rPr>
        <w:t>)</w:t>
      </w:r>
      <w:r>
        <w:rPr>
          <w:rFonts w:hint="cs"/>
          <w:i/>
          <w:iCs/>
          <w:rtl/>
        </w:rPr>
        <w:t xml:space="preserve"> </w:t>
      </w:r>
      <w:r w:rsidRPr="00923098">
        <w:rPr>
          <w:i/>
          <w:iCs/>
          <w:rtl/>
        </w:rPr>
        <w:t>يكون كل مندوب أو مندوب مناوب مفوضا من قبل السلطة المختصة للدولة</w:t>
      </w:r>
      <w:r>
        <w:rPr>
          <w:rFonts w:hint="cs"/>
          <w:i/>
          <w:iCs/>
          <w:rtl/>
        </w:rPr>
        <w:t xml:space="preserve"> أو المنظمة الحكومية الدولية</w:t>
      </w:r>
      <w:r w:rsidRPr="00923098">
        <w:rPr>
          <w:i/>
          <w:iCs/>
          <w:rtl/>
        </w:rPr>
        <w:t xml:space="preserve"> التي يمثلها. ويتم إخطار المدير العام بتعيين المندوبين والمندوبين المناوبين </w:t>
      </w:r>
      <w:r>
        <w:rPr>
          <w:rFonts w:hint="cs"/>
          <w:i/>
          <w:iCs/>
          <w:rtl/>
        </w:rPr>
        <w:t>كتابيا</w:t>
      </w:r>
      <w:r w:rsidR="00D844C5">
        <w:rPr>
          <w:rFonts w:hint="cs"/>
          <w:i/>
          <w:iCs/>
          <w:rtl/>
        </w:rPr>
        <w:t>،</w:t>
      </w:r>
      <w:r w:rsidRPr="00923098">
        <w:rPr>
          <w:i/>
          <w:iCs/>
          <w:rtl/>
        </w:rPr>
        <w:t xml:space="preserve"> </w:t>
      </w:r>
      <w:r>
        <w:rPr>
          <w:rFonts w:hint="cs"/>
          <w:i/>
          <w:iCs/>
          <w:rtl/>
        </w:rPr>
        <w:t>و</w:t>
      </w:r>
      <w:r>
        <w:rPr>
          <w:i/>
          <w:iCs/>
          <w:rtl/>
        </w:rPr>
        <w:t xml:space="preserve">يستحسن أن </w:t>
      </w:r>
      <w:r>
        <w:rPr>
          <w:rFonts w:hint="cs"/>
          <w:i/>
          <w:iCs/>
          <w:rtl/>
        </w:rPr>
        <w:t>ي</w:t>
      </w:r>
      <w:r w:rsidRPr="00923098">
        <w:rPr>
          <w:i/>
          <w:iCs/>
          <w:rtl/>
        </w:rPr>
        <w:t>كون</w:t>
      </w:r>
      <w:r>
        <w:rPr>
          <w:rFonts w:hint="cs"/>
          <w:i/>
          <w:iCs/>
          <w:rtl/>
        </w:rPr>
        <w:t xml:space="preserve"> الإخطار</w:t>
      </w:r>
      <w:r>
        <w:rPr>
          <w:i/>
          <w:iCs/>
          <w:rtl/>
        </w:rPr>
        <w:t xml:space="preserve"> صادر</w:t>
      </w:r>
      <w:r>
        <w:rPr>
          <w:rFonts w:hint="cs"/>
          <w:i/>
          <w:iCs/>
          <w:rtl/>
        </w:rPr>
        <w:t>ا</w:t>
      </w:r>
      <w:r w:rsidRPr="00923098">
        <w:rPr>
          <w:i/>
          <w:iCs/>
          <w:rtl/>
        </w:rPr>
        <w:t xml:space="preserve"> عن وزا</w:t>
      </w:r>
      <w:r>
        <w:rPr>
          <w:i/>
          <w:iCs/>
          <w:rtl/>
        </w:rPr>
        <w:t>رة الشؤون الخارجية</w:t>
      </w:r>
      <w:r>
        <w:rPr>
          <w:rFonts w:hint="cs"/>
          <w:i/>
          <w:iCs/>
          <w:rtl/>
        </w:rPr>
        <w:t>، أو السلطة المختصة للمنظمة الحكومية الدولية.</w:t>
      </w:r>
    </w:p>
    <w:p w:rsidR="006201AD" w:rsidRDefault="006201AD">
      <w:pPr>
        <w:bidi w:val="0"/>
        <w:rPr>
          <w:i/>
          <w:iCs/>
          <w:rtl/>
          <w:lang w:bidi="ar-EG"/>
        </w:rPr>
      </w:pPr>
      <w:r>
        <w:rPr>
          <w:i/>
          <w:iCs/>
          <w:rtl/>
        </w:rPr>
        <w:br w:type="page"/>
      </w:r>
    </w:p>
    <w:p w:rsidR="006201AD" w:rsidRPr="006201AD" w:rsidRDefault="006201AD" w:rsidP="006201AD">
      <w:pPr>
        <w:pStyle w:val="Heading2"/>
        <w:rPr>
          <w:b w:val="0"/>
          <w:bCs w:val="0"/>
          <w:u w:val="single"/>
          <w:rtl/>
        </w:rPr>
      </w:pPr>
      <w:r w:rsidRPr="006201AD">
        <w:rPr>
          <w:rFonts w:hint="cs"/>
          <w:b w:val="0"/>
          <w:bCs w:val="0"/>
          <w:u w:val="single"/>
          <w:rtl/>
        </w:rPr>
        <w:lastRenderedPageBreak/>
        <w:t>التصويت</w:t>
      </w:r>
    </w:p>
    <w:p w:rsidR="006201AD" w:rsidRDefault="006201AD" w:rsidP="006201AD">
      <w:pPr>
        <w:pStyle w:val="ONUMA"/>
      </w:pPr>
      <w:r>
        <w:rPr>
          <w:rFonts w:hint="cs"/>
          <w:rtl/>
        </w:rPr>
        <w:t>تنص المادة 21(3)(ب) من معاهدة بيجين على ما يلي:</w:t>
      </w:r>
    </w:p>
    <w:p w:rsidR="006201AD" w:rsidRPr="006201AD" w:rsidRDefault="006201AD" w:rsidP="006201AD">
      <w:pPr>
        <w:pStyle w:val="BodyText"/>
        <w:jc w:val="center"/>
        <w:rPr>
          <w:i/>
          <w:iCs/>
          <w:rtl/>
          <w:lang w:bidi="ar-SA"/>
        </w:rPr>
      </w:pPr>
      <w:r w:rsidRPr="006201AD">
        <w:rPr>
          <w:i/>
          <w:iCs/>
          <w:rtl/>
          <w:lang w:bidi="ar-SA"/>
        </w:rPr>
        <w:t>المادة 21</w:t>
      </w:r>
      <w:r>
        <w:rPr>
          <w:i/>
          <w:iCs/>
          <w:rtl/>
          <w:lang w:bidi="ar-SA"/>
        </w:rPr>
        <w:br/>
      </w:r>
      <w:r w:rsidRPr="006201AD">
        <w:rPr>
          <w:i/>
          <w:iCs/>
          <w:rtl/>
          <w:lang w:bidi="ar-SA"/>
        </w:rPr>
        <w:t>الجمعية</w:t>
      </w:r>
    </w:p>
    <w:p w:rsidR="006201AD" w:rsidRDefault="006201AD" w:rsidP="006201AD">
      <w:pPr>
        <w:pStyle w:val="BodyText"/>
        <w:ind w:left="715"/>
        <w:rPr>
          <w:i/>
          <w:iCs/>
          <w:rtl/>
          <w:lang w:bidi="ar-SA"/>
        </w:rPr>
      </w:pPr>
      <w:r w:rsidRPr="006201AD">
        <w:rPr>
          <w:rFonts w:hint="cs"/>
          <w:i/>
          <w:iCs/>
          <w:rtl/>
          <w:lang w:bidi="ar-SA"/>
        </w:rPr>
        <w:t>[...]</w:t>
      </w:r>
    </w:p>
    <w:p w:rsidR="006201AD" w:rsidRDefault="006201AD" w:rsidP="006201AD">
      <w:pPr>
        <w:pStyle w:val="BodyText"/>
        <w:ind w:left="715"/>
        <w:rPr>
          <w:i/>
          <w:iCs/>
          <w:rtl/>
          <w:lang w:bidi="ar-SA"/>
        </w:rPr>
      </w:pPr>
      <w:r w:rsidRPr="006201AD">
        <w:rPr>
          <w:i/>
          <w:iCs/>
          <w:rtl/>
          <w:lang w:bidi="ar-SA"/>
        </w:rPr>
        <w:t>(ب)</w:t>
      </w:r>
      <w:r w:rsidRPr="006201AD">
        <w:rPr>
          <w:i/>
          <w:iCs/>
          <w:rtl/>
          <w:lang w:bidi="ar-SA"/>
        </w:rPr>
        <w:tab/>
        <w:t xml:space="preserve">يجوز لأي طرف متعاقد يكون بمثابة منظمة حكومية </w:t>
      </w:r>
      <w:r w:rsidRPr="006201AD">
        <w:rPr>
          <w:rFonts w:hint="cs"/>
          <w:i/>
          <w:iCs/>
          <w:rtl/>
          <w:lang w:bidi="ar-SA"/>
        </w:rPr>
        <w:t xml:space="preserve">دولية </w:t>
      </w:r>
      <w:r w:rsidRPr="006201AD">
        <w:rPr>
          <w:i/>
          <w:iCs/>
          <w:rtl/>
          <w:lang w:bidi="ar-SA"/>
        </w:rPr>
        <w:t xml:space="preserve">الاشتراك في التصويت، بدلا من الدول الأعضاء فيه، بعدد من الأصوات يساوي عدد الدول الأعضاء فيه والأطراف في هذه المعاهدة. ولا يجوز لأي منظمة </w:t>
      </w:r>
      <w:r w:rsidRPr="006201AD">
        <w:rPr>
          <w:rFonts w:hint="cs"/>
          <w:i/>
          <w:iCs/>
          <w:rtl/>
          <w:lang w:bidi="ar-SA"/>
        </w:rPr>
        <w:t xml:space="preserve">حكومية </w:t>
      </w:r>
      <w:r w:rsidRPr="006201AD">
        <w:rPr>
          <w:i/>
          <w:iCs/>
          <w:rtl/>
          <w:lang w:bidi="ar-SA"/>
        </w:rPr>
        <w:t>دولية من ذلك القبيل أن تشترك في التصويت إذا مارست أي دولة واحدة من الدول الأعضاء فيها حقها في التصويت والعكس</w:t>
      </w:r>
      <w:r w:rsidRPr="006201AD">
        <w:rPr>
          <w:rFonts w:hint="cs"/>
          <w:i/>
          <w:iCs/>
          <w:rtl/>
          <w:lang w:bidi="ar-SA"/>
        </w:rPr>
        <w:t> صحيح</w:t>
      </w:r>
      <w:r w:rsidRPr="006201AD">
        <w:rPr>
          <w:i/>
          <w:iCs/>
          <w:rtl/>
          <w:lang w:bidi="ar-SA"/>
        </w:rPr>
        <w:t>.</w:t>
      </w:r>
    </w:p>
    <w:p w:rsidR="006201AD" w:rsidRDefault="006201AD" w:rsidP="006201AD">
      <w:pPr>
        <w:pStyle w:val="BodyText"/>
        <w:ind w:left="715"/>
        <w:rPr>
          <w:i/>
          <w:iCs/>
          <w:rtl/>
          <w:lang w:bidi="ar-SA"/>
        </w:rPr>
      </w:pPr>
      <w:r>
        <w:rPr>
          <w:rFonts w:hint="cs"/>
          <w:i/>
          <w:iCs/>
          <w:rtl/>
          <w:lang w:bidi="ar-SA"/>
        </w:rPr>
        <w:t>[...]</w:t>
      </w:r>
    </w:p>
    <w:p w:rsidR="006201AD" w:rsidRDefault="006201AD" w:rsidP="00F422D3">
      <w:pPr>
        <w:pStyle w:val="ONUMA"/>
      </w:pPr>
      <w:r>
        <w:rPr>
          <w:rFonts w:hint="cs"/>
          <w:rtl/>
        </w:rPr>
        <w:t xml:space="preserve">وبالنظر إلى أحكام معاهدة بيجين التي تمكّن بعض المنظمات الحكومية الدولية من أن تصبح أطرافا </w:t>
      </w:r>
      <w:r w:rsidR="00D23481">
        <w:rPr>
          <w:rFonts w:hint="cs"/>
          <w:rtl/>
        </w:rPr>
        <w:t xml:space="preserve">ووفودا وتمارس حق التصويت في الجمعية، في ظلّ شروط معيّنة، فإن من المقترح </w:t>
      </w:r>
      <w:r w:rsidR="00F422D3">
        <w:rPr>
          <w:rFonts w:hint="cs"/>
          <w:rtl/>
        </w:rPr>
        <w:t>استبدال</w:t>
      </w:r>
      <w:r w:rsidR="00D23481">
        <w:rPr>
          <w:rFonts w:hint="cs"/>
          <w:rtl/>
        </w:rPr>
        <w:t xml:space="preserve"> المادة 25 من </w:t>
      </w:r>
      <w:r w:rsidR="00D23481" w:rsidRPr="00D23481">
        <w:rPr>
          <w:rFonts w:hint="cs"/>
          <w:i/>
          <w:iCs/>
          <w:rtl/>
        </w:rPr>
        <w:t>النظام الداخلي العام للويبو</w:t>
      </w:r>
      <w:r w:rsidR="00D23481">
        <w:rPr>
          <w:rFonts w:hint="cs"/>
          <w:rtl/>
        </w:rPr>
        <w:t xml:space="preserve"> بالمادة الخاصة التالية:</w:t>
      </w:r>
    </w:p>
    <w:p w:rsidR="00D23481" w:rsidRPr="00D23481" w:rsidRDefault="00D23481" w:rsidP="00D23481">
      <w:pPr>
        <w:pStyle w:val="BodyText"/>
        <w:ind w:left="715"/>
        <w:rPr>
          <w:i/>
          <w:iCs/>
          <w:rtl/>
        </w:rPr>
      </w:pPr>
      <w:r w:rsidRPr="00D23481">
        <w:rPr>
          <w:i/>
          <w:iCs/>
          <w:rtl/>
        </w:rPr>
        <w:t xml:space="preserve">المادة </w:t>
      </w:r>
      <w:r>
        <w:rPr>
          <w:rFonts w:hint="cs"/>
          <w:i/>
          <w:iCs/>
          <w:rtl/>
        </w:rPr>
        <w:t>25</w:t>
      </w:r>
      <w:r w:rsidRPr="00D23481">
        <w:rPr>
          <w:i/>
          <w:iCs/>
          <w:rtl/>
        </w:rPr>
        <w:t>:</w:t>
      </w:r>
      <w:r w:rsidRPr="00D23481">
        <w:rPr>
          <w:rFonts w:hint="cs"/>
          <w:i/>
          <w:iCs/>
          <w:rtl/>
        </w:rPr>
        <w:t xml:space="preserve"> </w:t>
      </w:r>
      <w:r>
        <w:rPr>
          <w:rFonts w:hint="cs"/>
          <w:i/>
          <w:iCs/>
          <w:rtl/>
        </w:rPr>
        <w:t>التصويت</w:t>
      </w:r>
    </w:p>
    <w:p w:rsidR="00D23481" w:rsidRDefault="00D23481" w:rsidP="00D23481">
      <w:pPr>
        <w:pStyle w:val="BodyText"/>
        <w:ind w:left="715"/>
        <w:rPr>
          <w:i/>
          <w:iCs/>
          <w:rtl/>
          <w:lang w:bidi="ar-SA"/>
        </w:rPr>
      </w:pPr>
      <w:r w:rsidRPr="00D23481">
        <w:rPr>
          <w:i/>
          <w:iCs/>
          <w:rtl/>
        </w:rPr>
        <w:t>(1)</w:t>
      </w:r>
      <w:r w:rsidRPr="00D23481">
        <w:rPr>
          <w:rFonts w:hint="cs"/>
          <w:i/>
          <w:iCs/>
          <w:rtl/>
        </w:rPr>
        <w:t xml:space="preserve"> </w:t>
      </w:r>
      <w:r w:rsidRPr="00D23481">
        <w:rPr>
          <w:i/>
          <w:iCs/>
          <w:rtl/>
          <w:lang w:bidi="ar-SA"/>
        </w:rPr>
        <w:t>لا تطرح الاقتراحات والتعديلات التي يقدمها وفد ما للتصويت إلاّ إذا أيدها وفد واحد آخر على الأقل.</w:t>
      </w:r>
    </w:p>
    <w:p w:rsidR="00D23481" w:rsidRDefault="00D23481" w:rsidP="00D23481">
      <w:pPr>
        <w:pStyle w:val="BodyText"/>
        <w:ind w:left="715"/>
        <w:rPr>
          <w:i/>
          <w:iCs/>
          <w:rtl/>
          <w:lang w:bidi="ar-SA"/>
        </w:rPr>
      </w:pPr>
      <w:r>
        <w:rPr>
          <w:rFonts w:hint="cs"/>
          <w:i/>
          <w:iCs/>
          <w:rtl/>
          <w:lang w:bidi="ar-SA"/>
        </w:rPr>
        <w:t xml:space="preserve">(2) </w:t>
      </w:r>
      <w:r w:rsidRPr="00D23481">
        <w:rPr>
          <w:i/>
          <w:iCs/>
          <w:rtl/>
          <w:lang w:bidi="ar-SA"/>
        </w:rPr>
        <w:t>لكل طرف متعاقد يكون دولة صوت</w:t>
      </w:r>
      <w:r w:rsidRPr="00D23481">
        <w:rPr>
          <w:rFonts w:hint="cs"/>
          <w:i/>
          <w:iCs/>
          <w:rtl/>
          <w:lang w:bidi="ar-SA"/>
        </w:rPr>
        <w:t>ٌ</w:t>
      </w:r>
      <w:r w:rsidRPr="00D23481">
        <w:rPr>
          <w:i/>
          <w:iCs/>
          <w:rtl/>
          <w:lang w:bidi="ar-SA"/>
        </w:rPr>
        <w:t xml:space="preserve"> واحد ولا يصوت إلا باسمه.</w:t>
      </w:r>
    </w:p>
    <w:p w:rsidR="0092394D" w:rsidRDefault="0092394D" w:rsidP="00F422D3">
      <w:pPr>
        <w:pStyle w:val="BodyText"/>
        <w:ind w:left="715"/>
        <w:rPr>
          <w:i/>
          <w:iCs/>
          <w:rtl/>
          <w:lang w:bidi="ar-SA"/>
        </w:rPr>
      </w:pPr>
      <w:r>
        <w:rPr>
          <w:rFonts w:hint="cs"/>
          <w:i/>
          <w:iCs/>
          <w:rtl/>
          <w:lang w:bidi="ar-SA"/>
        </w:rPr>
        <w:t xml:space="preserve">(3) </w:t>
      </w:r>
      <w:r w:rsidRPr="0092394D">
        <w:rPr>
          <w:i/>
          <w:iCs/>
          <w:rtl/>
          <w:lang w:bidi="ar-SA"/>
        </w:rPr>
        <w:t xml:space="preserve">يجوز لأي طرف متعاقد يكون بمثابة منظمة حكومية </w:t>
      </w:r>
      <w:r w:rsidRPr="0092394D">
        <w:rPr>
          <w:rFonts w:hint="cs"/>
          <w:i/>
          <w:iCs/>
          <w:rtl/>
          <w:lang w:bidi="ar-SA"/>
        </w:rPr>
        <w:t xml:space="preserve">دولية </w:t>
      </w:r>
      <w:r w:rsidRPr="0092394D">
        <w:rPr>
          <w:i/>
          <w:iCs/>
          <w:rtl/>
          <w:lang w:bidi="ar-SA"/>
        </w:rPr>
        <w:t xml:space="preserve">الاشتراك في التصويت، </w:t>
      </w:r>
      <w:r w:rsidRPr="0092394D">
        <w:rPr>
          <w:i/>
          <w:iCs/>
          <w:rtl/>
          <w:lang w:bidi="ar-SA"/>
        </w:rPr>
        <w:lastRenderedPageBreak/>
        <w:t xml:space="preserve">بدلا من الدول الأعضاء فيه، بعدد من الأصوات يساوي عدد الدول الأعضاء فيه والأطراف في هذه المعاهدة. ولا يجوز لأي منظمة </w:t>
      </w:r>
      <w:r w:rsidRPr="0092394D">
        <w:rPr>
          <w:rFonts w:hint="cs"/>
          <w:i/>
          <w:iCs/>
          <w:rtl/>
          <w:lang w:bidi="ar-SA"/>
        </w:rPr>
        <w:t xml:space="preserve">حكومية </w:t>
      </w:r>
      <w:r w:rsidRPr="0092394D">
        <w:rPr>
          <w:i/>
          <w:iCs/>
          <w:rtl/>
          <w:lang w:bidi="ar-SA"/>
        </w:rPr>
        <w:t>دولية من ذلك القبيل أن تشترك في التصويت إذا مارست أي دولة واحدة من الدول الأعضاء فيها حقها في التصويت والعكس</w:t>
      </w:r>
      <w:r w:rsidRPr="0092394D">
        <w:rPr>
          <w:rFonts w:hint="cs"/>
          <w:i/>
          <w:iCs/>
          <w:rtl/>
          <w:lang w:bidi="ar-SA"/>
        </w:rPr>
        <w:t> صحيح</w:t>
      </w:r>
      <w:r w:rsidRPr="0092394D">
        <w:rPr>
          <w:i/>
          <w:iCs/>
          <w:rtl/>
          <w:lang w:bidi="ar-SA"/>
        </w:rPr>
        <w:t>.</w:t>
      </w:r>
      <w:r>
        <w:rPr>
          <w:rFonts w:hint="cs"/>
          <w:i/>
          <w:iCs/>
          <w:rtl/>
          <w:lang w:bidi="ar-SA"/>
        </w:rPr>
        <w:t xml:space="preserve"> وبالإضافة إلى ذلك، </w:t>
      </w:r>
      <w:r w:rsidRPr="0092394D">
        <w:rPr>
          <w:i/>
          <w:iCs/>
          <w:rtl/>
          <w:lang w:bidi="ar-SA"/>
        </w:rPr>
        <w:t xml:space="preserve">لا يجوز لأي منظمة </w:t>
      </w:r>
      <w:r w:rsidRPr="0092394D">
        <w:rPr>
          <w:rFonts w:hint="cs"/>
          <w:i/>
          <w:iCs/>
          <w:rtl/>
          <w:lang w:bidi="ar-SA"/>
        </w:rPr>
        <w:t xml:space="preserve">حكومية </w:t>
      </w:r>
      <w:r w:rsidRPr="0092394D">
        <w:rPr>
          <w:i/>
          <w:iCs/>
          <w:rtl/>
          <w:lang w:bidi="ar-SA"/>
        </w:rPr>
        <w:t xml:space="preserve">دولية من ذلك القبيل أن تشترك في التصويت إذا </w:t>
      </w:r>
      <w:r>
        <w:rPr>
          <w:rFonts w:hint="cs"/>
          <w:i/>
          <w:iCs/>
          <w:rtl/>
          <w:lang w:bidi="ar-SA"/>
        </w:rPr>
        <w:t>كانت إحدى</w:t>
      </w:r>
      <w:r w:rsidRPr="0092394D">
        <w:rPr>
          <w:i/>
          <w:iCs/>
          <w:rtl/>
          <w:lang w:bidi="ar-SA"/>
        </w:rPr>
        <w:t xml:space="preserve"> الدول الأعضاء فيها </w:t>
      </w:r>
      <w:r w:rsidR="00F422D3">
        <w:rPr>
          <w:rFonts w:hint="cs"/>
          <w:i/>
          <w:iCs/>
          <w:rtl/>
          <w:lang w:bidi="ar-SA"/>
        </w:rPr>
        <w:t>والطرف</w:t>
      </w:r>
      <w:r w:rsidR="00DB2640">
        <w:rPr>
          <w:rFonts w:hint="cs"/>
          <w:i/>
          <w:iCs/>
          <w:rtl/>
          <w:lang w:bidi="ar-SA"/>
        </w:rPr>
        <w:t xml:space="preserve"> في هذه المعاهدة عضوا في منظمة حكومية دولية أخرى من ذلك القبيل تشترك في ذلك التصويت.</w:t>
      </w:r>
    </w:p>
    <w:p w:rsidR="00D23481" w:rsidRDefault="00DB2640" w:rsidP="00DB2640">
      <w:pPr>
        <w:pStyle w:val="Heading2"/>
        <w:rPr>
          <w:b w:val="0"/>
          <w:bCs w:val="0"/>
          <w:u w:val="single"/>
          <w:rtl/>
        </w:rPr>
      </w:pPr>
      <w:r w:rsidRPr="00DB2640">
        <w:rPr>
          <w:rFonts w:hint="cs"/>
          <w:b w:val="0"/>
          <w:bCs w:val="0"/>
          <w:u w:val="single"/>
          <w:rtl/>
        </w:rPr>
        <w:t>مواد خاصة إضافية</w:t>
      </w:r>
    </w:p>
    <w:p w:rsidR="00DB2640" w:rsidRDefault="00E00ECB" w:rsidP="00247703">
      <w:pPr>
        <w:pStyle w:val="ONUMA"/>
      </w:pPr>
      <w:r>
        <w:rPr>
          <w:rFonts w:hint="cs"/>
          <w:rtl/>
        </w:rPr>
        <w:t>تنص المادة 21(5) من معاهدة بيجين، في جزئها الوجيه، على أن تتولى الجمعية وضع نظامها الداخلي "</w:t>
      </w:r>
      <w:r w:rsidRPr="00E00ECB">
        <w:rPr>
          <w:rtl/>
        </w:rPr>
        <w:t>بما في ذلك الدعوة إلى عقد دورات استثنائية، وشروط النصاب القانوني</w:t>
      </w:r>
      <w:r>
        <w:rPr>
          <w:rFonts w:hint="cs"/>
          <w:rtl/>
        </w:rPr>
        <w:t xml:space="preserve">." وبما أن </w:t>
      </w:r>
      <w:r w:rsidRPr="00E00ECB">
        <w:rPr>
          <w:rFonts w:hint="cs"/>
          <w:i/>
          <w:iCs/>
          <w:rtl/>
        </w:rPr>
        <w:t>النظام الداخلي العام للويبو</w:t>
      </w:r>
      <w:r>
        <w:rPr>
          <w:rFonts w:hint="cs"/>
          <w:rtl/>
        </w:rPr>
        <w:t xml:space="preserve"> لا يشتمل على أحكام محدّدة بخصوص المسألتين المذكورتين (</w:t>
      </w:r>
      <w:r w:rsidR="00F458E4">
        <w:rPr>
          <w:rFonts w:hint="cs"/>
          <w:rtl/>
        </w:rPr>
        <w:t>إذ</w:t>
      </w:r>
      <w:r w:rsidR="00F422D3">
        <w:rPr>
          <w:rFonts w:hint="cs"/>
          <w:rtl/>
        </w:rPr>
        <w:t xml:space="preserve"> تخضع المسألتان</w:t>
      </w:r>
      <w:r>
        <w:rPr>
          <w:rFonts w:hint="cs"/>
          <w:rtl/>
        </w:rPr>
        <w:t xml:space="preserve">، بدلا من ذلك، </w:t>
      </w:r>
      <w:r w:rsidR="00F458E4">
        <w:rPr>
          <w:rFonts w:hint="cs"/>
          <w:rtl/>
        </w:rPr>
        <w:t>لنص اتفاقية الويبو وبعض المعاهدات الأخرى). يُقترح إدراج المادتين الخاصتين الإضافيتين التاليتين في</w:t>
      </w:r>
      <w:r w:rsidR="00F422D3">
        <w:rPr>
          <w:rFonts w:hint="cs"/>
          <w:rtl/>
        </w:rPr>
        <w:t xml:space="preserve"> النظام الداخلي لجمعية م</w:t>
      </w:r>
      <w:r w:rsidR="00F458E4">
        <w:rPr>
          <w:rFonts w:hint="cs"/>
          <w:rtl/>
        </w:rPr>
        <w:t>عاهدة بيجين:</w:t>
      </w:r>
    </w:p>
    <w:p w:rsidR="00F458E4" w:rsidRDefault="00F458E4" w:rsidP="00F458E4">
      <w:pPr>
        <w:pStyle w:val="BodyText"/>
        <w:ind w:left="715"/>
        <w:rPr>
          <w:i/>
          <w:iCs/>
          <w:rtl/>
        </w:rPr>
      </w:pPr>
      <w:r>
        <w:rPr>
          <w:rFonts w:hint="cs"/>
          <w:i/>
          <w:iCs/>
          <w:rtl/>
        </w:rPr>
        <w:t>(1)</w:t>
      </w:r>
      <w:r>
        <w:rPr>
          <w:i/>
          <w:iCs/>
          <w:rtl/>
        </w:rPr>
        <w:tab/>
      </w:r>
      <w:r>
        <w:rPr>
          <w:rFonts w:hint="cs"/>
          <w:i/>
          <w:iCs/>
          <w:rtl/>
        </w:rPr>
        <w:t>النصاب القانوني</w:t>
      </w:r>
    </w:p>
    <w:p w:rsidR="00F458E4" w:rsidRDefault="00F458E4" w:rsidP="00F458E4">
      <w:pPr>
        <w:pStyle w:val="BodyText"/>
        <w:ind w:left="715"/>
        <w:rPr>
          <w:i/>
          <w:iCs/>
          <w:rtl/>
        </w:rPr>
      </w:pPr>
      <w:r>
        <w:rPr>
          <w:rFonts w:hint="cs"/>
          <w:i/>
          <w:iCs/>
          <w:rtl/>
        </w:rPr>
        <w:t>يتكون النصاب القانوني من نصف عدد الدول الأعضاء</w:t>
      </w:r>
      <w:r w:rsidR="00247703">
        <w:rPr>
          <w:rFonts w:hint="cs"/>
          <w:i/>
          <w:iCs/>
          <w:rtl/>
        </w:rPr>
        <w:t xml:space="preserve"> في</w:t>
      </w:r>
      <w:r>
        <w:rPr>
          <w:rFonts w:hint="cs"/>
          <w:i/>
          <w:iCs/>
          <w:rtl/>
        </w:rPr>
        <w:t xml:space="preserve"> جمعية معاهدة بيجين</w:t>
      </w:r>
      <w:r w:rsidRPr="00F458E4">
        <w:rPr>
          <w:i/>
          <w:iCs/>
          <w:rtl/>
        </w:rPr>
        <w:t>.</w:t>
      </w:r>
    </w:p>
    <w:p w:rsidR="00F458E4" w:rsidRDefault="00F458E4" w:rsidP="00F458E4">
      <w:pPr>
        <w:pStyle w:val="BodyText"/>
        <w:ind w:left="715"/>
        <w:rPr>
          <w:i/>
          <w:iCs/>
          <w:rtl/>
        </w:rPr>
      </w:pPr>
      <w:r>
        <w:rPr>
          <w:rFonts w:hint="cs"/>
          <w:i/>
          <w:iCs/>
          <w:rtl/>
        </w:rPr>
        <w:t>(2)</w:t>
      </w:r>
      <w:r>
        <w:rPr>
          <w:i/>
          <w:iCs/>
          <w:rtl/>
        </w:rPr>
        <w:tab/>
      </w:r>
      <w:r>
        <w:rPr>
          <w:rFonts w:hint="cs"/>
          <w:i/>
          <w:iCs/>
          <w:rtl/>
        </w:rPr>
        <w:t>الدعوة إلى عقد دورات استثنائية</w:t>
      </w:r>
    </w:p>
    <w:p w:rsidR="00F458E4" w:rsidRPr="00F458E4" w:rsidRDefault="00F458E4" w:rsidP="00F458E4">
      <w:pPr>
        <w:pStyle w:val="BodyText"/>
        <w:ind w:left="715"/>
        <w:rPr>
          <w:i/>
          <w:iCs/>
          <w:rtl/>
        </w:rPr>
      </w:pPr>
      <w:r>
        <w:rPr>
          <w:rFonts w:hint="cs"/>
          <w:i/>
          <w:iCs/>
          <w:rtl/>
        </w:rPr>
        <w:t>تجتمع الجمعية في دورة استثنائية بدعوة من المدير العام بناء على طلب ربع عدد الدول الأعضاء في الجمعية.</w:t>
      </w:r>
    </w:p>
    <w:p w:rsidR="00F458E4" w:rsidRDefault="00F458E4" w:rsidP="00BD536C">
      <w:pPr>
        <w:pStyle w:val="Decision"/>
      </w:pPr>
      <w:r>
        <w:rPr>
          <w:rFonts w:hint="cs"/>
          <w:rtl/>
        </w:rPr>
        <w:lastRenderedPageBreak/>
        <w:t>إن الجمعية مدعوة إلى النظ</w:t>
      </w:r>
      <w:r w:rsidR="00245259">
        <w:rPr>
          <w:rFonts w:hint="cs"/>
          <w:rtl/>
        </w:rPr>
        <w:t xml:space="preserve">ر </w:t>
      </w:r>
      <w:r w:rsidR="00247703">
        <w:rPr>
          <w:rFonts w:hint="cs"/>
          <w:rtl/>
        </w:rPr>
        <w:t>في النظام الداخلي العام للويبو</w:t>
      </w:r>
      <w:r w:rsidR="00245259">
        <w:rPr>
          <w:rFonts w:hint="cs"/>
          <w:rtl/>
        </w:rPr>
        <w:t xml:space="preserve"> مع الصيغ المعدّلة للمواد </w:t>
      </w:r>
      <w:r w:rsidR="00BD536C">
        <w:rPr>
          <w:rFonts w:hint="cs"/>
          <w:rtl/>
        </w:rPr>
        <w:t>7</w:t>
      </w:r>
      <w:r w:rsidR="00245259">
        <w:rPr>
          <w:rFonts w:hint="cs"/>
          <w:rtl/>
        </w:rPr>
        <w:t xml:space="preserve"> و</w:t>
      </w:r>
      <w:r w:rsidR="00BD536C">
        <w:rPr>
          <w:rFonts w:hint="cs"/>
          <w:rtl/>
        </w:rPr>
        <w:t>9</w:t>
      </w:r>
      <w:r w:rsidR="00245259">
        <w:rPr>
          <w:rFonts w:hint="cs"/>
          <w:rtl/>
        </w:rPr>
        <w:t xml:space="preserve"> و25 كما هي واردة في الوثيقة </w:t>
      </w:r>
      <w:r w:rsidR="00245259" w:rsidRPr="00245259">
        <w:t>BTAP/A/1/1</w:t>
      </w:r>
      <w:r w:rsidR="00245259">
        <w:rPr>
          <w:rFonts w:hint="cs"/>
          <w:rtl/>
        </w:rPr>
        <w:t xml:space="preserve"> (الفقرات 8 و11 و13)، ومع المادتين الخاصتين الإضافيتين كما تردان في الفقرة 14 من الوثيقة ذاتها، واعتماد ذلك النظام كنظامها الداخلي.</w:t>
      </w:r>
    </w:p>
    <w:p w:rsidR="00245259" w:rsidRPr="00DB2640" w:rsidRDefault="00245259" w:rsidP="00245259">
      <w:pPr>
        <w:pStyle w:val="Endofdocument-Annex"/>
        <w:rPr>
          <w:rtl/>
        </w:rPr>
      </w:pPr>
      <w:r>
        <w:rPr>
          <w:rFonts w:hint="cs"/>
          <w:rtl/>
        </w:rPr>
        <w:t>[نهاية الوثيقة]</w:t>
      </w:r>
    </w:p>
    <w:sectPr w:rsidR="00245259" w:rsidRPr="00DB2640" w:rsidSect="00901840">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2B" w:rsidRDefault="008A6C2B">
      <w:r>
        <w:separator/>
      </w:r>
    </w:p>
  </w:endnote>
  <w:endnote w:type="continuationSeparator" w:id="0">
    <w:p w:rsidR="008A6C2B" w:rsidRDefault="008A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40" w:rsidRDefault="00901840" w:rsidP="0090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40" w:rsidRDefault="00901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40" w:rsidRDefault="0090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2B" w:rsidRDefault="008A6C2B" w:rsidP="009622BF">
      <w:bookmarkStart w:id="0" w:name="OLE_LINK1"/>
      <w:bookmarkStart w:id="1" w:name="OLE_LINK2"/>
      <w:r>
        <w:separator/>
      </w:r>
      <w:bookmarkEnd w:id="0"/>
      <w:bookmarkEnd w:id="1"/>
    </w:p>
  </w:footnote>
  <w:footnote w:type="continuationSeparator" w:id="0">
    <w:p w:rsidR="008A6C2B" w:rsidRDefault="008A6C2B" w:rsidP="009622BF">
      <w:r>
        <w:separator/>
      </w:r>
    </w:p>
  </w:footnote>
  <w:footnote w:id="1">
    <w:p w:rsidR="00A004AF" w:rsidRDefault="00A004AF" w:rsidP="00A004AF">
      <w:pPr>
        <w:pStyle w:val="FootnoteText"/>
        <w:rPr>
          <w:rtl/>
        </w:rPr>
      </w:pPr>
      <w:r>
        <w:rPr>
          <w:rStyle w:val="FootnoteReference"/>
        </w:rPr>
        <w:footnoteRef/>
      </w:r>
      <w:r>
        <w:rPr>
          <w:rtl/>
        </w:rPr>
        <w:t xml:space="preserve"> </w:t>
      </w:r>
      <w:r>
        <w:rPr>
          <w:rFonts w:hint="cs"/>
          <w:rtl/>
        </w:rPr>
        <w:t>"المادة 56: تعديل النظام الداخلي العام</w:t>
      </w:r>
    </w:p>
    <w:p w:rsidR="00A004AF" w:rsidRDefault="00A004AF" w:rsidP="00A004AF">
      <w:pPr>
        <w:pStyle w:val="FootnoteText"/>
        <w:rPr>
          <w:rtl/>
          <w:lang w:bidi="ar-SA"/>
        </w:rPr>
      </w:pPr>
      <w:r>
        <w:rPr>
          <w:rFonts w:hint="cs"/>
          <w:rtl/>
        </w:rPr>
        <w:t xml:space="preserve">"(1) </w:t>
      </w:r>
      <w:r w:rsidRPr="00A004AF">
        <w:rPr>
          <w:rtl/>
          <w:lang w:bidi="ar-SA"/>
        </w:rPr>
        <w:t>يجوز تعديل هذا النظام الداخلي العام، فيما يخص كل هيئة اعتمدته، بموجب قرار من تلك الهيئة، شرط أن يُتخذ هذا القرار قدر الإمكان في جلسة مشتركة وأن تقبل تلك الهيئة التعديل وفقا للإجراء المنصوص عليه لتعديل النظام الداخلي الخاص بها.</w:t>
      </w:r>
    </w:p>
    <w:p w:rsidR="00A004AF" w:rsidRDefault="00A004AF" w:rsidP="00A004AF">
      <w:pPr>
        <w:pStyle w:val="FootnoteText"/>
        <w:rPr>
          <w:lang w:bidi="ar-SA"/>
        </w:rPr>
      </w:pPr>
      <w:r>
        <w:rPr>
          <w:rFonts w:hint="cs"/>
          <w:rtl/>
          <w:lang w:bidi="ar-SA"/>
        </w:rPr>
        <w:t xml:space="preserve">"(2) </w:t>
      </w:r>
      <w:r w:rsidRPr="00A004AF">
        <w:rPr>
          <w:rtl/>
          <w:lang w:bidi="ar-SA"/>
        </w:rPr>
        <w:t>يدخل أي تعديل لهذا النظام الداخلي العام حيز التنفيذ بالنسبة إلى كل هيئة، عندما تقبل تلك الهيئة ذلك التعديل.</w:t>
      </w:r>
      <w:r w:rsidR="00260C71">
        <w:rPr>
          <w:rFonts w:hint="cs"/>
          <w:rtl/>
          <w:lang w:bidi="ar-SA"/>
        </w:rPr>
        <w:t>"</w:t>
      </w:r>
    </w:p>
  </w:footnote>
  <w:footnote w:id="2">
    <w:p w:rsidR="00E77C6B" w:rsidRDefault="00E77C6B" w:rsidP="00E77C6B">
      <w:pPr>
        <w:pStyle w:val="FootnoteText"/>
        <w:rPr>
          <w:lang w:bidi="ar-SA"/>
        </w:rPr>
      </w:pPr>
      <w:r>
        <w:rPr>
          <w:rStyle w:val="FootnoteReference"/>
        </w:rPr>
        <w:footnoteRef/>
      </w:r>
      <w:r>
        <w:rPr>
          <w:rtl/>
        </w:rPr>
        <w:t xml:space="preserve"> </w:t>
      </w:r>
      <w:r>
        <w:rPr>
          <w:rFonts w:hint="cs"/>
          <w:rtl/>
          <w:lang w:bidi="ar-SA"/>
        </w:rPr>
        <w:t xml:space="preserve">انظر الوثيقة </w:t>
      </w:r>
      <w:r w:rsidRPr="008F0713">
        <w:rPr>
          <w:lang w:bidi="ar-SA"/>
        </w:rPr>
        <w:t>A/39/15</w:t>
      </w:r>
      <w:r>
        <w:rPr>
          <w:rFonts w:hint="cs"/>
          <w:rtl/>
          <w:lang w:bidi="ar-SA"/>
        </w:rPr>
        <w:t>. فيما يخص الجمعية العامة، اعتمدت الدول الأعضاء تعديلا على المادة 6(4)(أ) من معاهدة الويبو للنص على أن "</w:t>
      </w:r>
      <w:r>
        <w:rPr>
          <w:rFonts w:hint="cs"/>
          <w:rtl/>
        </w:rPr>
        <w:t>ت</w:t>
      </w:r>
      <w:r w:rsidRPr="008F0713">
        <w:rPr>
          <w:rtl/>
          <w:lang w:bidi="ar-SA"/>
        </w:rPr>
        <w:t>جتمع الجمعية العامة في دورة عادية مرة كل سنة بدعوة من المدير العام.</w:t>
      </w:r>
      <w:r>
        <w:rPr>
          <w:rFonts w:hint="cs"/>
          <w:rtl/>
          <w:lang w:bidi="ar-SA"/>
        </w:rPr>
        <w:t>" وتجدر الإشارة إلى أنه في حين اعتُمدت تعديلات الإصلاح الدستوري من قبل الجمعيات المعنية للدول الأعضاء في الويبو، فإنها لم تدخل حيز النفاذ بعد.</w:t>
      </w:r>
    </w:p>
  </w:footnote>
  <w:footnote w:id="3">
    <w:p w:rsidR="009F57B2" w:rsidRDefault="009F57B2">
      <w:pPr>
        <w:pStyle w:val="FootnoteText"/>
        <w:rPr>
          <w:rtl/>
          <w:lang w:bidi="ar-SA"/>
        </w:rPr>
      </w:pPr>
      <w:r>
        <w:rPr>
          <w:rStyle w:val="FootnoteReference"/>
        </w:rPr>
        <w:footnoteRef/>
      </w:r>
      <w:r>
        <w:rPr>
          <w:rtl/>
        </w:rPr>
        <w:t xml:space="preserve"> </w:t>
      </w:r>
      <w:r>
        <w:rPr>
          <w:rFonts w:hint="cs"/>
          <w:rtl/>
        </w:rPr>
        <w:t>"</w:t>
      </w:r>
      <w:r>
        <w:rPr>
          <w:rFonts w:hint="cs"/>
          <w:rtl/>
          <w:lang w:bidi="ar-SA"/>
        </w:rPr>
        <w:t>المادة 7: الوفود</w:t>
      </w:r>
    </w:p>
    <w:p w:rsidR="009F57B2" w:rsidRDefault="009F57B2" w:rsidP="009F57B2">
      <w:pPr>
        <w:pStyle w:val="FootnoteText"/>
        <w:rPr>
          <w:lang w:bidi="ar-SA"/>
        </w:rPr>
      </w:pPr>
      <w:r>
        <w:rPr>
          <w:rFonts w:hint="cs"/>
          <w:rtl/>
          <w:lang w:bidi="ar-SA"/>
        </w:rPr>
        <w:t xml:space="preserve">"(1) </w:t>
      </w:r>
      <w:r w:rsidRPr="009F57B2">
        <w:rPr>
          <w:rtl/>
          <w:lang w:bidi="ar-SA"/>
        </w:rPr>
        <w:t>تكون كل دولة عضو في هيئة من الهيئات ممثلة بمندوب واحد أو أكثر، ويجوز أن يساعده م</w:t>
      </w:r>
      <w:r>
        <w:rPr>
          <w:rtl/>
          <w:lang w:bidi="ar-SA"/>
        </w:rPr>
        <w:t>ندوبون مناوبون ومستشارون وخبراء</w:t>
      </w:r>
      <w:r>
        <w:rPr>
          <w:rFonts w:hint="cs"/>
          <w:rtl/>
          <w:lang w:bidi="ar-SA"/>
        </w:rPr>
        <w:t xml:space="preserve"> [...]."</w:t>
      </w:r>
    </w:p>
  </w:footnote>
  <w:footnote w:id="4">
    <w:p w:rsidR="009F57B2" w:rsidRDefault="009F57B2">
      <w:pPr>
        <w:pStyle w:val="FootnoteText"/>
        <w:rPr>
          <w:rtl/>
        </w:rPr>
      </w:pPr>
      <w:r>
        <w:rPr>
          <w:rStyle w:val="FootnoteReference"/>
        </w:rPr>
        <w:footnoteRef/>
      </w:r>
      <w:r>
        <w:rPr>
          <w:rtl/>
        </w:rPr>
        <w:t xml:space="preserve"> </w:t>
      </w:r>
      <w:r>
        <w:rPr>
          <w:rFonts w:hint="cs"/>
          <w:rtl/>
        </w:rPr>
        <w:t>المادة 8: المراقبون</w:t>
      </w:r>
    </w:p>
    <w:p w:rsidR="009F57B2" w:rsidRDefault="009F57B2" w:rsidP="009F57B2">
      <w:pPr>
        <w:pStyle w:val="FootnoteText"/>
        <w:rPr>
          <w:lang w:bidi="ar-SA"/>
        </w:rPr>
      </w:pPr>
      <w:r>
        <w:rPr>
          <w:rFonts w:hint="cs"/>
          <w:rtl/>
        </w:rPr>
        <w:t xml:space="preserve">"(1) </w:t>
      </w:r>
      <w:r w:rsidRPr="009F57B2">
        <w:rPr>
          <w:rtl/>
          <w:lang w:bidi="ar-SA"/>
        </w:rPr>
        <w:t>يدعو المدير العام الدول والمنظمات الدولية الحكومية التي تمنحها معاهدة ما أو يمنحها اتفاق ما صفة المراقب إلى أن تكون ممثلة بهذه الصفة.</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40" w:rsidRDefault="00901840" w:rsidP="00901840">
    <w:pPr>
      <w:bidi w:val="0"/>
      <w:rPr>
        <w:rFonts w:ascii="Arial" w:eastAsia="SimSun" w:hAnsi="Arial" w:cs="Arial"/>
        <w:caps/>
        <w:sz w:val="22"/>
        <w:szCs w:val="20"/>
        <w:lang w:eastAsia="zh-CN"/>
      </w:rPr>
    </w:pPr>
    <w:r w:rsidRPr="00301127">
      <w:rPr>
        <w:rFonts w:ascii="Arial" w:eastAsia="SimSun" w:hAnsi="Arial" w:cs="Arial"/>
        <w:caps/>
        <w:sz w:val="22"/>
        <w:szCs w:val="20"/>
        <w:lang w:eastAsia="zh-CN"/>
      </w:rPr>
      <w:t>BTAP/A/1/1</w:t>
    </w:r>
  </w:p>
  <w:p w:rsidR="00901840" w:rsidRPr="00301127" w:rsidRDefault="00901840" w:rsidP="00901840">
    <w:pPr>
      <w:bidi w:val="0"/>
      <w:rPr>
        <w:rFonts w:ascii="Arial" w:eastAsia="SimSun" w:hAnsi="Arial" w:cs="Arial"/>
        <w:caps/>
        <w:sz w:val="22"/>
        <w:szCs w:val="20"/>
        <w:lang w:eastAsia="zh-CN"/>
      </w:rPr>
    </w:pPr>
    <w:r w:rsidRPr="00301127">
      <w:rPr>
        <w:rFonts w:ascii="Arial" w:eastAsia="SimSun" w:hAnsi="Arial" w:cs="Arial"/>
        <w:caps/>
        <w:sz w:val="22"/>
        <w:szCs w:val="20"/>
        <w:lang w:eastAsia="zh-CN"/>
      </w:rPr>
      <w:fldChar w:fldCharType="begin"/>
    </w:r>
    <w:r w:rsidRPr="00301127">
      <w:rPr>
        <w:rFonts w:ascii="Arial" w:eastAsia="SimSun" w:hAnsi="Arial" w:cs="Arial"/>
        <w:caps/>
        <w:sz w:val="22"/>
        <w:szCs w:val="20"/>
        <w:lang w:eastAsia="zh-CN"/>
      </w:rPr>
      <w:instrText xml:space="preserve"> PAGE   \* MERGEFORMAT </w:instrText>
    </w:r>
    <w:r w:rsidRPr="00301127">
      <w:rPr>
        <w:rFonts w:ascii="Arial" w:eastAsia="SimSun" w:hAnsi="Arial" w:cs="Arial"/>
        <w:caps/>
        <w:sz w:val="22"/>
        <w:szCs w:val="20"/>
        <w:lang w:eastAsia="zh-CN"/>
      </w:rPr>
      <w:fldChar w:fldCharType="separate"/>
    </w:r>
    <w:r>
      <w:rPr>
        <w:rFonts w:ascii="Arial" w:eastAsia="SimSun" w:hAnsi="Arial" w:cs="Arial"/>
        <w:caps/>
        <w:noProof/>
        <w:sz w:val="22"/>
        <w:szCs w:val="20"/>
        <w:lang w:eastAsia="zh-CN"/>
      </w:rPr>
      <w:t>10</w:t>
    </w:r>
    <w:r w:rsidRPr="00301127">
      <w:rPr>
        <w:rFonts w:ascii="Arial" w:eastAsia="SimSun" w:hAnsi="Arial" w:cs="Arial"/>
        <w:caps/>
        <w:noProof/>
        <w:sz w:val="22"/>
        <w:szCs w:val="20"/>
        <w:lang w:eastAsia="zh-CN"/>
      </w:rPr>
      <w:fldChar w:fldCharType="end"/>
    </w:r>
  </w:p>
  <w:p w:rsidR="00901840" w:rsidRPr="00C50A61" w:rsidRDefault="00901840" w:rsidP="00901840">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127" w:rsidRDefault="00301127" w:rsidP="00301127">
    <w:pPr>
      <w:bidi w:val="0"/>
      <w:rPr>
        <w:rFonts w:ascii="Arial" w:eastAsia="SimSun" w:hAnsi="Arial" w:cs="Arial"/>
        <w:caps/>
        <w:sz w:val="22"/>
        <w:szCs w:val="20"/>
        <w:lang w:eastAsia="zh-CN"/>
      </w:rPr>
    </w:pPr>
    <w:r w:rsidRPr="00301127">
      <w:rPr>
        <w:rFonts w:ascii="Arial" w:eastAsia="SimSun" w:hAnsi="Arial" w:cs="Arial"/>
        <w:caps/>
        <w:sz w:val="22"/>
        <w:szCs w:val="20"/>
        <w:lang w:eastAsia="zh-CN"/>
      </w:rPr>
      <w:t>BTAP/A/1/1</w:t>
    </w:r>
  </w:p>
  <w:p w:rsidR="00301127" w:rsidRPr="00301127" w:rsidRDefault="00301127" w:rsidP="00301127">
    <w:pPr>
      <w:bidi w:val="0"/>
      <w:rPr>
        <w:rFonts w:ascii="Arial" w:eastAsia="SimSun" w:hAnsi="Arial" w:cs="Arial"/>
        <w:caps/>
        <w:sz w:val="22"/>
        <w:szCs w:val="20"/>
        <w:lang w:eastAsia="zh-CN"/>
      </w:rPr>
    </w:pPr>
    <w:r w:rsidRPr="00301127">
      <w:rPr>
        <w:rFonts w:ascii="Arial" w:eastAsia="SimSun" w:hAnsi="Arial" w:cs="Arial"/>
        <w:caps/>
        <w:sz w:val="22"/>
        <w:szCs w:val="20"/>
        <w:lang w:eastAsia="zh-CN"/>
      </w:rPr>
      <w:fldChar w:fldCharType="begin"/>
    </w:r>
    <w:r w:rsidRPr="00301127">
      <w:rPr>
        <w:rFonts w:ascii="Arial" w:eastAsia="SimSun" w:hAnsi="Arial" w:cs="Arial"/>
        <w:caps/>
        <w:sz w:val="22"/>
        <w:szCs w:val="20"/>
        <w:lang w:eastAsia="zh-CN"/>
      </w:rPr>
      <w:instrText xml:space="preserve"> PAGE   \* MERGEFORMAT </w:instrText>
    </w:r>
    <w:r w:rsidRPr="00301127">
      <w:rPr>
        <w:rFonts w:ascii="Arial" w:eastAsia="SimSun" w:hAnsi="Arial" w:cs="Arial"/>
        <w:caps/>
        <w:sz w:val="22"/>
        <w:szCs w:val="20"/>
        <w:lang w:eastAsia="zh-CN"/>
      </w:rPr>
      <w:fldChar w:fldCharType="separate"/>
    </w:r>
    <w:r w:rsidR="00901840">
      <w:rPr>
        <w:rFonts w:ascii="Arial" w:eastAsia="SimSun" w:hAnsi="Arial" w:cs="Arial"/>
        <w:caps/>
        <w:noProof/>
        <w:sz w:val="22"/>
        <w:szCs w:val="20"/>
        <w:lang w:eastAsia="zh-CN"/>
      </w:rPr>
      <w:t>11</w:t>
    </w:r>
    <w:r w:rsidRPr="00301127">
      <w:rPr>
        <w:rFonts w:ascii="Arial" w:eastAsia="SimSun" w:hAnsi="Arial" w:cs="Arial"/>
        <w:caps/>
        <w:noProof/>
        <w:sz w:val="22"/>
        <w:szCs w:val="20"/>
        <w:lang w:eastAsia="zh-CN"/>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40" w:rsidRDefault="0090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2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29A"/>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625"/>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5259"/>
    <w:rsid w:val="00247703"/>
    <w:rsid w:val="00247783"/>
    <w:rsid w:val="0025172C"/>
    <w:rsid w:val="00252CF8"/>
    <w:rsid w:val="00252E2E"/>
    <w:rsid w:val="00253210"/>
    <w:rsid w:val="0025353E"/>
    <w:rsid w:val="00253DE1"/>
    <w:rsid w:val="0025425F"/>
    <w:rsid w:val="00254468"/>
    <w:rsid w:val="00254DE4"/>
    <w:rsid w:val="002559DA"/>
    <w:rsid w:val="00256955"/>
    <w:rsid w:val="0026071A"/>
    <w:rsid w:val="00260C71"/>
    <w:rsid w:val="002611AF"/>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26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127"/>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57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5C2"/>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7BA"/>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1AD"/>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25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CCE"/>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3AE6"/>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6C2B"/>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13"/>
    <w:rsid w:val="008F075B"/>
    <w:rsid w:val="008F0E9E"/>
    <w:rsid w:val="008F2913"/>
    <w:rsid w:val="008F2A4E"/>
    <w:rsid w:val="008F2AE9"/>
    <w:rsid w:val="008F332B"/>
    <w:rsid w:val="008F4371"/>
    <w:rsid w:val="008F52D0"/>
    <w:rsid w:val="008F58BB"/>
    <w:rsid w:val="008F6106"/>
    <w:rsid w:val="008F6DAE"/>
    <w:rsid w:val="008F791D"/>
    <w:rsid w:val="00900959"/>
    <w:rsid w:val="00901840"/>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098"/>
    <w:rsid w:val="0092394D"/>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F3F"/>
    <w:rsid w:val="00957435"/>
    <w:rsid w:val="009578D0"/>
    <w:rsid w:val="009600C6"/>
    <w:rsid w:val="00960D80"/>
    <w:rsid w:val="009621CE"/>
    <w:rsid w:val="009622BF"/>
    <w:rsid w:val="00963890"/>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AA0"/>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7B2"/>
    <w:rsid w:val="009F6807"/>
    <w:rsid w:val="009F68DF"/>
    <w:rsid w:val="009F6A24"/>
    <w:rsid w:val="00A0042C"/>
    <w:rsid w:val="00A00495"/>
    <w:rsid w:val="00A004AF"/>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1EA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E4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B7F"/>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6C"/>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3AB"/>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0553"/>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481"/>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108"/>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4C5"/>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640"/>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0ECB"/>
    <w:rsid w:val="00E01623"/>
    <w:rsid w:val="00E01FD7"/>
    <w:rsid w:val="00E03FE3"/>
    <w:rsid w:val="00E06951"/>
    <w:rsid w:val="00E10C94"/>
    <w:rsid w:val="00E10EC4"/>
    <w:rsid w:val="00E118D7"/>
    <w:rsid w:val="00E13F46"/>
    <w:rsid w:val="00E14BFC"/>
    <w:rsid w:val="00E1500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C6B"/>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1C"/>
    <w:rsid w:val="00F41B3E"/>
    <w:rsid w:val="00F421D1"/>
    <w:rsid w:val="00F422D3"/>
    <w:rsid w:val="00F4323B"/>
    <w:rsid w:val="00F43B8E"/>
    <w:rsid w:val="00F45196"/>
    <w:rsid w:val="00F458E4"/>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5E8"/>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C1081E-FB27-4C53-8E9F-2A8A0F18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5410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301127"/>
  </w:style>
  <w:style w:type="paragraph" w:customStyle="1" w:styleId="NormalParaAR">
    <w:name w:val="Normal_Para_AR"/>
    <w:rsid w:val="00A81EA9"/>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B814-B3AA-44F4-B5FE-BA86ECC3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11</Pages>
  <Words>1354</Words>
  <Characters>6625</Characters>
  <Application>Microsoft Office Word</Application>
  <DocSecurity>0</DocSecurity>
  <Lines>245</Lines>
  <Paragraphs>61</Paragraphs>
  <ScaleCrop>false</ScaleCrop>
  <HeadingPairs>
    <vt:vector size="2" baseType="variant">
      <vt:variant>
        <vt:lpstr>Title</vt:lpstr>
      </vt:variant>
      <vt:variant>
        <vt:i4>1</vt:i4>
      </vt:variant>
    </vt:vector>
  </HeadingPairs>
  <TitlesOfParts>
    <vt:vector size="1" baseType="lpstr">
      <vt:lpstr>BTAP/A/1/1 (Arabic)</vt:lpstr>
    </vt:vector>
  </TitlesOfParts>
  <Company>World Intellectual Property Organization</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BTAP/A/1/1 (Arabic)</dc:title>
  <dc:creator>MERZOUK Fawzi</dc:creator>
  <cp:keywords>PUBLIC</cp:keywords>
  <cp:lastModifiedBy>HÄFLIGER Patience</cp:lastModifiedBy>
  <cp:revision>37</cp:revision>
  <cp:lastPrinted>2020-07-16T14:28:00Z</cp:lastPrinted>
  <dcterms:created xsi:type="dcterms:W3CDTF">2020-07-13T12:04:00Z</dcterms:created>
  <dcterms:modified xsi:type="dcterms:W3CDTF">2020-07-17T07:23:00Z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f9eb420d-3a19-4ad3-9f6d-9392c5ddb612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