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958D" w14:textId="77777777" w:rsidR="00E5566B" w:rsidRPr="00C56F02" w:rsidRDefault="00E5566B" w:rsidP="00E5566B">
      <w:pPr>
        <w:widowControl w:val="0"/>
        <w:jc w:val="right"/>
        <w:rPr>
          <w:rFonts w:asciiTheme="minorHAnsi" w:hAnsiTheme="minorHAnsi" w:cstheme="minorHAnsi"/>
          <w:b/>
          <w:sz w:val="2"/>
          <w:szCs w:val="40"/>
        </w:rPr>
      </w:pPr>
    </w:p>
    <w:p w14:paraId="16B7037D" w14:textId="7BA8D5B6" w:rsidR="006E4F5F" w:rsidRPr="00DD2DAE" w:rsidRDefault="00DD2DAE" w:rsidP="00DD2DAE">
      <w:pPr>
        <w:spacing w:after="120"/>
        <w:rPr>
          <w:rFonts w:asciiTheme="minorBidi" w:hAnsiTheme="minorBidi" w:cstheme="minorBidi"/>
          <w:caps/>
          <w:sz w:val="32"/>
          <w:szCs w:val="32"/>
          <w:rtl/>
        </w:rPr>
      </w:pPr>
      <w:r w:rsidRPr="00CC3E2D">
        <w:rPr>
          <w:b/>
          <w:noProof/>
          <w:sz w:val="32"/>
          <w:szCs w:val="40"/>
          <w:lang w:eastAsia="en-US"/>
        </w:rPr>
        <mc:AlternateContent>
          <mc:Choice Requires="wpg">
            <w:drawing>
              <wp:inline distT="0" distB="0" distL="0" distR="0" wp14:anchorId="171B94D1" wp14:editId="1828C66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38640C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60D8DE8" w14:textId="39B6947B" w:rsidR="006E4F5F" w:rsidRPr="00190F9C" w:rsidRDefault="008166B3" w:rsidP="00086241">
      <w:pPr>
        <w:pBdr>
          <w:top w:val="single" w:sz="4" w:space="10" w:color="auto"/>
        </w:pBdr>
        <w:bidi/>
        <w:spacing w:before="120"/>
        <w:jc w:val="right"/>
        <w:rPr>
          <w:rFonts w:ascii="Arial Black" w:hAnsi="Arial Black" w:cstheme="minorBidi"/>
          <w:caps/>
          <w:sz w:val="15"/>
          <w:szCs w:val="15"/>
          <w:rtl/>
        </w:rPr>
      </w:pPr>
      <w:r w:rsidRPr="00190F9C">
        <w:rPr>
          <w:rFonts w:ascii="Arial Black" w:hAnsi="Arial Black" w:cstheme="minorBidi"/>
          <w:sz w:val="15"/>
          <w:szCs w:val="15"/>
        </w:rPr>
        <w:t>LI/A/39/1</w:t>
      </w:r>
    </w:p>
    <w:p w14:paraId="5109B94C" w14:textId="58E4A0C7" w:rsidR="006E4F5F" w:rsidRPr="00C56F02" w:rsidRDefault="00C56F02" w:rsidP="006E4F5F">
      <w:pPr>
        <w:bidi/>
        <w:jc w:val="right"/>
        <w:rPr>
          <w:rFonts w:asciiTheme="minorHAnsi" w:hAnsiTheme="minorHAnsi" w:cstheme="minorHAnsi"/>
          <w:b/>
          <w:caps/>
          <w:sz w:val="15"/>
          <w:rtl/>
        </w:rPr>
      </w:pPr>
      <w:r w:rsidRPr="00C56F02">
        <w:rPr>
          <w:rFonts w:asciiTheme="minorHAnsi" w:hAnsiTheme="minorHAnsi" w:cstheme="minorHAnsi" w:hint="cs"/>
          <w:b/>
          <w:bCs/>
          <w:caps/>
          <w:sz w:val="15"/>
          <w:szCs w:val="15"/>
          <w:rtl/>
        </w:rPr>
        <w:t>الأصل: بالإنكليزية</w:t>
      </w:r>
    </w:p>
    <w:p w14:paraId="7D168567" w14:textId="2C874145" w:rsidR="006E4F5F" w:rsidRPr="00190F9C" w:rsidRDefault="00C56F02" w:rsidP="006E4F5F">
      <w:pPr>
        <w:bidi/>
        <w:spacing w:line="1680" w:lineRule="auto"/>
        <w:jc w:val="right"/>
        <w:rPr>
          <w:rFonts w:asciiTheme="minorHAnsi" w:hAnsiTheme="minorHAnsi" w:cstheme="minorHAnsi"/>
          <w:b/>
          <w:caps/>
          <w:sz w:val="15"/>
          <w:szCs w:val="15"/>
          <w:rtl/>
        </w:rPr>
      </w:pPr>
      <w:r w:rsidRPr="00190F9C">
        <w:rPr>
          <w:rFonts w:asciiTheme="minorHAnsi" w:hAnsiTheme="minorHAnsi" w:cstheme="minorHAnsi" w:hint="cs"/>
          <w:b/>
          <w:bCs/>
          <w:caps/>
          <w:sz w:val="15"/>
          <w:szCs w:val="15"/>
          <w:rtl/>
        </w:rPr>
        <w:t>التاريخ: 8</w:t>
      </w:r>
      <w:r w:rsidR="006E4F5F" w:rsidRPr="00190F9C">
        <w:rPr>
          <w:rFonts w:asciiTheme="minorHAnsi" w:hAnsiTheme="minorHAnsi" w:cstheme="minorHAnsi"/>
          <w:b/>
          <w:bCs/>
          <w:caps/>
          <w:sz w:val="15"/>
          <w:szCs w:val="15"/>
          <w:rtl/>
        </w:rPr>
        <w:t xml:space="preserve"> يوليو 2022</w:t>
      </w:r>
    </w:p>
    <w:p w14:paraId="6408B6BA" w14:textId="77777777" w:rsidR="00A60917" w:rsidRPr="00C56F02" w:rsidRDefault="00A60917" w:rsidP="00A60917">
      <w:pPr>
        <w:pStyle w:val="Heading1"/>
        <w:bidi/>
        <w:rPr>
          <w:rFonts w:asciiTheme="minorHAnsi" w:hAnsiTheme="minorHAnsi" w:cstheme="minorHAnsi"/>
          <w:rtl/>
        </w:rPr>
      </w:pPr>
      <w:r w:rsidRPr="00C56F02">
        <w:rPr>
          <w:rFonts w:asciiTheme="minorHAnsi" w:hAnsiTheme="minorHAnsi" w:cstheme="minorHAnsi"/>
          <w:rtl/>
        </w:rPr>
        <w:t>الاتحاد الخاص لحماية تسميات المنشأ وتسجيلها الدولي (اتحاد لشبونة)</w:t>
      </w:r>
    </w:p>
    <w:p w14:paraId="3D56F694" w14:textId="1E44B987" w:rsidR="008B2CC1" w:rsidRPr="00C56F02" w:rsidRDefault="00A60917" w:rsidP="00A60917">
      <w:pPr>
        <w:pStyle w:val="Heading1"/>
        <w:bidi/>
        <w:rPr>
          <w:rFonts w:asciiTheme="minorHAnsi" w:hAnsiTheme="minorHAnsi" w:cstheme="minorHAnsi"/>
          <w:rtl/>
        </w:rPr>
      </w:pPr>
      <w:r w:rsidRPr="00C56F02">
        <w:rPr>
          <w:rFonts w:asciiTheme="minorHAnsi" w:hAnsiTheme="minorHAnsi" w:cstheme="minorHAnsi"/>
          <w:rtl/>
        </w:rPr>
        <w:t>الجمعية</w:t>
      </w:r>
    </w:p>
    <w:p w14:paraId="4C3E7304" w14:textId="4EFEDFBA" w:rsidR="008B2CC1" w:rsidRPr="00C56F02" w:rsidRDefault="0038600E" w:rsidP="00DD2DAE">
      <w:pPr>
        <w:bidi/>
        <w:spacing w:after="720"/>
        <w:rPr>
          <w:rFonts w:asciiTheme="minorHAnsi" w:hAnsiTheme="minorHAnsi" w:cstheme="minorHAnsi" w:hint="cs"/>
          <w:b/>
          <w:sz w:val="24"/>
          <w:rtl/>
          <w:lang w:bidi="ar-SA"/>
        </w:rPr>
      </w:pPr>
      <w:r w:rsidRPr="00C56F02">
        <w:rPr>
          <w:rFonts w:asciiTheme="minorHAnsi" w:hAnsiTheme="minorHAnsi" w:cstheme="minorHAnsi"/>
          <w:b/>
          <w:bCs/>
          <w:sz w:val="24"/>
          <w:szCs w:val="24"/>
          <w:rtl/>
        </w:rPr>
        <w:t>الدورة التاسعة والثلاثون (الدورة الاستثنائية الخامسة عشرة)</w:t>
      </w:r>
      <w:r w:rsidRPr="00C56F02">
        <w:rPr>
          <w:rFonts w:asciiTheme="minorHAnsi" w:hAnsiTheme="minorHAnsi" w:cstheme="minorHAnsi"/>
          <w:b/>
          <w:bCs/>
          <w:sz w:val="24"/>
          <w:szCs w:val="24"/>
          <w:rtl/>
        </w:rPr>
        <w:cr/>
      </w:r>
      <w:r w:rsidRPr="00C56F02">
        <w:rPr>
          <w:rFonts w:asciiTheme="minorHAnsi" w:hAnsiTheme="minorHAnsi" w:cstheme="minorHAnsi"/>
          <w:b/>
          <w:bCs/>
          <w:sz w:val="24"/>
          <w:szCs w:val="24"/>
          <w:rtl/>
        </w:rPr>
        <w:br/>
        <w:t xml:space="preserve">جنيف، من 14 إلى 22 يوليو </w:t>
      </w:r>
      <w:r w:rsidR="00DD2DAE">
        <w:rPr>
          <w:rFonts w:asciiTheme="minorHAnsi" w:hAnsiTheme="minorHAnsi" w:cstheme="minorHAnsi"/>
          <w:b/>
          <w:bCs/>
          <w:sz w:val="24"/>
          <w:szCs w:val="24"/>
        </w:rPr>
        <w:t>2022</w:t>
      </w:r>
    </w:p>
    <w:p w14:paraId="12CF45D6" w14:textId="649F767B" w:rsidR="000F0B28" w:rsidRPr="00C56F02" w:rsidRDefault="00C74519" w:rsidP="000F0B28">
      <w:pPr>
        <w:bidi/>
        <w:spacing w:after="360"/>
        <w:rPr>
          <w:rFonts w:asciiTheme="minorHAnsi" w:hAnsiTheme="minorHAnsi" w:cstheme="minorHAnsi"/>
          <w:caps/>
          <w:sz w:val="24"/>
          <w:szCs w:val="24"/>
          <w:rtl/>
        </w:rPr>
      </w:pPr>
      <w:bookmarkStart w:id="0" w:name="TitleOfDoc"/>
      <w:bookmarkStart w:id="1" w:name="Prepared"/>
      <w:bookmarkEnd w:id="0"/>
      <w:bookmarkEnd w:id="1"/>
      <w:r w:rsidRPr="00C56F02">
        <w:rPr>
          <w:rFonts w:asciiTheme="minorHAnsi" w:hAnsiTheme="minorHAnsi" w:cstheme="minorHAnsi"/>
          <w:sz w:val="24"/>
          <w:szCs w:val="24"/>
          <w:rtl/>
        </w:rPr>
        <w:t>التعديلات المقترح إدخالها على اللائحة التنفيذية المشتركة لاتفاق لشبونة ووثيقة جنيف لاتفاق لشبونة</w:t>
      </w:r>
    </w:p>
    <w:p w14:paraId="34B6CD01" w14:textId="7BA08BB0" w:rsidR="008B2CC1" w:rsidRPr="00C56F02" w:rsidRDefault="00CE6CFC" w:rsidP="009C127D">
      <w:pPr>
        <w:bidi/>
        <w:spacing w:after="960"/>
        <w:rPr>
          <w:rFonts w:asciiTheme="minorHAnsi" w:hAnsiTheme="minorHAnsi" w:cstheme="minorHAnsi"/>
          <w:i/>
          <w:rtl/>
        </w:rPr>
      </w:pPr>
      <w:r>
        <w:rPr>
          <w:rFonts w:asciiTheme="minorHAnsi" w:hAnsiTheme="minorHAnsi" w:cstheme="minorHAnsi" w:hint="cs"/>
          <w:i/>
          <w:iCs/>
          <w:rtl/>
        </w:rPr>
        <w:t xml:space="preserve">وثيقة </w:t>
      </w:r>
      <w:r w:rsidR="00E128A8" w:rsidRPr="00C56F02">
        <w:rPr>
          <w:rFonts w:asciiTheme="minorHAnsi" w:hAnsiTheme="minorHAnsi" w:cstheme="minorHAnsi"/>
          <w:i/>
          <w:iCs/>
          <w:rtl/>
        </w:rPr>
        <w:t>من إعداد الأمانة</w:t>
      </w:r>
    </w:p>
    <w:p w14:paraId="4ED2CE7B" w14:textId="34C6A480" w:rsidR="006D53B6" w:rsidRPr="00A9003A" w:rsidRDefault="006D53B6" w:rsidP="00A9003A">
      <w:pPr>
        <w:pStyle w:val="Heading2"/>
        <w:rPr>
          <w:rtl/>
        </w:rPr>
      </w:pPr>
      <w:r w:rsidRPr="00A9003A">
        <w:rPr>
          <w:rtl/>
        </w:rPr>
        <w:t>مقدمة</w:t>
      </w:r>
    </w:p>
    <w:p w14:paraId="7A0E3067" w14:textId="3C96E6B3" w:rsidR="004E093D" w:rsidRPr="00A9003A" w:rsidRDefault="00CE6CFC" w:rsidP="00DF221E">
      <w:pPr>
        <w:pStyle w:val="ONUME"/>
        <w:bidi/>
        <w:rPr>
          <w:rFonts w:cs="Calibri"/>
          <w:szCs w:val="22"/>
          <w:rtl/>
        </w:rPr>
      </w:pPr>
      <w:r w:rsidRPr="00A9003A">
        <w:rPr>
          <w:rFonts w:cs="Calibri" w:hint="cs"/>
          <w:szCs w:val="22"/>
          <w:rtl/>
        </w:rPr>
        <w:t>لقد أسفر</w:t>
      </w:r>
      <w:r w:rsidR="004E093D" w:rsidRPr="00A9003A">
        <w:rPr>
          <w:rFonts w:cs="Calibri"/>
          <w:szCs w:val="22"/>
          <w:rtl/>
        </w:rPr>
        <w:t xml:space="preserve"> دخول وثيقة جنيف لاتفاق لشبونة بشأن تسميات المنشأ والمؤشرات الجغرافية (المشار إليها فيما يلي بعبارة "وثيقة جنيف") حيز </w:t>
      </w:r>
      <w:r w:rsidRPr="00A9003A">
        <w:rPr>
          <w:rFonts w:cs="Calibri" w:hint="cs"/>
          <w:szCs w:val="22"/>
          <w:rtl/>
        </w:rPr>
        <w:t>النفاذ</w:t>
      </w:r>
      <w:r w:rsidR="004E093D" w:rsidRPr="00A9003A">
        <w:rPr>
          <w:rFonts w:cs="Calibri"/>
          <w:szCs w:val="22"/>
          <w:rtl/>
        </w:rPr>
        <w:t xml:space="preserve"> في 26 فبراير 2020، عن </w:t>
      </w:r>
      <w:r w:rsidRPr="00A9003A">
        <w:rPr>
          <w:rFonts w:cs="Calibri" w:hint="cs"/>
          <w:szCs w:val="22"/>
          <w:rtl/>
        </w:rPr>
        <w:t xml:space="preserve">إبراز </w:t>
      </w:r>
      <w:r w:rsidR="004E093D" w:rsidRPr="00A9003A">
        <w:rPr>
          <w:rFonts w:cs="Calibri"/>
          <w:szCs w:val="22"/>
          <w:rtl/>
        </w:rPr>
        <w:t>الحاجة إلى النظر في إدخال تعديلات على ا</w:t>
      </w:r>
      <w:r w:rsidRPr="00A9003A">
        <w:rPr>
          <w:rFonts w:cs="Calibri"/>
          <w:szCs w:val="22"/>
          <w:rtl/>
        </w:rPr>
        <w:t xml:space="preserve">للائحة التنفيذية المشتركة </w:t>
      </w:r>
      <w:r w:rsidRPr="00A9003A">
        <w:rPr>
          <w:rFonts w:cs="Calibri" w:hint="cs"/>
          <w:szCs w:val="22"/>
          <w:rtl/>
        </w:rPr>
        <w:t>ل</w:t>
      </w:r>
      <w:r w:rsidRPr="00A9003A">
        <w:rPr>
          <w:rFonts w:cs="Calibri"/>
          <w:szCs w:val="22"/>
          <w:rtl/>
        </w:rPr>
        <w:t xml:space="preserve">اتفاق لشبونة </w:t>
      </w:r>
      <w:r w:rsidRPr="00A9003A">
        <w:rPr>
          <w:rFonts w:cs="Calibri" w:hint="cs"/>
          <w:szCs w:val="22"/>
          <w:rtl/>
        </w:rPr>
        <w:t xml:space="preserve">بشأن </w:t>
      </w:r>
      <w:r w:rsidR="004E093D" w:rsidRPr="00A9003A">
        <w:rPr>
          <w:rFonts w:cs="Calibri"/>
          <w:szCs w:val="22"/>
          <w:rtl/>
        </w:rPr>
        <w:t xml:space="preserve">حماية تسميات المنشأ وتسجيلها </w:t>
      </w:r>
      <w:r w:rsidRPr="00A9003A">
        <w:rPr>
          <w:rFonts w:cs="Calibri" w:hint="cs"/>
          <w:szCs w:val="22"/>
          <w:rtl/>
        </w:rPr>
        <w:t xml:space="preserve">على الصعيد </w:t>
      </w:r>
      <w:r w:rsidR="004E093D" w:rsidRPr="00A9003A">
        <w:rPr>
          <w:rFonts w:cs="Calibri"/>
          <w:szCs w:val="22"/>
          <w:rtl/>
        </w:rPr>
        <w:t xml:space="preserve">الدولي ووثيقة جنيف لاتفاق لشبونة بشأن تسميات المنشأ والمؤشرات الجغرافية (المشار إليها فيما يلي بعبارة "اللائحة </w:t>
      </w:r>
      <w:r w:rsidR="00EC4785" w:rsidRPr="00A9003A">
        <w:rPr>
          <w:rFonts w:cs="Calibri" w:hint="cs"/>
          <w:szCs w:val="22"/>
          <w:rtl/>
        </w:rPr>
        <w:t>التنفيذية</w:t>
      </w:r>
      <w:r w:rsidRPr="00A9003A">
        <w:rPr>
          <w:rFonts w:cs="Calibri"/>
          <w:szCs w:val="22"/>
          <w:rtl/>
        </w:rPr>
        <w:t xml:space="preserve"> المشتركة"</w:t>
      </w:r>
      <w:r w:rsidRPr="00A9003A">
        <w:rPr>
          <w:rFonts w:cs="Calibri" w:hint="cs"/>
          <w:szCs w:val="22"/>
          <w:rtl/>
        </w:rPr>
        <w:t xml:space="preserve"> </w:t>
      </w:r>
      <w:r w:rsidR="00577442" w:rsidRPr="00A9003A">
        <w:rPr>
          <w:rFonts w:cs="Calibri" w:hint="cs"/>
          <w:szCs w:val="22"/>
          <w:rtl/>
        </w:rPr>
        <w:t xml:space="preserve">بغرض </w:t>
      </w:r>
      <w:r w:rsidR="004E093D" w:rsidRPr="00A9003A">
        <w:rPr>
          <w:rFonts w:cs="Calibri"/>
          <w:szCs w:val="22"/>
          <w:rtl/>
        </w:rPr>
        <w:t xml:space="preserve">تبسيط </w:t>
      </w:r>
      <w:r w:rsidR="00DF221E" w:rsidRPr="00A9003A">
        <w:rPr>
          <w:rFonts w:cs="Calibri" w:hint="cs"/>
          <w:szCs w:val="22"/>
          <w:rtl/>
        </w:rPr>
        <w:t xml:space="preserve">وتيسير </w:t>
      </w:r>
      <w:r w:rsidR="008838AA" w:rsidRPr="00A9003A">
        <w:rPr>
          <w:rFonts w:cs="Calibri"/>
          <w:szCs w:val="22"/>
          <w:rtl/>
        </w:rPr>
        <w:t xml:space="preserve">الإجراءات </w:t>
      </w:r>
      <w:r w:rsidR="004E093D" w:rsidRPr="00A9003A">
        <w:rPr>
          <w:rFonts w:cs="Calibri"/>
          <w:szCs w:val="22"/>
          <w:rtl/>
        </w:rPr>
        <w:t xml:space="preserve">بموجب نظام لشبونة للتسجيل الدولي لتسميات المنشأ والمؤشرات الجغرافية (المشار إليه فيما يلي بعبارة "نظام لشبونة")، </w:t>
      </w:r>
      <w:r w:rsidR="00577442" w:rsidRPr="00A9003A">
        <w:rPr>
          <w:rFonts w:cs="Calibri" w:hint="cs"/>
          <w:szCs w:val="22"/>
          <w:rtl/>
        </w:rPr>
        <w:t>فضلا عن</w:t>
      </w:r>
      <w:r w:rsidR="004E093D" w:rsidRPr="00A9003A">
        <w:rPr>
          <w:rFonts w:cs="Calibri"/>
          <w:szCs w:val="22"/>
          <w:rtl/>
        </w:rPr>
        <w:t xml:space="preserve"> </w:t>
      </w:r>
      <w:r w:rsidR="008838AA" w:rsidRPr="00A9003A">
        <w:rPr>
          <w:rFonts w:cs="Calibri" w:hint="cs"/>
          <w:szCs w:val="22"/>
          <w:rtl/>
        </w:rPr>
        <w:t>مدّ</w:t>
      </w:r>
      <w:r w:rsidR="008838AA" w:rsidRPr="00A9003A">
        <w:rPr>
          <w:rFonts w:cs="Calibri"/>
          <w:szCs w:val="22"/>
          <w:rtl/>
        </w:rPr>
        <w:t xml:space="preserve"> مستخدمي نظام لشبونة </w:t>
      </w:r>
      <w:r w:rsidR="008838AA" w:rsidRPr="00A9003A">
        <w:rPr>
          <w:rFonts w:cs="Calibri" w:hint="cs"/>
          <w:szCs w:val="22"/>
          <w:rtl/>
        </w:rPr>
        <w:t>ب</w:t>
      </w:r>
      <w:r w:rsidR="008838AA" w:rsidRPr="00A9003A">
        <w:rPr>
          <w:rFonts w:cs="Calibri"/>
          <w:szCs w:val="22"/>
          <w:rtl/>
        </w:rPr>
        <w:t>مزيد من الوضوح</w:t>
      </w:r>
      <w:r w:rsidR="004E093D" w:rsidRPr="00A9003A">
        <w:rPr>
          <w:rFonts w:cs="Calibri"/>
          <w:szCs w:val="22"/>
          <w:rtl/>
        </w:rPr>
        <w:t xml:space="preserve">. </w:t>
      </w:r>
    </w:p>
    <w:p w14:paraId="1DC32286" w14:textId="2E61DB64" w:rsidR="00967B9B" w:rsidRPr="00A9003A" w:rsidRDefault="004E093D" w:rsidP="00A9003A">
      <w:pPr>
        <w:pStyle w:val="ONUME"/>
        <w:bidi/>
        <w:rPr>
          <w:rFonts w:cs="Calibri"/>
          <w:szCs w:val="22"/>
          <w:rtl/>
        </w:rPr>
      </w:pPr>
      <w:r w:rsidRPr="00A9003A">
        <w:rPr>
          <w:rFonts w:cs="Calibri"/>
          <w:szCs w:val="22"/>
          <w:rtl/>
        </w:rPr>
        <w:t>ومن ثم، أوصى الفريق العامل المعني بتطوير نظام لشبونة (المشار إليه ف</w:t>
      </w:r>
      <w:r w:rsidR="00A9003A" w:rsidRPr="00A9003A">
        <w:rPr>
          <w:rFonts w:cs="Calibri"/>
          <w:szCs w:val="22"/>
          <w:rtl/>
        </w:rPr>
        <w:t>يما يلي بعبارة "الفريق العامل")</w:t>
      </w:r>
      <w:r w:rsidR="00A9003A" w:rsidRPr="00A9003A">
        <w:rPr>
          <w:rFonts w:cs="Calibri" w:hint="cs"/>
          <w:szCs w:val="22"/>
          <w:rtl/>
        </w:rPr>
        <w:t xml:space="preserve">، </w:t>
      </w:r>
      <w:r w:rsidR="00A9003A" w:rsidRPr="00A9003A">
        <w:rPr>
          <w:rFonts w:cs="Calibri"/>
          <w:szCs w:val="22"/>
          <w:rtl/>
        </w:rPr>
        <w:t>في دورته الرابعة</w:t>
      </w:r>
      <w:r w:rsidRPr="00A9003A">
        <w:rPr>
          <w:rFonts w:cs="Calibri"/>
          <w:szCs w:val="22"/>
          <w:rtl/>
        </w:rPr>
        <w:t xml:space="preserve"> التي عُقدت في الفترة من 14 إلى 16 يونيو </w:t>
      </w:r>
      <w:r w:rsidR="00EC4785" w:rsidRPr="00A9003A">
        <w:rPr>
          <w:rFonts w:cs="Calibri" w:hint="cs"/>
          <w:szCs w:val="22"/>
          <w:rtl/>
        </w:rPr>
        <w:t>2022،</w:t>
      </w:r>
      <w:r w:rsidRPr="00A9003A">
        <w:rPr>
          <w:rFonts w:cs="Calibri"/>
          <w:szCs w:val="22"/>
          <w:rtl/>
        </w:rPr>
        <w:t xml:space="preserve"> بإدخال تعديلات على القواعد 7 </w:t>
      </w:r>
      <w:r w:rsidR="00EC4785" w:rsidRPr="00A9003A">
        <w:rPr>
          <w:rFonts w:cs="Calibri" w:hint="cs"/>
          <w:szCs w:val="22"/>
          <w:rtl/>
        </w:rPr>
        <w:t>و8 و9 و15 و16 من</w:t>
      </w:r>
      <w:r w:rsidRPr="00A9003A">
        <w:rPr>
          <w:rFonts w:cs="Calibri"/>
          <w:szCs w:val="22"/>
          <w:rtl/>
        </w:rPr>
        <w:t xml:space="preserve"> اللائحة الت</w:t>
      </w:r>
      <w:r w:rsidR="008838AA" w:rsidRPr="00A9003A">
        <w:rPr>
          <w:rFonts w:cs="Calibri"/>
          <w:szCs w:val="22"/>
          <w:rtl/>
        </w:rPr>
        <w:t>نفيذية المشتركة، لتمهيد اعتماده</w:t>
      </w:r>
      <w:r w:rsidRPr="00A9003A">
        <w:rPr>
          <w:rFonts w:cs="Calibri"/>
          <w:szCs w:val="22"/>
          <w:rtl/>
        </w:rPr>
        <w:t xml:space="preserve">ا من </w:t>
      </w:r>
      <w:r w:rsidR="00A9003A" w:rsidRPr="00A9003A">
        <w:rPr>
          <w:rFonts w:cs="Calibri" w:hint="cs"/>
          <w:szCs w:val="22"/>
          <w:rtl/>
        </w:rPr>
        <w:t>قبل</w:t>
      </w:r>
      <w:r w:rsidRPr="00A9003A">
        <w:rPr>
          <w:rFonts w:cs="Calibri"/>
          <w:szCs w:val="22"/>
          <w:rtl/>
        </w:rPr>
        <w:t xml:space="preserve"> جمعية اتحاد لشبونة في دورتها التاسعة والثلاثين (الدورة الاستثنائية الخامسة </w:t>
      </w:r>
      <w:r w:rsidR="00EC4785" w:rsidRPr="00A9003A">
        <w:rPr>
          <w:rFonts w:cs="Calibri" w:hint="cs"/>
          <w:szCs w:val="22"/>
          <w:rtl/>
        </w:rPr>
        <w:t>عشرة)</w:t>
      </w:r>
      <w:r w:rsidRPr="00A9003A">
        <w:rPr>
          <w:rFonts w:cs="Calibri"/>
          <w:szCs w:val="22"/>
          <w:rtl/>
        </w:rPr>
        <w:t xml:space="preserve"> (انظر الفقرة 12 من الوثيقة</w:t>
      </w:r>
      <w:r w:rsidR="00A9003A">
        <w:rPr>
          <w:rFonts w:cs="Calibri" w:hint="eastAsia"/>
          <w:szCs w:val="22"/>
          <w:rtl/>
        </w:rPr>
        <w:t> </w:t>
      </w:r>
      <w:r w:rsidR="00A9003A" w:rsidRPr="00A9003A">
        <w:rPr>
          <w:rFonts w:cs="Calibri"/>
          <w:szCs w:val="22"/>
        </w:rPr>
        <w:t>LI/WG/DEV-SYS/4/3</w:t>
      </w:r>
      <w:r w:rsidRPr="00A9003A">
        <w:rPr>
          <w:rFonts w:cs="Calibri"/>
          <w:szCs w:val="22"/>
          <w:rtl/>
        </w:rPr>
        <w:t>).</w:t>
      </w:r>
    </w:p>
    <w:p w14:paraId="3CA2CFD5" w14:textId="2EFC34CA" w:rsidR="003F64FC" w:rsidRPr="00A9003A" w:rsidRDefault="008838AA" w:rsidP="00A9003A">
      <w:pPr>
        <w:pStyle w:val="ONUME"/>
        <w:bidi/>
        <w:spacing w:after="480"/>
        <w:rPr>
          <w:rFonts w:cs="Calibri"/>
          <w:szCs w:val="22"/>
          <w:rtl/>
        </w:rPr>
      </w:pPr>
      <w:r w:rsidRPr="00A9003A">
        <w:rPr>
          <w:rFonts w:cs="Calibri" w:hint="cs"/>
          <w:szCs w:val="22"/>
          <w:rtl/>
        </w:rPr>
        <w:t>و</w:t>
      </w:r>
      <w:r w:rsidR="00D765F1" w:rsidRPr="00A9003A">
        <w:rPr>
          <w:rFonts w:cs="Calibri"/>
          <w:szCs w:val="22"/>
          <w:rtl/>
        </w:rPr>
        <w:t xml:space="preserve">استندت المناقشات التي دارت </w:t>
      </w:r>
      <w:r w:rsidR="00A9003A">
        <w:rPr>
          <w:rFonts w:cs="Calibri" w:hint="cs"/>
          <w:szCs w:val="22"/>
          <w:rtl/>
        </w:rPr>
        <w:t>ضمن</w:t>
      </w:r>
      <w:r w:rsidRPr="00A9003A">
        <w:rPr>
          <w:rFonts w:cs="Calibri" w:hint="cs"/>
          <w:szCs w:val="22"/>
          <w:rtl/>
        </w:rPr>
        <w:t xml:space="preserve"> </w:t>
      </w:r>
      <w:r w:rsidR="00D765F1" w:rsidRPr="00A9003A">
        <w:rPr>
          <w:rFonts w:cs="Calibri"/>
          <w:szCs w:val="22"/>
          <w:rtl/>
        </w:rPr>
        <w:t xml:space="preserve">الفريق العامل إلى الوثيقة </w:t>
      </w:r>
      <w:r w:rsidR="00D765F1" w:rsidRPr="00A9003A">
        <w:rPr>
          <w:rFonts w:cs="Calibri"/>
          <w:szCs w:val="22"/>
        </w:rPr>
        <w:t>LI/WG/DEV-SYS/4/2</w:t>
      </w:r>
      <w:r w:rsidR="00577442" w:rsidRPr="00A9003A">
        <w:rPr>
          <w:rFonts w:cs="Calibri"/>
          <w:szCs w:val="22"/>
          <w:rtl/>
        </w:rPr>
        <w:t xml:space="preserve"> و</w:t>
      </w:r>
      <w:r w:rsidR="00577442" w:rsidRPr="00A9003A">
        <w:rPr>
          <w:rFonts w:cs="Calibri" w:hint="cs"/>
          <w:szCs w:val="22"/>
          <w:rtl/>
        </w:rPr>
        <w:t xml:space="preserve">إلى </w:t>
      </w:r>
      <w:r w:rsidR="00577442" w:rsidRPr="00A9003A">
        <w:rPr>
          <w:rFonts w:cs="Calibri"/>
          <w:szCs w:val="22"/>
          <w:rtl/>
        </w:rPr>
        <w:t xml:space="preserve">اقتراحات </w:t>
      </w:r>
      <w:r w:rsidR="00EF3877" w:rsidRPr="00A9003A">
        <w:rPr>
          <w:rFonts w:cs="Calibri" w:hint="cs"/>
          <w:szCs w:val="22"/>
          <w:rtl/>
        </w:rPr>
        <w:t>ا</w:t>
      </w:r>
      <w:r w:rsidR="00A9003A">
        <w:rPr>
          <w:rFonts w:cs="Calibri"/>
          <w:szCs w:val="22"/>
          <w:rtl/>
        </w:rPr>
        <w:t>لتعديل</w:t>
      </w:r>
      <w:r w:rsidR="00EF3877" w:rsidRPr="00A9003A">
        <w:rPr>
          <w:rFonts w:cs="Calibri"/>
          <w:szCs w:val="22"/>
          <w:rtl/>
        </w:rPr>
        <w:t xml:space="preserve"> </w:t>
      </w:r>
      <w:r w:rsidR="00577442" w:rsidRPr="00A9003A">
        <w:rPr>
          <w:rFonts w:cs="Calibri"/>
          <w:szCs w:val="22"/>
          <w:rtl/>
        </w:rPr>
        <w:t xml:space="preserve">البديلة </w:t>
      </w:r>
      <w:r w:rsidR="00D765F1" w:rsidRPr="00A9003A">
        <w:rPr>
          <w:rFonts w:cs="Calibri"/>
          <w:szCs w:val="22"/>
          <w:rtl/>
        </w:rPr>
        <w:t xml:space="preserve">التي قدمتها الوفود </w:t>
      </w:r>
      <w:r w:rsidRPr="00A9003A">
        <w:rPr>
          <w:rFonts w:cs="Calibri"/>
          <w:szCs w:val="22"/>
          <w:rtl/>
        </w:rPr>
        <w:t>أثناء دورة الفريق العامل</w:t>
      </w:r>
      <w:r w:rsidR="00A9003A">
        <w:rPr>
          <w:rFonts w:cs="Calibri"/>
          <w:szCs w:val="22"/>
          <w:rtl/>
        </w:rPr>
        <w:t xml:space="preserve">. </w:t>
      </w:r>
      <w:r w:rsidR="00D765F1" w:rsidRPr="00A9003A">
        <w:rPr>
          <w:rFonts w:cs="Calibri"/>
          <w:szCs w:val="22"/>
          <w:rtl/>
        </w:rPr>
        <w:t>وتورد الفقرات التالية معلومات أساسية وجيهة عن التعديلات المقترح إدخالها على اللائحة التنفيذية المشتركة</w:t>
      </w:r>
      <w:r w:rsidR="00A9003A">
        <w:rPr>
          <w:rFonts w:cs="Calibri"/>
          <w:szCs w:val="22"/>
          <w:rtl/>
        </w:rPr>
        <w:t xml:space="preserve">. </w:t>
      </w:r>
      <w:r w:rsidR="00D765F1" w:rsidRPr="00A9003A">
        <w:rPr>
          <w:rFonts w:cs="Calibri"/>
          <w:szCs w:val="22"/>
          <w:rtl/>
        </w:rPr>
        <w:t xml:space="preserve">وترد </w:t>
      </w:r>
      <w:r w:rsidRPr="00A9003A">
        <w:rPr>
          <w:rFonts w:cs="Calibri" w:hint="cs"/>
          <w:szCs w:val="22"/>
          <w:rtl/>
        </w:rPr>
        <w:t xml:space="preserve">تلك التعديلات </w:t>
      </w:r>
      <w:r w:rsidR="00D765F1" w:rsidRPr="00A9003A">
        <w:rPr>
          <w:rFonts w:cs="Calibri"/>
          <w:szCs w:val="22"/>
          <w:rtl/>
        </w:rPr>
        <w:t>في مرفق هذه الوثيقة (التعديلات المقترحة مبيّنة من خلال التسطير أو الشطب).</w:t>
      </w:r>
    </w:p>
    <w:p w14:paraId="0D9666AC" w14:textId="23DC95D6" w:rsidR="006D53B6" w:rsidRPr="00A9003A" w:rsidRDefault="006D53B6" w:rsidP="001F53AA">
      <w:pPr>
        <w:pStyle w:val="Heading2"/>
        <w:rPr>
          <w:rtl/>
        </w:rPr>
      </w:pPr>
      <w:r w:rsidRPr="00A9003A">
        <w:rPr>
          <w:rtl/>
        </w:rPr>
        <w:lastRenderedPageBreak/>
        <w:t xml:space="preserve">التعديلات المقترح إدخالها على </w:t>
      </w:r>
      <w:r w:rsidR="001F53AA">
        <w:rPr>
          <w:rFonts w:hint="cs"/>
          <w:rtl/>
        </w:rPr>
        <w:t>اللائحة</w:t>
      </w:r>
      <w:r w:rsidRPr="00A9003A">
        <w:rPr>
          <w:rtl/>
        </w:rPr>
        <w:t xml:space="preserve"> التنفيذية المشتركة</w:t>
      </w:r>
    </w:p>
    <w:p w14:paraId="698E2C0A" w14:textId="50028FEA" w:rsidR="00636681" w:rsidRPr="00A9003A" w:rsidRDefault="00636681" w:rsidP="00395CCD">
      <w:pPr>
        <w:pStyle w:val="ONUME"/>
        <w:bidi/>
        <w:rPr>
          <w:rFonts w:cs="Calibri"/>
          <w:szCs w:val="22"/>
          <w:rtl/>
        </w:rPr>
      </w:pPr>
      <w:r w:rsidRPr="00A9003A">
        <w:rPr>
          <w:rFonts w:cs="Calibri"/>
          <w:szCs w:val="22"/>
          <w:rtl/>
        </w:rPr>
        <w:t>من شأن التعديلا</w:t>
      </w:r>
      <w:r w:rsidR="00194FF4">
        <w:rPr>
          <w:rFonts w:cs="Calibri"/>
          <w:szCs w:val="22"/>
          <w:rtl/>
        </w:rPr>
        <w:t>ت المقترح إدخالها على القاعدة 7(4)</w:t>
      </w:r>
      <w:r w:rsidRPr="00A9003A">
        <w:rPr>
          <w:rFonts w:cs="Calibri"/>
          <w:szCs w:val="22"/>
          <w:rtl/>
        </w:rPr>
        <w:t>(أ) أن توضح أنه في حالة تصديق دولة طرف في وثيقة 1967على وثيقة جنيف أو الانضمام إليها، فإن التعديلات التي تتعلق فقط</w:t>
      </w:r>
      <w:r w:rsidR="00194FF4">
        <w:rPr>
          <w:rFonts w:cs="Calibri"/>
          <w:szCs w:val="22"/>
          <w:rtl/>
        </w:rPr>
        <w:t xml:space="preserve"> بعنصر إلزامي مدرج في القاعدة 5</w:t>
      </w:r>
      <w:r w:rsidRPr="00A9003A">
        <w:rPr>
          <w:rFonts w:cs="Calibri"/>
          <w:szCs w:val="22"/>
          <w:rtl/>
        </w:rPr>
        <w:t>(2) من اللائحة ا</w:t>
      </w:r>
      <w:r w:rsidR="00395CCD">
        <w:rPr>
          <w:rFonts w:cs="Calibri"/>
          <w:szCs w:val="22"/>
          <w:rtl/>
        </w:rPr>
        <w:t>لتنفيذية المشتركة ستخضع لدفع رس</w:t>
      </w:r>
      <w:r w:rsidRPr="00A9003A">
        <w:rPr>
          <w:rFonts w:cs="Calibri"/>
          <w:szCs w:val="22"/>
          <w:rtl/>
        </w:rPr>
        <w:t>م ا</w:t>
      </w:r>
      <w:r w:rsidR="008838AA" w:rsidRPr="00A9003A">
        <w:rPr>
          <w:rFonts w:cs="Calibri"/>
          <w:szCs w:val="22"/>
          <w:rtl/>
        </w:rPr>
        <w:t>لتعديل المحد</w:t>
      </w:r>
      <w:r w:rsidR="00194FF4">
        <w:rPr>
          <w:rFonts w:cs="Calibri" w:hint="cs"/>
          <w:szCs w:val="22"/>
          <w:rtl/>
        </w:rPr>
        <w:t>ّ</w:t>
      </w:r>
      <w:r w:rsidR="00395CCD">
        <w:rPr>
          <w:rFonts w:cs="Calibri"/>
          <w:szCs w:val="22"/>
          <w:rtl/>
        </w:rPr>
        <w:t>د</w:t>
      </w:r>
      <w:r w:rsidR="00395CCD">
        <w:rPr>
          <w:rFonts w:cs="Calibri" w:hint="cs"/>
          <w:szCs w:val="22"/>
          <w:rtl/>
        </w:rPr>
        <w:t xml:space="preserve"> </w:t>
      </w:r>
      <w:r w:rsidR="00395CCD">
        <w:rPr>
          <w:rFonts w:cs="Calibri"/>
          <w:szCs w:val="22"/>
          <w:rtl/>
        </w:rPr>
        <w:t>في القاعدة 8</w:t>
      </w:r>
      <w:r w:rsidR="008838AA" w:rsidRPr="00A9003A">
        <w:rPr>
          <w:rFonts w:cs="Calibri"/>
          <w:szCs w:val="22"/>
          <w:rtl/>
        </w:rPr>
        <w:t>(1)</w:t>
      </w:r>
      <w:r w:rsidR="008838AA" w:rsidRPr="00A9003A">
        <w:rPr>
          <w:rFonts w:cs="Calibri" w:hint="cs"/>
          <w:szCs w:val="22"/>
          <w:rtl/>
        </w:rPr>
        <w:t>.</w:t>
      </w:r>
      <w:r w:rsidRPr="00A9003A">
        <w:rPr>
          <w:rFonts w:cs="Calibri"/>
          <w:szCs w:val="22"/>
          <w:rtl/>
        </w:rPr>
        <w:t xml:space="preserve"> في حين </w:t>
      </w:r>
      <w:r w:rsidR="00395CCD">
        <w:rPr>
          <w:rFonts w:cs="Calibri" w:hint="cs"/>
          <w:szCs w:val="22"/>
          <w:rtl/>
        </w:rPr>
        <w:t xml:space="preserve">أن </w:t>
      </w:r>
      <w:r w:rsidRPr="00A9003A">
        <w:rPr>
          <w:rFonts w:cs="Calibri"/>
          <w:szCs w:val="22"/>
          <w:rtl/>
        </w:rPr>
        <w:t>التعديلات</w:t>
      </w:r>
      <w:r w:rsidR="008838AA" w:rsidRPr="00A9003A">
        <w:rPr>
          <w:rFonts w:cs="Calibri" w:hint="cs"/>
          <w:szCs w:val="22"/>
          <w:rtl/>
        </w:rPr>
        <w:t>،</w:t>
      </w:r>
      <w:r w:rsidRPr="00A9003A">
        <w:rPr>
          <w:rFonts w:cs="Calibri"/>
          <w:szCs w:val="22"/>
          <w:rtl/>
        </w:rPr>
        <w:t xml:space="preserve"> التي </w:t>
      </w:r>
      <w:r w:rsidR="00395CCD">
        <w:rPr>
          <w:rFonts w:cs="Calibri" w:hint="cs"/>
          <w:szCs w:val="22"/>
          <w:rtl/>
        </w:rPr>
        <w:t>تُجرى</w:t>
      </w:r>
      <w:r w:rsidRPr="00A9003A">
        <w:rPr>
          <w:rFonts w:cs="Calibri"/>
          <w:szCs w:val="22"/>
          <w:rtl/>
        </w:rPr>
        <w:t xml:space="preserve"> من أجل الامتثال لأي شرط إضافي ق</w:t>
      </w:r>
      <w:r w:rsidR="00395CCD">
        <w:rPr>
          <w:rFonts w:cs="Calibri"/>
          <w:szCs w:val="22"/>
          <w:rtl/>
        </w:rPr>
        <w:t>ائم على الإخطار بموجب القاعدة 5(3) أو 5</w:t>
      </w:r>
      <w:r w:rsidRPr="00A9003A">
        <w:rPr>
          <w:rFonts w:cs="Calibri"/>
          <w:szCs w:val="22"/>
          <w:rtl/>
        </w:rPr>
        <w:t xml:space="preserve">(4) من </w:t>
      </w:r>
      <w:r w:rsidR="00395CCD">
        <w:rPr>
          <w:rFonts w:cs="Calibri" w:hint="cs"/>
          <w:szCs w:val="22"/>
          <w:rtl/>
        </w:rPr>
        <w:t>اللائحة</w:t>
      </w:r>
      <w:r w:rsidRPr="00A9003A">
        <w:rPr>
          <w:rFonts w:cs="Calibri"/>
          <w:szCs w:val="22"/>
          <w:rtl/>
        </w:rPr>
        <w:t xml:space="preserve"> التنفيذية المشتركة</w:t>
      </w:r>
      <w:r w:rsidR="008838AA" w:rsidRPr="00A9003A">
        <w:rPr>
          <w:rFonts w:cs="Calibri" w:hint="cs"/>
          <w:szCs w:val="22"/>
          <w:rtl/>
        </w:rPr>
        <w:t>،</w:t>
      </w:r>
      <w:r w:rsidRPr="00A9003A">
        <w:rPr>
          <w:rFonts w:cs="Calibri"/>
          <w:szCs w:val="22"/>
          <w:rtl/>
        </w:rPr>
        <w:t xml:space="preserve"> </w:t>
      </w:r>
      <w:r w:rsidR="00395CCD" w:rsidRPr="00A9003A">
        <w:rPr>
          <w:rFonts w:cs="Calibri"/>
          <w:szCs w:val="22"/>
          <w:rtl/>
        </w:rPr>
        <w:t xml:space="preserve">لن </w:t>
      </w:r>
      <w:r w:rsidR="00395CCD" w:rsidRPr="00A9003A">
        <w:rPr>
          <w:rFonts w:cs="Calibri" w:hint="cs"/>
          <w:szCs w:val="22"/>
          <w:rtl/>
        </w:rPr>
        <w:t>تخضع</w:t>
      </w:r>
      <w:r w:rsidR="00395CCD" w:rsidRPr="00A9003A">
        <w:rPr>
          <w:rFonts w:cs="Calibri"/>
          <w:szCs w:val="22"/>
          <w:rtl/>
        </w:rPr>
        <w:t xml:space="preserve"> </w:t>
      </w:r>
      <w:r w:rsidR="00395CCD">
        <w:rPr>
          <w:rFonts w:cs="Calibri"/>
          <w:szCs w:val="22"/>
          <w:rtl/>
        </w:rPr>
        <w:t>لدفع رس</w:t>
      </w:r>
      <w:r w:rsidRPr="00A9003A">
        <w:rPr>
          <w:rFonts w:cs="Calibri"/>
          <w:szCs w:val="22"/>
          <w:rtl/>
        </w:rPr>
        <w:t>م التعديل.</w:t>
      </w:r>
    </w:p>
    <w:p w14:paraId="615AF26F" w14:textId="38650145" w:rsidR="00966DC4" w:rsidRPr="00A9003A" w:rsidRDefault="008838AA" w:rsidP="002068A2">
      <w:pPr>
        <w:pStyle w:val="ONUME"/>
        <w:bidi/>
        <w:rPr>
          <w:rFonts w:cs="Calibri"/>
          <w:szCs w:val="22"/>
          <w:rtl/>
        </w:rPr>
      </w:pPr>
      <w:r w:rsidRPr="00A9003A">
        <w:rPr>
          <w:rFonts w:cs="Calibri"/>
          <w:szCs w:val="22"/>
          <w:rtl/>
        </w:rPr>
        <w:t>وست</w:t>
      </w:r>
      <w:r w:rsidRPr="00A9003A">
        <w:rPr>
          <w:rFonts w:cs="Calibri" w:hint="cs"/>
          <w:szCs w:val="22"/>
          <w:rtl/>
        </w:rPr>
        <w:t>ساهم</w:t>
      </w:r>
      <w:r w:rsidR="00FA5693" w:rsidRPr="00A9003A">
        <w:rPr>
          <w:rFonts w:cs="Calibri"/>
          <w:szCs w:val="22"/>
          <w:rtl/>
        </w:rPr>
        <w:t xml:space="preserve"> التعديلا</w:t>
      </w:r>
      <w:r w:rsidR="002E223B">
        <w:rPr>
          <w:rFonts w:cs="Calibri"/>
          <w:szCs w:val="22"/>
          <w:rtl/>
        </w:rPr>
        <w:t>ت المقترح إدخالها على القاعدة 8(1)</w:t>
      </w:r>
      <w:r w:rsidR="00FA5693" w:rsidRPr="00A9003A">
        <w:rPr>
          <w:rFonts w:cs="Calibri"/>
          <w:szCs w:val="22"/>
          <w:rtl/>
        </w:rPr>
        <w:t xml:space="preserve">"2" </w:t>
      </w:r>
      <w:r w:rsidRPr="00A9003A">
        <w:rPr>
          <w:rFonts w:cs="Calibri" w:hint="cs"/>
          <w:szCs w:val="22"/>
          <w:rtl/>
        </w:rPr>
        <w:t>في</w:t>
      </w:r>
      <w:r w:rsidR="002E223B">
        <w:rPr>
          <w:rFonts w:cs="Calibri"/>
          <w:szCs w:val="22"/>
          <w:rtl/>
        </w:rPr>
        <w:t xml:space="preserve"> تبسيط مبلغ الرس</w:t>
      </w:r>
      <w:r w:rsidRPr="00A9003A">
        <w:rPr>
          <w:rFonts w:cs="Calibri"/>
          <w:szCs w:val="22"/>
          <w:rtl/>
        </w:rPr>
        <w:t>م الواجب دفعه</w:t>
      </w:r>
      <w:r w:rsidR="00FA5693" w:rsidRPr="00A9003A">
        <w:rPr>
          <w:rFonts w:cs="Calibri"/>
          <w:szCs w:val="22"/>
          <w:rtl/>
        </w:rPr>
        <w:t xml:space="preserve"> فيما يتعلق بتعديل واحد أو</w:t>
      </w:r>
      <w:r w:rsidR="002E223B">
        <w:rPr>
          <w:rFonts w:cs="Calibri" w:hint="cs"/>
          <w:szCs w:val="22"/>
          <w:rtl/>
        </w:rPr>
        <w:t> </w:t>
      </w:r>
      <w:r w:rsidR="00FA5693" w:rsidRPr="00A9003A">
        <w:rPr>
          <w:rFonts w:cs="Calibri"/>
          <w:szCs w:val="22"/>
          <w:rtl/>
        </w:rPr>
        <w:t xml:space="preserve">عدة تعديلات مقدمة في </w:t>
      </w:r>
      <w:r w:rsidR="002E223B">
        <w:rPr>
          <w:rFonts w:cs="Calibri" w:hint="cs"/>
          <w:szCs w:val="22"/>
          <w:rtl/>
        </w:rPr>
        <w:t>الالتماس</w:t>
      </w:r>
      <w:r w:rsidRPr="00A9003A">
        <w:rPr>
          <w:rFonts w:cs="Calibri"/>
          <w:szCs w:val="22"/>
          <w:rtl/>
        </w:rPr>
        <w:t xml:space="preserve"> نفس</w:t>
      </w:r>
      <w:r w:rsidRPr="00A9003A">
        <w:rPr>
          <w:rFonts w:cs="Calibri" w:hint="cs"/>
          <w:szCs w:val="22"/>
          <w:rtl/>
        </w:rPr>
        <w:t>ه</w:t>
      </w:r>
      <w:r w:rsidRPr="00A9003A">
        <w:rPr>
          <w:rFonts w:cs="Calibri"/>
          <w:szCs w:val="22"/>
          <w:rtl/>
        </w:rPr>
        <w:t xml:space="preserve">. </w:t>
      </w:r>
      <w:r w:rsidR="00FA5693" w:rsidRPr="00A9003A">
        <w:rPr>
          <w:rFonts w:cs="Calibri"/>
          <w:szCs w:val="22"/>
          <w:rtl/>
        </w:rPr>
        <w:t xml:space="preserve">وسيبقى </w:t>
      </w:r>
      <w:r w:rsidR="002068A2">
        <w:rPr>
          <w:rFonts w:cs="Calibri" w:hint="cs"/>
          <w:szCs w:val="22"/>
          <w:rtl/>
        </w:rPr>
        <w:t xml:space="preserve">مقدار </w:t>
      </w:r>
      <w:r w:rsidR="00FA5693" w:rsidRPr="00A9003A">
        <w:rPr>
          <w:rFonts w:cs="Calibri"/>
          <w:szCs w:val="22"/>
          <w:rtl/>
        </w:rPr>
        <w:t xml:space="preserve">رسم تعديل واحد </w:t>
      </w:r>
      <w:r w:rsidR="002068A2">
        <w:rPr>
          <w:rFonts w:cs="Calibri" w:hint="cs"/>
          <w:szCs w:val="22"/>
          <w:rtl/>
        </w:rPr>
        <w:t xml:space="preserve">فقط </w:t>
      </w:r>
      <w:r w:rsidR="00FA5693" w:rsidRPr="00A9003A">
        <w:rPr>
          <w:rFonts w:cs="Calibri"/>
          <w:szCs w:val="22"/>
          <w:rtl/>
        </w:rPr>
        <w:t>محد</w:t>
      </w:r>
      <w:r w:rsidR="002E223B">
        <w:rPr>
          <w:rFonts w:cs="Calibri" w:hint="cs"/>
          <w:szCs w:val="22"/>
          <w:rtl/>
        </w:rPr>
        <w:t>ّ</w:t>
      </w:r>
      <w:r w:rsidR="00FA5693" w:rsidRPr="00A9003A">
        <w:rPr>
          <w:rFonts w:cs="Calibri"/>
          <w:szCs w:val="22"/>
          <w:rtl/>
        </w:rPr>
        <w:t xml:space="preserve">د في 500 فرنك سويسري، بينما يُقترح إضافة رسم تكميلي </w:t>
      </w:r>
      <w:r w:rsidR="00E0324D" w:rsidRPr="00A9003A">
        <w:rPr>
          <w:rFonts w:cs="Calibri" w:hint="cs"/>
          <w:szCs w:val="22"/>
          <w:rtl/>
        </w:rPr>
        <w:t>نظير</w:t>
      </w:r>
      <w:r w:rsidR="00FA5693" w:rsidRPr="00A9003A">
        <w:rPr>
          <w:rFonts w:cs="Calibri"/>
          <w:szCs w:val="22"/>
          <w:rtl/>
        </w:rPr>
        <w:t xml:space="preserve"> إدخال تعديل واحد أو عدة تعديلات إضافية مقدمة في </w:t>
      </w:r>
      <w:r w:rsidR="002068A2">
        <w:rPr>
          <w:rFonts w:cs="Calibri" w:hint="cs"/>
          <w:szCs w:val="22"/>
          <w:rtl/>
        </w:rPr>
        <w:t>الالتماس</w:t>
      </w:r>
      <w:r w:rsidR="00FA5693" w:rsidRPr="00A9003A">
        <w:rPr>
          <w:rFonts w:cs="Calibri"/>
          <w:szCs w:val="22"/>
          <w:rtl/>
        </w:rPr>
        <w:t xml:space="preserve"> </w:t>
      </w:r>
      <w:r w:rsidR="00EF3877" w:rsidRPr="00A9003A">
        <w:rPr>
          <w:rFonts w:cs="Calibri"/>
          <w:szCs w:val="22"/>
          <w:rtl/>
        </w:rPr>
        <w:t>نفس</w:t>
      </w:r>
      <w:r w:rsidR="00EF3877" w:rsidRPr="00A9003A">
        <w:rPr>
          <w:rFonts w:cs="Calibri" w:hint="cs"/>
          <w:szCs w:val="22"/>
          <w:rtl/>
        </w:rPr>
        <w:t>ه</w:t>
      </w:r>
      <w:r w:rsidR="00EF3877" w:rsidRPr="00A9003A">
        <w:rPr>
          <w:rFonts w:cs="Calibri"/>
          <w:szCs w:val="22"/>
          <w:rtl/>
        </w:rPr>
        <w:t xml:space="preserve"> </w:t>
      </w:r>
      <w:r w:rsidR="00FA5693" w:rsidRPr="00A9003A">
        <w:rPr>
          <w:rFonts w:cs="Calibri"/>
          <w:szCs w:val="22"/>
          <w:rtl/>
        </w:rPr>
        <w:t>بمبلغ إجمالي إضافي قدره 300 فرنك س</w:t>
      </w:r>
      <w:r w:rsidR="00E0324D" w:rsidRPr="00A9003A">
        <w:rPr>
          <w:rFonts w:cs="Calibri"/>
          <w:szCs w:val="22"/>
          <w:rtl/>
        </w:rPr>
        <w:t>ويسري</w:t>
      </w:r>
      <w:r w:rsidR="00A9003A">
        <w:rPr>
          <w:rFonts w:cs="Calibri"/>
          <w:szCs w:val="22"/>
          <w:rtl/>
        </w:rPr>
        <w:t xml:space="preserve">. </w:t>
      </w:r>
      <w:r w:rsidR="00E0324D" w:rsidRPr="00A9003A">
        <w:rPr>
          <w:rFonts w:cs="Calibri"/>
          <w:szCs w:val="22"/>
          <w:rtl/>
        </w:rPr>
        <w:t>وتوضح التعديلات المقترح</w:t>
      </w:r>
      <w:r w:rsidR="00E0324D" w:rsidRPr="00A9003A">
        <w:rPr>
          <w:rFonts w:cs="Calibri" w:hint="cs"/>
          <w:szCs w:val="22"/>
          <w:rtl/>
        </w:rPr>
        <w:t xml:space="preserve"> إدخالها</w:t>
      </w:r>
      <w:r w:rsidR="00FA5693" w:rsidRPr="00A9003A">
        <w:rPr>
          <w:rFonts w:cs="Calibri"/>
          <w:szCs w:val="22"/>
          <w:rtl/>
        </w:rPr>
        <w:t xml:space="preserve"> على الحاشية أنه سيتم تخفيض </w:t>
      </w:r>
      <w:r w:rsidR="002068A2">
        <w:rPr>
          <w:rFonts w:cs="Calibri" w:hint="cs"/>
          <w:szCs w:val="22"/>
          <w:rtl/>
        </w:rPr>
        <w:t>تلك</w:t>
      </w:r>
      <w:r w:rsidR="00FA5693" w:rsidRPr="00A9003A">
        <w:rPr>
          <w:rFonts w:cs="Calibri"/>
          <w:szCs w:val="22"/>
          <w:rtl/>
        </w:rPr>
        <w:t xml:space="preserve"> المبالغ </w:t>
      </w:r>
      <w:r w:rsidR="002068A2">
        <w:rPr>
          <w:rFonts w:cs="Calibri" w:hint="cs"/>
          <w:szCs w:val="22"/>
          <w:rtl/>
        </w:rPr>
        <w:t>بنسبة</w:t>
      </w:r>
      <w:r w:rsidR="00FA5693" w:rsidRPr="00A9003A">
        <w:rPr>
          <w:rFonts w:cs="Calibri"/>
          <w:szCs w:val="22"/>
          <w:rtl/>
        </w:rPr>
        <w:t xml:space="preserve"> 50 في المائة </w:t>
      </w:r>
      <w:r w:rsidR="002068A2">
        <w:rPr>
          <w:rFonts w:cs="Calibri" w:hint="cs"/>
          <w:szCs w:val="22"/>
          <w:rtl/>
        </w:rPr>
        <w:t>فيما يخص</w:t>
      </w:r>
      <w:r w:rsidR="002068A2">
        <w:rPr>
          <w:rFonts w:cs="Calibri"/>
          <w:szCs w:val="22"/>
          <w:rtl/>
        </w:rPr>
        <w:t xml:space="preserve"> </w:t>
      </w:r>
      <w:r w:rsidR="002068A2">
        <w:rPr>
          <w:rFonts w:cs="Calibri" w:hint="cs"/>
          <w:szCs w:val="22"/>
          <w:rtl/>
        </w:rPr>
        <w:t>ا</w:t>
      </w:r>
      <w:r w:rsidR="00FA5693" w:rsidRPr="00A9003A">
        <w:rPr>
          <w:rFonts w:cs="Calibri"/>
          <w:szCs w:val="22"/>
          <w:rtl/>
        </w:rPr>
        <w:t>لتسجيلات الدولية التي تشير إلى منطقة</w:t>
      </w:r>
      <w:r w:rsidR="002068A2">
        <w:rPr>
          <w:rFonts w:cs="Calibri"/>
          <w:szCs w:val="22"/>
          <w:rtl/>
        </w:rPr>
        <w:t xml:space="preserve"> منشأ جغرافية تقع في </w:t>
      </w:r>
      <w:r w:rsidR="002068A2">
        <w:rPr>
          <w:rFonts w:cs="Calibri" w:hint="cs"/>
          <w:szCs w:val="22"/>
          <w:rtl/>
        </w:rPr>
        <w:t xml:space="preserve">أحد </w:t>
      </w:r>
      <w:r w:rsidR="00FA5693" w:rsidRPr="00A9003A">
        <w:rPr>
          <w:rFonts w:cs="Calibri"/>
          <w:szCs w:val="22"/>
          <w:rtl/>
        </w:rPr>
        <w:t xml:space="preserve">البلدان </w:t>
      </w:r>
      <w:r w:rsidR="002068A2">
        <w:rPr>
          <w:rFonts w:cs="Calibri" w:hint="cs"/>
          <w:szCs w:val="22"/>
          <w:rtl/>
        </w:rPr>
        <w:t xml:space="preserve">الأقل </w:t>
      </w:r>
      <w:r w:rsidR="00FA5693" w:rsidRPr="00A9003A">
        <w:rPr>
          <w:rFonts w:cs="Calibri"/>
          <w:szCs w:val="22"/>
          <w:rtl/>
        </w:rPr>
        <w:t>نمواً.</w:t>
      </w:r>
    </w:p>
    <w:p w14:paraId="5CE6CCBC" w14:textId="15BE5C06" w:rsidR="006D53B6" w:rsidRPr="00A9003A" w:rsidRDefault="00E773B2" w:rsidP="00E0324D">
      <w:pPr>
        <w:pStyle w:val="ONUME"/>
        <w:bidi/>
        <w:rPr>
          <w:rFonts w:cs="Calibri"/>
          <w:szCs w:val="22"/>
          <w:rtl/>
        </w:rPr>
      </w:pPr>
      <w:r w:rsidRPr="00A9003A">
        <w:rPr>
          <w:rFonts w:cs="Calibri"/>
          <w:szCs w:val="22"/>
          <w:rtl/>
        </w:rPr>
        <w:t>و</w:t>
      </w:r>
      <w:r w:rsidR="00E0324D" w:rsidRPr="00A9003A">
        <w:rPr>
          <w:rFonts w:cs="Calibri" w:hint="cs"/>
          <w:szCs w:val="22"/>
          <w:rtl/>
        </w:rPr>
        <w:t xml:space="preserve">أما </w:t>
      </w:r>
      <w:r w:rsidRPr="00A9003A">
        <w:rPr>
          <w:rFonts w:cs="Calibri"/>
          <w:szCs w:val="22"/>
          <w:rtl/>
        </w:rPr>
        <w:t>التعديلا</w:t>
      </w:r>
      <w:r w:rsidR="00FE5D2C">
        <w:rPr>
          <w:rFonts w:cs="Calibri"/>
          <w:szCs w:val="22"/>
          <w:rtl/>
        </w:rPr>
        <w:t>ت المقترح إدخالها على القاعدة 9(1)(ب) و</w:t>
      </w:r>
      <w:r w:rsidRPr="00A9003A">
        <w:rPr>
          <w:rFonts w:cs="Calibri"/>
          <w:szCs w:val="22"/>
          <w:rtl/>
        </w:rPr>
        <w:t>(ج</w:t>
      </w:r>
      <w:r w:rsidR="00E0324D" w:rsidRPr="00A9003A">
        <w:rPr>
          <w:rFonts w:cs="Calibri"/>
          <w:szCs w:val="22"/>
          <w:rtl/>
        </w:rPr>
        <w:t>) من اللائحة التنفيذية المشتركة</w:t>
      </w:r>
      <w:r w:rsidR="00E0324D" w:rsidRPr="00A9003A">
        <w:rPr>
          <w:rFonts w:cs="Calibri" w:hint="cs"/>
          <w:szCs w:val="22"/>
          <w:rtl/>
        </w:rPr>
        <w:t xml:space="preserve">، </w:t>
      </w:r>
      <w:r w:rsidR="00416BE2">
        <w:rPr>
          <w:rFonts w:cs="Calibri" w:hint="cs"/>
          <w:szCs w:val="22"/>
          <w:rtl/>
        </w:rPr>
        <w:t xml:space="preserve">فإنها </w:t>
      </w:r>
      <w:r w:rsidR="00E0324D" w:rsidRPr="00A9003A">
        <w:rPr>
          <w:rFonts w:cs="Calibri" w:hint="cs"/>
          <w:szCs w:val="22"/>
          <w:rtl/>
        </w:rPr>
        <w:t xml:space="preserve">لا تعدو أن تكون </w:t>
      </w:r>
      <w:r w:rsidR="00E0324D" w:rsidRPr="00A9003A">
        <w:rPr>
          <w:rFonts w:cs="Calibri"/>
          <w:szCs w:val="22"/>
          <w:rtl/>
        </w:rPr>
        <w:t xml:space="preserve">تعديلات تحريرية </w:t>
      </w:r>
      <w:r w:rsidRPr="00A9003A">
        <w:rPr>
          <w:rFonts w:cs="Calibri"/>
          <w:szCs w:val="22"/>
          <w:rtl/>
        </w:rPr>
        <w:t xml:space="preserve">تسعى إلى </w:t>
      </w:r>
      <w:r w:rsidR="00E0324D" w:rsidRPr="00A9003A">
        <w:rPr>
          <w:rFonts w:cs="Calibri" w:hint="cs"/>
          <w:szCs w:val="22"/>
          <w:rtl/>
        </w:rPr>
        <w:t>رفع اللبس</w:t>
      </w:r>
      <w:r w:rsidRPr="00A9003A">
        <w:rPr>
          <w:rFonts w:cs="Calibri"/>
          <w:szCs w:val="22"/>
          <w:rtl/>
        </w:rPr>
        <w:t xml:space="preserve"> الموجود في ا</w:t>
      </w:r>
      <w:r w:rsidR="00416BE2">
        <w:rPr>
          <w:rFonts w:cs="Calibri"/>
          <w:szCs w:val="22"/>
          <w:rtl/>
        </w:rPr>
        <w:t>لقاعدة 9</w:t>
      </w:r>
      <w:r w:rsidR="00E0324D" w:rsidRPr="00A9003A">
        <w:rPr>
          <w:rFonts w:cs="Calibri"/>
          <w:szCs w:val="22"/>
          <w:rtl/>
        </w:rPr>
        <w:t xml:space="preserve">(1)، بصيغتها الحالية. </w:t>
      </w:r>
      <w:r w:rsidR="00E0324D" w:rsidRPr="00A9003A">
        <w:rPr>
          <w:rFonts w:cs="Calibri" w:hint="cs"/>
          <w:szCs w:val="22"/>
          <w:rtl/>
        </w:rPr>
        <w:t>وعلى وجه الخصوص</w:t>
      </w:r>
      <w:r w:rsidRPr="00A9003A">
        <w:rPr>
          <w:rFonts w:cs="Calibri"/>
          <w:szCs w:val="22"/>
          <w:rtl/>
        </w:rPr>
        <w:t>، ستوضح التعديلات المقترحة أن المبدأ العام الوارد في الفقرة الفرعية (ج) لتيسير تحديد تاريخ بدء فترة الرفض، سينطبق على جميع حالات الرفض الواردة وفقًا للفقرة الفرعية (ب)</w:t>
      </w:r>
      <w:r w:rsidR="00A9003A">
        <w:rPr>
          <w:rFonts w:cs="Calibri"/>
          <w:szCs w:val="22"/>
          <w:rtl/>
        </w:rPr>
        <w:t xml:space="preserve">. </w:t>
      </w:r>
      <w:r w:rsidRPr="00A9003A">
        <w:rPr>
          <w:rFonts w:cs="Calibri"/>
          <w:szCs w:val="22"/>
          <w:rtl/>
        </w:rPr>
        <w:t>وينبغي بالفعل قراءة الفقرة الفرعية (ب) بالاقتران مع الفقرة الفرعية (ج)، وليس بشكل منفصل.</w:t>
      </w:r>
    </w:p>
    <w:p w14:paraId="750CBED4" w14:textId="7072755D" w:rsidR="006D53B6" w:rsidRPr="00A9003A" w:rsidRDefault="00C03E6B" w:rsidP="00C739C2">
      <w:pPr>
        <w:pStyle w:val="ONUME"/>
        <w:bidi/>
        <w:rPr>
          <w:rFonts w:cs="Calibri"/>
          <w:szCs w:val="22"/>
          <w:rtl/>
        </w:rPr>
      </w:pPr>
      <w:r w:rsidRPr="00A9003A">
        <w:rPr>
          <w:rFonts w:cs="Calibri"/>
          <w:szCs w:val="22"/>
          <w:rtl/>
        </w:rPr>
        <w:t>وفيما يتعلق بالتعديلات المتعلقة بالمستفيدين، فإن التعديلات</w:t>
      </w:r>
      <w:r w:rsidR="00C739C2">
        <w:rPr>
          <w:rFonts w:cs="Calibri"/>
          <w:szCs w:val="22"/>
          <w:rtl/>
        </w:rPr>
        <w:t xml:space="preserve"> المقترح إدخالها على القاعدة 15</w:t>
      </w:r>
      <w:r w:rsidRPr="00A9003A">
        <w:rPr>
          <w:rFonts w:cs="Calibri"/>
          <w:szCs w:val="22"/>
          <w:rtl/>
        </w:rPr>
        <w:t xml:space="preserve">(1) من شأنها أن تدمج الفقرتين الفرعيتين </w:t>
      </w:r>
      <w:r w:rsidR="00C739C2">
        <w:rPr>
          <w:rFonts w:cs="Calibri" w:hint="cs"/>
          <w:szCs w:val="22"/>
          <w:rtl/>
        </w:rPr>
        <w:t>"1"</w:t>
      </w:r>
      <w:r w:rsidRPr="00A9003A">
        <w:rPr>
          <w:rFonts w:cs="Calibri"/>
          <w:szCs w:val="22"/>
          <w:rtl/>
        </w:rPr>
        <w:t xml:space="preserve"> و </w:t>
      </w:r>
      <w:r w:rsidR="00C739C2">
        <w:rPr>
          <w:rFonts w:cs="Calibri" w:hint="cs"/>
          <w:szCs w:val="22"/>
          <w:rtl/>
        </w:rPr>
        <w:t xml:space="preserve">"2" </w:t>
      </w:r>
      <w:r w:rsidRPr="00A9003A">
        <w:rPr>
          <w:rFonts w:cs="Calibri"/>
          <w:szCs w:val="22"/>
          <w:rtl/>
        </w:rPr>
        <w:t xml:space="preserve">في فقرة فرعية واحدة </w:t>
      </w:r>
      <w:r w:rsidR="00C739C2">
        <w:rPr>
          <w:rFonts w:cs="Calibri" w:hint="cs"/>
          <w:szCs w:val="22"/>
          <w:rtl/>
        </w:rPr>
        <w:t>"1"</w:t>
      </w:r>
      <w:r w:rsidRPr="00A9003A">
        <w:rPr>
          <w:rFonts w:cs="Calibri"/>
          <w:szCs w:val="22"/>
          <w:rtl/>
        </w:rPr>
        <w:t xml:space="preserve"> من أ</w:t>
      </w:r>
      <w:r w:rsidR="00C739C2">
        <w:rPr>
          <w:rFonts w:cs="Calibri"/>
          <w:szCs w:val="22"/>
          <w:rtl/>
        </w:rPr>
        <w:t>جل تبسيط الإجراءات المتعلقة ب</w:t>
      </w:r>
      <w:r w:rsidR="00C739C2">
        <w:rPr>
          <w:rFonts w:cs="Calibri" w:hint="cs"/>
          <w:szCs w:val="22"/>
          <w:rtl/>
        </w:rPr>
        <w:t>التماس</w:t>
      </w:r>
      <w:r w:rsidRPr="00A9003A">
        <w:rPr>
          <w:rFonts w:cs="Calibri"/>
          <w:szCs w:val="22"/>
          <w:rtl/>
        </w:rPr>
        <w:t xml:space="preserve"> إجراء تلك التعديلات وتقليل هامش الخطأ بالنسبة لمستخدمي نظام لشبونة.</w:t>
      </w:r>
    </w:p>
    <w:p w14:paraId="59B59B4B" w14:textId="574A5548" w:rsidR="009B7CC4" w:rsidRPr="00A9003A" w:rsidRDefault="009B7CC4" w:rsidP="00114AA4">
      <w:pPr>
        <w:pStyle w:val="ONUME"/>
        <w:bidi/>
        <w:spacing w:after="480"/>
        <w:rPr>
          <w:rFonts w:cs="Calibri"/>
          <w:szCs w:val="22"/>
          <w:rtl/>
        </w:rPr>
      </w:pPr>
      <w:r w:rsidRPr="00A9003A">
        <w:rPr>
          <w:rFonts w:cs="Calibri"/>
          <w:szCs w:val="22"/>
          <w:rtl/>
        </w:rPr>
        <w:t>وستجعل التعديلات ا</w:t>
      </w:r>
      <w:r w:rsidR="00E619EE">
        <w:rPr>
          <w:rFonts w:cs="Calibri"/>
          <w:szCs w:val="22"/>
          <w:rtl/>
        </w:rPr>
        <w:t>لمقترح إدخالها على القاعدتين 16</w:t>
      </w:r>
      <w:r w:rsidRPr="00A9003A">
        <w:rPr>
          <w:rFonts w:cs="Calibri"/>
          <w:szCs w:val="22"/>
          <w:rtl/>
        </w:rPr>
        <w:t xml:space="preserve">(2) </w:t>
      </w:r>
      <w:r w:rsidR="00E619EE">
        <w:rPr>
          <w:rFonts w:cs="Calibri" w:hint="cs"/>
          <w:szCs w:val="22"/>
          <w:rtl/>
        </w:rPr>
        <w:t>و15</w:t>
      </w:r>
      <w:r w:rsidR="00E0324D" w:rsidRPr="00A9003A">
        <w:rPr>
          <w:rFonts w:cs="Calibri" w:hint="cs"/>
          <w:szCs w:val="22"/>
          <w:rtl/>
        </w:rPr>
        <w:t>(</w:t>
      </w:r>
      <w:r w:rsidR="00E619EE">
        <w:rPr>
          <w:rFonts w:cs="Calibri"/>
          <w:szCs w:val="22"/>
          <w:rtl/>
        </w:rPr>
        <w:t>1)</w:t>
      </w:r>
      <w:r w:rsidRPr="00A9003A">
        <w:rPr>
          <w:rFonts w:cs="Calibri"/>
          <w:szCs w:val="22"/>
          <w:rtl/>
        </w:rPr>
        <w:t>"6" من اللائحة التنفيذية المشتركة، توسيع التغطية الجغرافية للتسجيلات الدولية أكثر سهولة بالنسبة لمستخدمي نظام لشبونة</w:t>
      </w:r>
      <w:r w:rsidR="004B1F8D">
        <w:rPr>
          <w:rFonts w:cs="Calibri"/>
          <w:szCs w:val="22"/>
          <w:rtl/>
        </w:rPr>
        <w:t xml:space="preserve"> في حالة التخلي بموجب القاعدة 6(1)</w:t>
      </w:r>
      <w:r w:rsidRPr="00A9003A">
        <w:rPr>
          <w:rFonts w:cs="Calibri"/>
          <w:szCs w:val="22"/>
          <w:rtl/>
        </w:rPr>
        <w:t>(د)</w:t>
      </w:r>
      <w:r w:rsidR="00A9003A">
        <w:rPr>
          <w:rFonts w:cs="Calibri"/>
          <w:szCs w:val="22"/>
          <w:rtl/>
        </w:rPr>
        <w:t xml:space="preserve">. </w:t>
      </w:r>
      <w:r w:rsidR="00114AA4">
        <w:rPr>
          <w:rFonts w:cs="Calibri"/>
          <w:szCs w:val="22"/>
          <w:rtl/>
        </w:rPr>
        <w:t>و</w:t>
      </w:r>
      <w:r w:rsidR="00114AA4">
        <w:rPr>
          <w:rFonts w:cs="Calibri" w:hint="cs"/>
          <w:szCs w:val="22"/>
          <w:rtl/>
        </w:rPr>
        <w:t xml:space="preserve">لن </w:t>
      </w:r>
      <w:r w:rsidRPr="00A9003A">
        <w:rPr>
          <w:rFonts w:cs="Calibri"/>
          <w:szCs w:val="22"/>
          <w:rtl/>
        </w:rPr>
        <w:t xml:space="preserve">يحتاج </w:t>
      </w:r>
      <w:r w:rsidR="00E0324D" w:rsidRPr="00A9003A">
        <w:rPr>
          <w:rFonts w:cs="Calibri" w:hint="cs"/>
          <w:szCs w:val="22"/>
          <w:rtl/>
        </w:rPr>
        <w:t>أصحاب</w:t>
      </w:r>
      <w:r w:rsidRPr="00A9003A">
        <w:rPr>
          <w:rFonts w:cs="Calibri"/>
          <w:szCs w:val="22"/>
          <w:rtl/>
        </w:rPr>
        <w:t xml:space="preserve"> التسجيلات الدولية، الذين يقر</w:t>
      </w:r>
      <w:r w:rsidR="00114AA4">
        <w:rPr>
          <w:rFonts w:cs="Calibri" w:hint="cs"/>
          <w:szCs w:val="22"/>
          <w:rtl/>
        </w:rPr>
        <w:t>ّ</w:t>
      </w:r>
      <w:r w:rsidR="00114AA4">
        <w:rPr>
          <w:rFonts w:cs="Calibri"/>
          <w:szCs w:val="22"/>
          <w:rtl/>
        </w:rPr>
        <w:t>رون سحب تخل</w:t>
      </w:r>
      <w:r w:rsidR="00114AA4">
        <w:rPr>
          <w:rFonts w:cs="Calibri" w:hint="cs"/>
          <w:szCs w:val="22"/>
          <w:rtl/>
        </w:rPr>
        <w:t>ٍ</w:t>
      </w:r>
      <w:r w:rsidR="00114AA4">
        <w:rPr>
          <w:rFonts w:cs="Calibri"/>
          <w:szCs w:val="22"/>
          <w:rtl/>
        </w:rPr>
        <w:t xml:space="preserve"> بموجب القاعدة 6(1)</w:t>
      </w:r>
      <w:r w:rsidRPr="00A9003A">
        <w:rPr>
          <w:rFonts w:cs="Calibri"/>
          <w:szCs w:val="22"/>
          <w:rtl/>
        </w:rPr>
        <w:t xml:space="preserve">(د)، </w:t>
      </w:r>
      <w:r w:rsidR="00114AA4">
        <w:rPr>
          <w:rFonts w:cs="Calibri" w:hint="cs"/>
          <w:szCs w:val="22"/>
          <w:rtl/>
        </w:rPr>
        <w:t>سوى</w:t>
      </w:r>
      <w:r w:rsidRPr="00A9003A">
        <w:rPr>
          <w:rFonts w:cs="Calibri"/>
          <w:szCs w:val="22"/>
          <w:rtl/>
        </w:rPr>
        <w:t xml:space="preserve"> إلى تص</w:t>
      </w:r>
      <w:r w:rsidR="00114AA4">
        <w:rPr>
          <w:rFonts w:cs="Calibri"/>
          <w:szCs w:val="22"/>
          <w:rtl/>
        </w:rPr>
        <w:t>حيح المخالفة فيما يتعلق ب</w:t>
      </w:r>
      <w:r w:rsidR="00114AA4">
        <w:rPr>
          <w:rFonts w:cs="Calibri" w:hint="cs"/>
          <w:szCs w:val="22"/>
          <w:rtl/>
        </w:rPr>
        <w:t>شرط</w:t>
      </w:r>
      <w:r w:rsidRPr="00A9003A">
        <w:rPr>
          <w:rFonts w:cs="Calibri"/>
          <w:szCs w:val="22"/>
          <w:rtl/>
        </w:rPr>
        <w:t xml:space="preserve"> </w:t>
      </w:r>
      <w:r w:rsidR="00114AA4">
        <w:rPr>
          <w:rFonts w:cs="Calibri" w:hint="cs"/>
          <w:szCs w:val="22"/>
          <w:rtl/>
        </w:rPr>
        <w:t>مستند</w:t>
      </w:r>
      <w:r w:rsidR="00114AA4">
        <w:rPr>
          <w:rFonts w:cs="Calibri"/>
          <w:szCs w:val="22"/>
          <w:rtl/>
        </w:rPr>
        <w:t xml:space="preserve"> إلى إخطار بموجب القاعدة 5</w:t>
      </w:r>
      <w:r w:rsidRPr="00A9003A">
        <w:rPr>
          <w:rFonts w:cs="Calibri"/>
          <w:szCs w:val="22"/>
          <w:rtl/>
        </w:rPr>
        <w:t>(3) أو (4)، أو على</w:t>
      </w:r>
      <w:r w:rsidR="00114AA4">
        <w:rPr>
          <w:rFonts w:cs="Calibri"/>
          <w:szCs w:val="22"/>
          <w:rtl/>
        </w:rPr>
        <w:t xml:space="preserve"> أساس إعلان صادر بموجب المادة 7</w:t>
      </w:r>
      <w:r w:rsidRPr="00A9003A">
        <w:rPr>
          <w:rFonts w:cs="Calibri"/>
          <w:szCs w:val="22"/>
          <w:rtl/>
        </w:rPr>
        <w:t>(4) من وثيقة جنيف</w:t>
      </w:r>
      <w:r w:rsidR="00114AA4">
        <w:rPr>
          <w:rFonts w:cs="Calibri" w:hint="cs"/>
          <w:szCs w:val="22"/>
          <w:rtl/>
        </w:rPr>
        <w:t>،</w:t>
      </w:r>
      <w:r w:rsidRPr="00A9003A">
        <w:rPr>
          <w:rFonts w:cs="Calibri"/>
          <w:szCs w:val="22"/>
          <w:rtl/>
        </w:rPr>
        <w:t xml:space="preserve"> </w:t>
      </w:r>
      <w:r w:rsidR="00114AA4">
        <w:rPr>
          <w:rFonts w:cs="Calibri" w:hint="cs"/>
          <w:szCs w:val="22"/>
          <w:rtl/>
        </w:rPr>
        <w:t>لتمديد</w:t>
      </w:r>
      <w:r w:rsidRPr="00A9003A">
        <w:rPr>
          <w:rFonts w:cs="Calibri"/>
          <w:szCs w:val="22"/>
          <w:rtl/>
        </w:rPr>
        <w:t xml:space="preserve"> حماية تسجيله</w:t>
      </w:r>
      <w:r w:rsidR="00114AA4">
        <w:rPr>
          <w:rFonts w:cs="Calibri" w:hint="cs"/>
          <w:szCs w:val="22"/>
          <w:rtl/>
        </w:rPr>
        <w:t>م</w:t>
      </w:r>
      <w:r w:rsidRPr="00A9003A">
        <w:rPr>
          <w:rFonts w:cs="Calibri"/>
          <w:szCs w:val="22"/>
          <w:rtl/>
        </w:rPr>
        <w:t xml:space="preserve"> الدولي إلى طرف متعاقد طلبَ أي</w:t>
      </w:r>
      <w:r w:rsidR="00E0324D" w:rsidRPr="00A9003A">
        <w:rPr>
          <w:rFonts w:cs="Calibri"/>
          <w:szCs w:val="22"/>
          <w:rtl/>
        </w:rPr>
        <w:t xml:space="preserve">ًا من تلك </w:t>
      </w:r>
      <w:r w:rsidR="00114AA4">
        <w:rPr>
          <w:rFonts w:cs="Calibri" w:hint="cs"/>
          <w:szCs w:val="22"/>
          <w:rtl/>
        </w:rPr>
        <w:t>الشروط</w:t>
      </w:r>
      <w:r w:rsidR="00E0324D" w:rsidRPr="00A9003A">
        <w:rPr>
          <w:rFonts w:cs="Calibri"/>
          <w:szCs w:val="22"/>
          <w:rtl/>
        </w:rPr>
        <w:t xml:space="preserve"> الإضافية. </w:t>
      </w:r>
      <w:r w:rsidRPr="00A9003A">
        <w:rPr>
          <w:rFonts w:cs="Calibri"/>
          <w:szCs w:val="22"/>
          <w:rtl/>
        </w:rPr>
        <w:t>ولن ي</w:t>
      </w:r>
      <w:r w:rsidR="00114AA4">
        <w:rPr>
          <w:rFonts w:cs="Calibri" w:hint="cs"/>
          <w:szCs w:val="22"/>
          <w:rtl/>
        </w:rPr>
        <w:t>ُ</w:t>
      </w:r>
      <w:r w:rsidRPr="00A9003A">
        <w:rPr>
          <w:rFonts w:cs="Calibri"/>
          <w:szCs w:val="22"/>
          <w:rtl/>
        </w:rPr>
        <w:t>صنف سحب التخلي على أنه تعديل ولن يخضع لدف</w:t>
      </w:r>
      <w:r w:rsidR="00114AA4">
        <w:rPr>
          <w:rFonts w:cs="Calibri"/>
          <w:szCs w:val="22"/>
          <w:rtl/>
        </w:rPr>
        <w:t>ع رس</w:t>
      </w:r>
      <w:r w:rsidRPr="00A9003A">
        <w:rPr>
          <w:rFonts w:cs="Calibri"/>
          <w:szCs w:val="22"/>
          <w:rtl/>
        </w:rPr>
        <w:t>م التعديل.</w:t>
      </w:r>
    </w:p>
    <w:p w14:paraId="3E4080F2" w14:textId="28E89662" w:rsidR="006D53B6" w:rsidRPr="00A9003A" w:rsidRDefault="006D53B6" w:rsidP="0010440C">
      <w:pPr>
        <w:pStyle w:val="Heading2"/>
        <w:rPr>
          <w:rtl/>
        </w:rPr>
      </w:pPr>
      <w:r w:rsidRPr="00A9003A">
        <w:rPr>
          <w:rtl/>
        </w:rPr>
        <w:t xml:space="preserve">تاريخ الدخول حيز </w:t>
      </w:r>
      <w:r w:rsidR="0010440C">
        <w:rPr>
          <w:rFonts w:hint="cs"/>
          <w:rtl/>
        </w:rPr>
        <w:t>النفاذ</w:t>
      </w:r>
    </w:p>
    <w:p w14:paraId="1A83FB83" w14:textId="683C131C" w:rsidR="006D53B6" w:rsidRPr="00A9003A" w:rsidRDefault="006D53B6" w:rsidP="0010440C">
      <w:pPr>
        <w:pStyle w:val="ONUME"/>
        <w:bidi/>
        <w:rPr>
          <w:rFonts w:cs="Calibri"/>
          <w:szCs w:val="22"/>
          <w:rtl/>
        </w:rPr>
      </w:pPr>
      <w:r w:rsidRPr="00A9003A">
        <w:rPr>
          <w:rFonts w:cs="Calibri"/>
          <w:szCs w:val="22"/>
          <w:rtl/>
        </w:rPr>
        <w:t>أوصى الفريق العامل بأن تدخل التعديلات المُقترح إدخالها على القواعد 7 و8 و9 و15 و16 من اللائحة التنف</w:t>
      </w:r>
      <w:r w:rsidR="00E0324D" w:rsidRPr="00A9003A">
        <w:rPr>
          <w:rFonts w:cs="Calibri"/>
          <w:szCs w:val="22"/>
          <w:rtl/>
        </w:rPr>
        <w:t>يذية المشتركة، كما وردت في مرفق</w:t>
      </w:r>
      <w:r w:rsidRPr="00A9003A">
        <w:rPr>
          <w:rFonts w:cs="Calibri"/>
          <w:szCs w:val="22"/>
          <w:rtl/>
        </w:rPr>
        <w:t xml:space="preserve"> هذه الوثيقة، حيز </w:t>
      </w:r>
      <w:r w:rsidR="0010440C">
        <w:rPr>
          <w:rFonts w:cs="Calibri" w:hint="cs"/>
          <w:szCs w:val="22"/>
          <w:rtl/>
        </w:rPr>
        <w:t>النفاذ</w:t>
      </w:r>
      <w:r w:rsidRPr="00A9003A">
        <w:rPr>
          <w:rFonts w:cs="Calibri"/>
          <w:szCs w:val="22"/>
          <w:rtl/>
        </w:rPr>
        <w:t xml:space="preserve"> في 1 يناير 2023 (انظر الفقرة 12 من الوثيقة </w:t>
      </w:r>
      <w:r w:rsidRPr="00A9003A">
        <w:rPr>
          <w:rFonts w:cs="Calibri"/>
          <w:szCs w:val="22"/>
        </w:rPr>
        <w:t>LI/WG/DEV-SYS/4/3</w:t>
      </w:r>
      <w:r w:rsidRPr="00A9003A">
        <w:rPr>
          <w:rFonts w:cs="Calibri"/>
          <w:szCs w:val="22"/>
          <w:rtl/>
        </w:rPr>
        <w:t>).</w:t>
      </w:r>
    </w:p>
    <w:p w14:paraId="2E4EE46A" w14:textId="56063626" w:rsidR="00945A95" w:rsidRPr="00A9003A" w:rsidRDefault="00080DFC" w:rsidP="0010440C">
      <w:pPr>
        <w:bidi/>
        <w:spacing w:before="240"/>
        <w:ind w:left="5534"/>
        <w:rPr>
          <w:rFonts w:cs="Calibri"/>
          <w:i/>
          <w:szCs w:val="22"/>
          <w:rtl/>
        </w:rPr>
      </w:pPr>
      <w:r w:rsidRPr="00A9003A">
        <w:rPr>
          <w:rFonts w:cs="Calibri"/>
          <w:i/>
          <w:iCs/>
          <w:szCs w:val="22"/>
          <w:rtl/>
        </w:rPr>
        <w:t>10.</w:t>
      </w:r>
      <w:r w:rsidRPr="00A9003A">
        <w:rPr>
          <w:rFonts w:cs="Calibri"/>
          <w:i/>
          <w:iCs/>
          <w:szCs w:val="22"/>
          <w:rtl/>
        </w:rPr>
        <w:tab/>
        <w:t>إن جمعية اتحاد لشبونة مدعوة إلى اعتماد التعديلات</w:t>
      </w:r>
      <w:r w:rsidR="0010440C">
        <w:rPr>
          <w:rFonts w:cs="Calibri" w:hint="cs"/>
          <w:i/>
          <w:iCs/>
          <w:szCs w:val="22"/>
          <w:rtl/>
        </w:rPr>
        <w:t xml:space="preserve"> المقترح إدخالها</w:t>
      </w:r>
      <w:r w:rsidRPr="00A9003A">
        <w:rPr>
          <w:rFonts w:cs="Calibri"/>
          <w:i/>
          <w:iCs/>
          <w:szCs w:val="22"/>
          <w:rtl/>
        </w:rPr>
        <w:t xml:space="preserve"> على اللائحة التنفيذية المشتركة </w:t>
      </w:r>
      <w:r w:rsidR="0010440C">
        <w:rPr>
          <w:rFonts w:cs="Calibri" w:hint="cs"/>
          <w:i/>
          <w:iCs/>
          <w:szCs w:val="22"/>
          <w:rtl/>
        </w:rPr>
        <w:t>ل</w:t>
      </w:r>
      <w:r w:rsidR="0010440C">
        <w:rPr>
          <w:rFonts w:cs="Calibri"/>
          <w:i/>
          <w:iCs/>
          <w:szCs w:val="22"/>
          <w:rtl/>
        </w:rPr>
        <w:t xml:space="preserve">اتفاق لشبونة </w:t>
      </w:r>
      <w:r w:rsidR="0010440C">
        <w:rPr>
          <w:rFonts w:cs="Calibri" w:hint="cs"/>
          <w:i/>
          <w:iCs/>
          <w:szCs w:val="22"/>
          <w:rtl/>
        </w:rPr>
        <w:t xml:space="preserve">بشأن </w:t>
      </w:r>
      <w:r w:rsidRPr="00A9003A">
        <w:rPr>
          <w:rFonts w:cs="Calibri"/>
          <w:i/>
          <w:iCs/>
          <w:szCs w:val="22"/>
          <w:rtl/>
        </w:rPr>
        <w:t xml:space="preserve">حماية تسميات المنشأ وتسجيلها </w:t>
      </w:r>
      <w:r w:rsidR="0010440C">
        <w:rPr>
          <w:rFonts w:cs="Calibri" w:hint="cs"/>
          <w:i/>
          <w:iCs/>
          <w:szCs w:val="22"/>
          <w:rtl/>
        </w:rPr>
        <w:t xml:space="preserve">على الصعيد </w:t>
      </w:r>
      <w:r w:rsidRPr="00A9003A">
        <w:rPr>
          <w:rFonts w:cs="Calibri"/>
          <w:i/>
          <w:iCs/>
          <w:szCs w:val="22"/>
          <w:rtl/>
        </w:rPr>
        <w:t>الدولي ووثيقة جنيف لاتفاق لشبونة بشأن تسميات المنشأ والمؤشرات الجغرافية، على النحو المبي</w:t>
      </w:r>
      <w:r w:rsidR="0010440C">
        <w:rPr>
          <w:rFonts w:cs="Calibri" w:hint="cs"/>
          <w:i/>
          <w:iCs/>
          <w:szCs w:val="22"/>
          <w:rtl/>
        </w:rPr>
        <w:t>ّ</w:t>
      </w:r>
      <w:r w:rsidRPr="00A9003A">
        <w:rPr>
          <w:rFonts w:cs="Calibri"/>
          <w:i/>
          <w:iCs/>
          <w:szCs w:val="22"/>
          <w:rtl/>
        </w:rPr>
        <w:t xml:space="preserve">ن في مرفق الوثيقة </w:t>
      </w:r>
      <w:r w:rsidRPr="00A9003A">
        <w:rPr>
          <w:rFonts w:cs="Calibri"/>
          <w:i/>
          <w:iCs/>
          <w:szCs w:val="22"/>
        </w:rPr>
        <w:t>LI/A/39/1</w:t>
      </w:r>
      <w:r w:rsidRPr="00A9003A">
        <w:rPr>
          <w:rFonts w:cs="Calibri"/>
          <w:i/>
          <w:iCs/>
          <w:szCs w:val="22"/>
          <w:rtl/>
        </w:rPr>
        <w:t xml:space="preserve">، </w:t>
      </w:r>
      <w:r w:rsidR="0010440C">
        <w:rPr>
          <w:rFonts w:cs="Calibri" w:hint="cs"/>
          <w:i/>
          <w:iCs/>
          <w:szCs w:val="22"/>
          <w:rtl/>
        </w:rPr>
        <w:t>على أن يكون</w:t>
      </w:r>
      <w:r w:rsidRPr="00A9003A">
        <w:rPr>
          <w:rFonts w:cs="Calibri"/>
          <w:i/>
          <w:iCs/>
          <w:szCs w:val="22"/>
          <w:rtl/>
        </w:rPr>
        <w:t xml:space="preserve"> </w:t>
      </w:r>
      <w:r w:rsidR="0010440C">
        <w:rPr>
          <w:rFonts w:cs="Calibri"/>
          <w:i/>
          <w:iCs/>
          <w:szCs w:val="22"/>
          <w:rtl/>
        </w:rPr>
        <w:t>1 يناير 2023</w:t>
      </w:r>
      <w:r w:rsidR="0010440C">
        <w:rPr>
          <w:rFonts w:cs="Calibri" w:hint="cs"/>
          <w:i/>
          <w:iCs/>
          <w:szCs w:val="22"/>
          <w:rtl/>
        </w:rPr>
        <w:t xml:space="preserve"> </w:t>
      </w:r>
      <w:r w:rsidRPr="00A9003A">
        <w:rPr>
          <w:rFonts w:cs="Calibri"/>
          <w:i/>
          <w:iCs/>
          <w:szCs w:val="22"/>
          <w:rtl/>
        </w:rPr>
        <w:t xml:space="preserve">تاريخ بدء </w:t>
      </w:r>
      <w:proofErr w:type="spellStart"/>
      <w:r w:rsidR="0010440C">
        <w:rPr>
          <w:rFonts w:cs="Calibri" w:hint="cs"/>
          <w:i/>
          <w:iCs/>
          <w:szCs w:val="22"/>
          <w:rtl/>
        </w:rPr>
        <w:t>نفاذها</w:t>
      </w:r>
      <w:proofErr w:type="spellEnd"/>
      <w:r w:rsidRPr="00A9003A">
        <w:rPr>
          <w:rFonts w:cs="Calibri"/>
          <w:i/>
          <w:iCs/>
          <w:szCs w:val="22"/>
          <w:rtl/>
        </w:rPr>
        <w:t>.</w:t>
      </w:r>
    </w:p>
    <w:p w14:paraId="47ABC830" w14:textId="77777777" w:rsidR="004B2CC9" w:rsidRPr="00A9003A" w:rsidRDefault="003F2B2D" w:rsidP="004B2CC9">
      <w:pPr>
        <w:bidi/>
        <w:spacing w:before="960"/>
        <w:ind w:left="5534"/>
        <w:rPr>
          <w:rFonts w:cs="Calibri"/>
          <w:szCs w:val="22"/>
          <w:rtl/>
        </w:rPr>
        <w:sectPr w:rsidR="004B2CC9" w:rsidRPr="00A9003A" w:rsidSect="00AC6315">
          <w:headerReference w:type="default" r:id="rId12"/>
          <w:endnotePr>
            <w:numFmt w:val="decimal"/>
          </w:endnotePr>
          <w:pgSz w:w="11907" w:h="16840" w:code="9"/>
          <w:pgMar w:top="567" w:right="1134" w:bottom="1418" w:left="1418" w:header="510" w:footer="1021" w:gutter="0"/>
          <w:cols w:space="720"/>
          <w:titlePg/>
          <w:docGrid w:linePitch="299"/>
        </w:sectPr>
      </w:pPr>
      <w:r w:rsidRPr="00A9003A">
        <w:rPr>
          <w:rFonts w:cs="Calibri"/>
          <w:szCs w:val="22"/>
          <w:rtl/>
        </w:rPr>
        <w:t>‏[يلي ذلك المرفق]</w:t>
      </w:r>
    </w:p>
    <w:p w14:paraId="432554F7" w14:textId="77777777" w:rsidR="00E619EE" w:rsidRPr="00E619EE" w:rsidRDefault="00E619EE" w:rsidP="00E619EE">
      <w:pPr>
        <w:bidi/>
        <w:spacing w:after="220"/>
        <w:jc w:val="center"/>
        <w:rPr>
          <w:rFonts w:cs="Calibri"/>
          <w:b/>
          <w:sz w:val="24"/>
          <w:szCs w:val="24"/>
          <w:rtl/>
        </w:rPr>
      </w:pPr>
      <w:r w:rsidRPr="00E619EE">
        <w:rPr>
          <w:rFonts w:cs="Calibri" w:hint="cs"/>
          <w:b/>
          <w:bCs/>
          <w:sz w:val="24"/>
          <w:szCs w:val="24"/>
          <w:rtl/>
        </w:rPr>
        <w:lastRenderedPageBreak/>
        <w:t>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p>
    <w:p w14:paraId="0A396F36" w14:textId="77777777" w:rsidR="00E619EE" w:rsidRPr="00E619EE" w:rsidRDefault="00E619EE" w:rsidP="00E619EE">
      <w:pPr>
        <w:bidi/>
        <w:spacing w:after="220"/>
        <w:jc w:val="center"/>
        <w:rPr>
          <w:rFonts w:cs="Calibri"/>
          <w:szCs w:val="22"/>
          <w:rtl/>
        </w:rPr>
      </w:pPr>
      <w:r w:rsidRPr="00E619EE">
        <w:rPr>
          <w:rFonts w:cs="Calibri" w:hint="cs"/>
          <w:szCs w:val="22"/>
          <w:rtl/>
        </w:rPr>
        <w:t xml:space="preserve">نافذة اعتباراً من </w:t>
      </w:r>
      <w:r w:rsidRPr="00E619EE">
        <w:rPr>
          <w:rFonts w:cs="Calibri" w:hint="cs"/>
          <w:color w:val="0070C0"/>
          <w:szCs w:val="22"/>
          <w:u w:val="single"/>
          <w:rtl/>
        </w:rPr>
        <w:t>1 يناير 2023</w:t>
      </w:r>
      <w:r w:rsidRPr="00E619EE">
        <w:rPr>
          <w:rFonts w:cs="Calibri" w:hint="cs"/>
          <w:color w:val="0070C0"/>
          <w:szCs w:val="22"/>
          <w:rtl/>
        </w:rPr>
        <w:t xml:space="preserve"> </w:t>
      </w:r>
      <w:r w:rsidRPr="00E619EE">
        <w:rPr>
          <w:rFonts w:cs="Calibri" w:hint="cs"/>
          <w:strike/>
          <w:color w:val="FF0000"/>
          <w:szCs w:val="22"/>
          <w:rtl/>
        </w:rPr>
        <w:t>8 ديسمبر 2021</w:t>
      </w:r>
    </w:p>
    <w:p w14:paraId="586C182C" w14:textId="77777777" w:rsidR="00E619EE" w:rsidRPr="00E619EE" w:rsidRDefault="00E619EE" w:rsidP="00E619EE">
      <w:pPr>
        <w:keepNext/>
        <w:bidi/>
        <w:jc w:val="center"/>
        <w:rPr>
          <w:rFonts w:cs="Calibri"/>
          <w:b/>
          <w:bCs/>
          <w:szCs w:val="22"/>
          <w:rtl/>
          <w:lang w:bidi="ar-SA"/>
        </w:rPr>
      </w:pPr>
    </w:p>
    <w:p w14:paraId="45E83A9B" w14:textId="77777777" w:rsidR="00E619EE" w:rsidRPr="00E619EE" w:rsidRDefault="00E619EE" w:rsidP="00E619EE">
      <w:pPr>
        <w:keepNext/>
        <w:bidi/>
        <w:jc w:val="center"/>
        <w:rPr>
          <w:rFonts w:cs="Calibri"/>
          <w:b/>
          <w:bCs/>
          <w:szCs w:val="22"/>
          <w:rtl/>
          <w:lang w:bidi="ar-SA"/>
        </w:rPr>
      </w:pPr>
    </w:p>
    <w:p w14:paraId="791D385A" w14:textId="77777777" w:rsidR="00E619EE" w:rsidRPr="00E619EE" w:rsidRDefault="00E619EE" w:rsidP="00E619EE">
      <w:pPr>
        <w:keepNext/>
        <w:bidi/>
        <w:jc w:val="center"/>
        <w:rPr>
          <w:rFonts w:cs="Calibri"/>
          <w:b/>
          <w:bCs/>
          <w:szCs w:val="22"/>
          <w:rtl/>
          <w:lang w:bidi="ar-SA"/>
        </w:rPr>
      </w:pPr>
      <w:r w:rsidRPr="00E619EE">
        <w:rPr>
          <w:rFonts w:cs="Calibri"/>
          <w:b/>
          <w:bCs/>
          <w:szCs w:val="22"/>
          <w:rtl/>
          <w:lang w:bidi="ar-SA"/>
        </w:rPr>
        <w:t>الفصل الثاني</w:t>
      </w:r>
    </w:p>
    <w:p w14:paraId="7107D20C" w14:textId="77777777" w:rsidR="00E619EE" w:rsidRPr="00E619EE" w:rsidRDefault="00E619EE" w:rsidP="00E619EE">
      <w:pPr>
        <w:keepNext/>
        <w:bidi/>
        <w:spacing w:after="240"/>
        <w:jc w:val="center"/>
        <w:rPr>
          <w:rFonts w:cs="Calibri"/>
          <w:b/>
          <w:bCs/>
          <w:szCs w:val="22"/>
          <w:rtl/>
          <w:lang w:bidi="ar-SA"/>
        </w:rPr>
      </w:pPr>
      <w:r w:rsidRPr="00E619EE">
        <w:rPr>
          <w:rFonts w:cs="Calibri"/>
          <w:b/>
          <w:bCs/>
          <w:szCs w:val="22"/>
          <w:rtl/>
          <w:lang w:bidi="ar-SA"/>
        </w:rPr>
        <w:t>الطلب والتسجيل الدولي</w:t>
      </w:r>
    </w:p>
    <w:p w14:paraId="54121237" w14:textId="77777777" w:rsidR="00E619EE" w:rsidRPr="00E619EE" w:rsidRDefault="00E619EE" w:rsidP="00E619EE">
      <w:pPr>
        <w:keepNext/>
        <w:bidi/>
        <w:spacing w:after="240"/>
        <w:contextualSpacing/>
        <w:jc w:val="center"/>
        <w:rPr>
          <w:rFonts w:cs="Calibri"/>
          <w:b/>
          <w:bCs/>
          <w:szCs w:val="22"/>
          <w:rtl/>
          <w:lang w:bidi="ar-SA"/>
        </w:rPr>
      </w:pPr>
      <w:r w:rsidRPr="00E619EE">
        <w:rPr>
          <w:rFonts w:cs="Calibri"/>
          <w:b/>
          <w:bCs/>
          <w:szCs w:val="22"/>
          <w:rtl/>
          <w:lang w:bidi="ar-SA"/>
        </w:rPr>
        <w:t>القاعدة 7</w:t>
      </w:r>
    </w:p>
    <w:p w14:paraId="5451AB8F" w14:textId="77777777" w:rsidR="00E619EE" w:rsidRPr="00E619EE" w:rsidRDefault="00E619EE" w:rsidP="00E619EE">
      <w:pPr>
        <w:keepNext/>
        <w:bidi/>
        <w:spacing w:after="240"/>
        <w:jc w:val="center"/>
        <w:rPr>
          <w:rFonts w:cs="Calibri"/>
          <w:szCs w:val="22"/>
          <w:rtl/>
          <w:lang w:bidi="ar-SA"/>
        </w:rPr>
      </w:pPr>
      <w:r w:rsidRPr="00E619EE">
        <w:rPr>
          <w:rFonts w:cs="Calibri"/>
          <w:szCs w:val="22"/>
          <w:rtl/>
          <w:lang w:bidi="ar-SA"/>
        </w:rPr>
        <w:t>التدوين في السجل الدولي</w:t>
      </w:r>
    </w:p>
    <w:p w14:paraId="5C2F7626" w14:textId="77777777" w:rsidR="00E619EE" w:rsidRPr="00E619EE" w:rsidRDefault="00E619EE" w:rsidP="00E619EE">
      <w:pPr>
        <w:bidi/>
        <w:rPr>
          <w:rFonts w:cs="Calibri"/>
          <w:szCs w:val="22"/>
          <w:rtl/>
          <w:lang w:bidi="ar-SA"/>
        </w:rPr>
      </w:pPr>
      <w:r w:rsidRPr="00E619EE">
        <w:rPr>
          <w:rFonts w:cs="Calibri" w:hint="cs"/>
          <w:szCs w:val="22"/>
          <w:rtl/>
          <w:lang w:bidi="ar-SA"/>
        </w:rPr>
        <w:t>[...]</w:t>
      </w:r>
    </w:p>
    <w:p w14:paraId="23D46A8B" w14:textId="77777777" w:rsidR="00E619EE" w:rsidRPr="00E619EE" w:rsidRDefault="00E619EE" w:rsidP="00E619EE">
      <w:pPr>
        <w:bidi/>
        <w:rPr>
          <w:rFonts w:cs="Calibri"/>
          <w:szCs w:val="22"/>
          <w:rtl/>
          <w:lang w:bidi="ar-SA"/>
        </w:rPr>
      </w:pPr>
      <w:r w:rsidRPr="00E619EE">
        <w:rPr>
          <w:rFonts w:cs="Calibri"/>
          <w:szCs w:val="22"/>
          <w:rtl/>
          <w:lang w:bidi="ar-SA"/>
        </w:rPr>
        <w:t>(4)</w:t>
      </w:r>
      <w:r w:rsidRPr="00E619EE">
        <w:rPr>
          <w:rFonts w:cs="Calibri"/>
          <w:szCs w:val="22"/>
          <w:rtl/>
          <w:lang w:bidi="ar-SA"/>
        </w:rPr>
        <w:tab/>
      </w:r>
      <w:r w:rsidRPr="00E619EE">
        <w:rPr>
          <w:rFonts w:cs="Calibri"/>
          <w:i/>
          <w:iCs/>
          <w:szCs w:val="22"/>
          <w:rtl/>
          <w:lang w:bidi="ar-SA"/>
        </w:rPr>
        <w:t>[</w:t>
      </w:r>
      <w:r w:rsidRPr="00E619EE">
        <w:rPr>
          <w:rFonts w:cs="Calibri"/>
          <w:i/>
          <w:iCs/>
          <w:szCs w:val="22"/>
          <w:rtl/>
        </w:rPr>
        <w:t>تنفيذ المادتين 29(4) و31(1) من وثيقة جنيف</w:t>
      </w:r>
      <w:r w:rsidRPr="00E619EE">
        <w:rPr>
          <w:rFonts w:cs="Calibri"/>
          <w:i/>
          <w:iCs/>
          <w:szCs w:val="22"/>
          <w:rtl/>
          <w:lang w:bidi="ar-SA"/>
        </w:rPr>
        <w:t>]</w:t>
      </w:r>
    </w:p>
    <w:p w14:paraId="27082F10" w14:textId="77777777" w:rsidR="00E619EE" w:rsidRPr="00E619EE" w:rsidRDefault="00E619EE" w:rsidP="00E619EE">
      <w:pPr>
        <w:bidi/>
        <w:ind w:firstLine="567"/>
        <w:rPr>
          <w:rFonts w:cs="Calibri"/>
          <w:szCs w:val="22"/>
          <w:rtl/>
        </w:rPr>
      </w:pPr>
      <w:r w:rsidRPr="00E619EE">
        <w:rPr>
          <w:rFonts w:cs="Calibri"/>
          <w:szCs w:val="22"/>
          <w:rtl/>
          <w:lang w:bidi="ar-SA"/>
        </w:rPr>
        <w:t>(</w:t>
      </w:r>
      <w:proofErr w:type="gramStart"/>
      <w:r w:rsidRPr="00E619EE">
        <w:rPr>
          <w:rFonts w:cs="Calibri"/>
          <w:szCs w:val="22"/>
          <w:rtl/>
          <w:lang w:bidi="ar-SA"/>
        </w:rPr>
        <w:t xml:space="preserve">أ)  </w:t>
      </w:r>
      <w:r w:rsidRPr="00E619EE">
        <w:rPr>
          <w:rFonts w:cs="Calibri"/>
          <w:szCs w:val="22"/>
          <w:rtl/>
        </w:rPr>
        <w:t>في</w:t>
      </w:r>
      <w:proofErr w:type="gramEnd"/>
      <w:r w:rsidRPr="00E619EE">
        <w:rPr>
          <w:rFonts w:cs="Calibri"/>
          <w:szCs w:val="22"/>
          <w:rtl/>
        </w:rPr>
        <w:t xml:space="preserve"> حالة تصديق دولة طرف في وثيقة 1967 على وثيقة جنيف أو انضمامها إليها، تُطبّق القواعد من 5(2) إلى (4) مع ما يلزم من تبديل فيما يخص التسجيلات الدولية أو تسميات المنشأ السارية بناء على وثيقة 1967 بالنسبة إلى تلك الدولة. ويتحقّق المكتب الدولي مع الإدارة المختصة المعنية من أية تعديلات يتعيّن إدخالها استجابة لمتطلبات القواعد 3(1) و5(2) إلى (4) بغرض تسجيلها بناء على وثيقة جنيف ويخطر جميع الأطراف المتعاقدة الأخرى الأطراف في وثيقة جنيف بالتسجيلات الدولية التي تُدخل عليها تلك التعديلات. وتُدخل التعديلات </w:t>
      </w:r>
      <w:r w:rsidRPr="00E619EE">
        <w:rPr>
          <w:rFonts w:cs="Calibri"/>
          <w:color w:val="4F81BD" w:themeColor="accent1"/>
          <w:szCs w:val="22"/>
          <w:u w:val="single"/>
          <w:rtl/>
        </w:rPr>
        <w:t>ذات الصلة بالقاع</w:t>
      </w:r>
      <w:r w:rsidRPr="00E619EE">
        <w:rPr>
          <w:rFonts w:cs="Calibri" w:hint="cs"/>
          <w:color w:val="4F81BD" w:themeColor="accent1"/>
          <w:szCs w:val="22"/>
          <w:u w:val="single"/>
          <w:rtl/>
        </w:rPr>
        <w:t>د</w:t>
      </w:r>
      <w:r w:rsidRPr="00E619EE">
        <w:rPr>
          <w:rFonts w:cs="Calibri"/>
          <w:color w:val="4F81BD" w:themeColor="accent1"/>
          <w:szCs w:val="22"/>
          <w:u w:val="single"/>
          <w:rtl/>
        </w:rPr>
        <w:t>ة 5(2)</w:t>
      </w:r>
      <w:r w:rsidRPr="00E619EE">
        <w:rPr>
          <w:rFonts w:cs="Calibri"/>
          <w:szCs w:val="22"/>
          <w:rtl/>
        </w:rPr>
        <w:t xml:space="preserve"> مقابل دفع الرسم المنصوص عليه في القاعدة 8(1)"2".</w:t>
      </w:r>
    </w:p>
    <w:p w14:paraId="0002471E" w14:textId="77777777" w:rsidR="00E619EE" w:rsidRPr="00E619EE" w:rsidRDefault="00E619EE" w:rsidP="00E619EE">
      <w:pPr>
        <w:bidi/>
        <w:spacing w:after="240"/>
        <w:ind w:hanging="1"/>
        <w:rPr>
          <w:rFonts w:cs="Calibri"/>
          <w:szCs w:val="22"/>
          <w:rtl/>
          <w:lang w:val="fr-CH" w:bidi="ar-SA"/>
        </w:rPr>
      </w:pPr>
      <w:r w:rsidRPr="00E619EE">
        <w:rPr>
          <w:rFonts w:cs="Calibri" w:hint="cs"/>
          <w:szCs w:val="22"/>
          <w:rtl/>
          <w:lang w:val="fr-CH" w:bidi="ar-SA"/>
        </w:rPr>
        <w:t>[...]</w:t>
      </w:r>
    </w:p>
    <w:p w14:paraId="726EF641" w14:textId="77777777" w:rsidR="00E619EE" w:rsidRPr="00E619EE" w:rsidRDefault="00E619EE" w:rsidP="00E619EE">
      <w:pPr>
        <w:keepNext/>
        <w:bidi/>
        <w:spacing w:after="240"/>
        <w:contextualSpacing/>
        <w:jc w:val="center"/>
        <w:rPr>
          <w:rFonts w:cs="Calibri"/>
          <w:b/>
          <w:bCs/>
          <w:szCs w:val="22"/>
          <w:rtl/>
          <w:lang w:bidi="ar-SA"/>
        </w:rPr>
      </w:pPr>
    </w:p>
    <w:p w14:paraId="25EA09D6" w14:textId="77777777" w:rsidR="00E619EE" w:rsidRPr="00E619EE" w:rsidRDefault="00E619EE" w:rsidP="00E619EE">
      <w:pPr>
        <w:keepNext/>
        <w:bidi/>
        <w:spacing w:after="240"/>
        <w:contextualSpacing/>
        <w:jc w:val="center"/>
        <w:rPr>
          <w:rFonts w:cs="Calibri"/>
          <w:b/>
          <w:bCs/>
          <w:szCs w:val="22"/>
          <w:rtl/>
          <w:lang w:bidi="ar-SA"/>
        </w:rPr>
      </w:pPr>
      <w:r w:rsidRPr="00E619EE">
        <w:rPr>
          <w:rFonts w:cs="Calibri"/>
          <w:b/>
          <w:bCs/>
          <w:szCs w:val="22"/>
          <w:rtl/>
          <w:lang w:bidi="ar-SA"/>
        </w:rPr>
        <w:t>القاعدة 8</w:t>
      </w:r>
    </w:p>
    <w:p w14:paraId="1E881F80" w14:textId="77777777" w:rsidR="00E619EE" w:rsidRPr="00E619EE" w:rsidRDefault="00E619EE" w:rsidP="00E619EE">
      <w:pPr>
        <w:keepNext/>
        <w:bidi/>
        <w:spacing w:after="240"/>
        <w:jc w:val="center"/>
        <w:rPr>
          <w:rFonts w:cs="Calibri"/>
          <w:szCs w:val="22"/>
          <w:rtl/>
          <w:lang w:bidi="ar-SA"/>
        </w:rPr>
      </w:pPr>
      <w:r w:rsidRPr="00E619EE">
        <w:rPr>
          <w:rFonts w:cs="Calibri"/>
          <w:szCs w:val="22"/>
          <w:rtl/>
          <w:lang w:bidi="ar-SA"/>
        </w:rPr>
        <w:t>الرسوم</w:t>
      </w:r>
    </w:p>
    <w:p w14:paraId="672D3349" w14:textId="77777777" w:rsidR="00E619EE" w:rsidRPr="00E619EE" w:rsidRDefault="00E619EE" w:rsidP="00E619EE">
      <w:pPr>
        <w:keepNext/>
        <w:bidi/>
        <w:spacing w:after="240"/>
        <w:rPr>
          <w:rFonts w:cs="Calibri"/>
          <w:szCs w:val="22"/>
          <w:rtl/>
        </w:rPr>
      </w:pPr>
      <w:r w:rsidRPr="00E619EE">
        <w:rPr>
          <w:rFonts w:cs="Calibri"/>
          <w:szCs w:val="22"/>
          <w:rtl/>
          <w:lang w:bidi="ar-SA"/>
        </w:rPr>
        <w:t>(1)</w:t>
      </w:r>
      <w:r w:rsidRPr="00E619EE">
        <w:rPr>
          <w:rFonts w:cs="Calibri"/>
          <w:szCs w:val="22"/>
          <w:rtl/>
          <w:lang w:bidi="ar-SA"/>
        </w:rPr>
        <w:tab/>
      </w:r>
      <w:r w:rsidRPr="00E619EE">
        <w:rPr>
          <w:rFonts w:cs="Calibri"/>
          <w:i/>
          <w:iCs/>
          <w:szCs w:val="22"/>
          <w:rtl/>
          <w:lang w:bidi="ar-SA"/>
        </w:rPr>
        <w:t xml:space="preserve">[مبلغ </w:t>
      </w:r>
      <w:proofErr w:type="gramStart"/>
      <w:r w:rsidRPr="00E619EE">
        <w:rPr>
          <w:rFonts w:cs="Calibri"/>
          <w:i/>
          <w:iCs/>
          <w:szCs w:val="22"/>
          <w:rtl/>
          <w:lang w:bidi="ar-SA"/>
        </w:rPr>
        <w:t>الرسوم]</w:t>
      </w:r>
      <w:r w:rsidRPr="00E619EE">
        <w:rPr>
          <w:rFonts w:cs="Calibri"/>
          <w:szCs w:val="22"/>
          <w:rtl/>
          <w:lang w:bidi="ar-SA"/>
        </w:rPr>
        <w:t xml:space="preserve">  </w:t>
      </w:r>
      <w:r w:rsidRPr="00E619EE">
        <w:rPr>
          <w:rFonts w:cs="Calibri"/>
          <w:szCs w:val="22"/>
          <w:rtl/>
        </w:rPr>
        <w:t>يحصّل</w:t>
      </w:r>
      <w:proofErr w:type="gramEnd"/>
      <w:r w:rsidRPr="00E619EE">
        <w:rPr>
          <w:rFonts w:cs="Calibri"/>
          <w:szCs w:val="22"/>
          <w:rtl/>
        </w:rPr>
        <w:t xml:space="preserve"> المكتب الدولي الرسوم</w:t>
      </w:r>
      <w:r w:rsidRPr="00E619EE">
        <w:rPr>
          <w:rFonts w:cs="Calibri"/>
          <w:szCs w:val="22"/>
          <w:rtl/>
          <w:lang w:val="fr-CH"/>
        </w:rPr>
        <w:t xml:space="preserve"> </w:t>
      </w:r>
      <w:r w:rsidRPr="00E619EE">
        <w:rPr>
          <w:rFonts w:cs="Calibri"/>
          <w:szCs w:val="22"/>
          <w:rtl/>
        </w:rPr>
        <w:t>التالية المستحقة السداد بالفرنكات السويسرية:</w:t>
      </w:r>
    </w:p>
    <w:p w14:paraId="4C1563CA" w14:textId="77777777" w:rsidR="00E619EE" w:rsidRPr="00E619EE" w:rsidRDefault="00E619EE" w:rsidP="00E619EE">
      <w:pPr>
        <w:keepNext/>
        <w:tabs>
          <w:tab w:val="left" w:pos="1700"/>
          <w:tab w:val="left" w:pos="6803"/>
          <w:tab w:val="left" w:pos="7370"/>
        </w:tabs>
        <w:bidi/>
        <w:ind w:left="-1" w:firstLine="1134"/>
        <w:rPr>
          <w:rFonts w:cs="Calibri"/>
          <w:szCs w:val="22"/>
          <w:rtl/>
          <w:lang w:bidi="ar-SA"/>
        </w:rPr>
      </w:pPr>
      <w:r w:rsidRPr="00E619EE">
        <w:rPr>
          <w:rFonts w:cs="Calibri"/>
          <w:szCs w:val="22"/>
          <w:rtl/>
          <w:lang w:bidi="ar-SA"/>
        </w:rPr>
        <w:t>"1"</w:t>
      </w:r>
      <w:r w:rsidRPr="00E619EE">
        <w:rPr>
          <w:rFonts w:cs="Calibri"/>
          <w:szCs w:val="22"/>
          <w:rtl/>
          <w:lang w:bidi="ar-SA"/>
        </w:rPr>
        <w:tab/>
        <w:t>رسم عن تسجيل دولي</w:t>
      </w:r>
      <w:r w:rsidRPr="00E619EE">
        <w:rPr>
          <w:rFonts w:cs="Calibri"/>
          <w:vertAlign w:val="superscript"/>
          <w:rtl/>
          <w:lang w:bidi="ar-SA"/>
        </w:rPr>
        <w:footnoteReference w:customMarkFollows="1" w:id="2"/>
        <w:t>3</w:t>
      </w:r>
      <w:r w:rsidRPr="00E619EE">
        <w:rPr>
          <w:rFonts w:cs="Calibri"/>
          <w:szCs w:val="22"/>
          <w:rtl/>
          <w:lang w:bidi="ar-SA"/>
        </w:rPr>
        <w:tab/>
      </w:r>
      <w:r w:rsidRPr="00E619EE">
        <w:rPr>
          <w:rFonts w:cs="Calibri" w:hint="cs"/>
          <w:szCs w:val="22"/>
          <w:rtl/>
          <w:lang w:bidi="ar-SA"/>
        </w:rPr>
        <w:t>1000</w:t>
      </w:r>
    </w:p>
    <w:p w14:paraId="6BA22847" w14:textId="77777777" w:rsidR="00E619EE" w:rsidRPr="00E619EE" w:rsidRDefault="00E619EE" w:rsidP="00E619EE">
      <w:pPr>
        <w:tabs>
          <w:tab w:val="left" w:pos="1700"/>
          <w:tab w:val="left" w:pos="6803"/>
          <w:tab w:val="left" w:pos="7370"/>
        </w:tabs>
        <w:bidi/>
        <w:ind w:left="-1" w:firstLine="1134"/>
        <w:rPr>
          <w:rFonts w:cs="Calibri"/>
          <w:szCs w:val="22"/>
          <w:rtl/>
          <w:lang w:bidi="ar-SA"/>
        </w:rPr>
      </w:pPr>
      <w:r w:rsidRPr="00E619EE">
        <w:rPr>
          <w:rFonts w:cs="Calibri"/>
          <w:szCs w:val="22"/>
          <w:rtl/>
          <w:lang w:bidi="ar-SA"/>
        </w:rPr>
        <w:t>"2"</w:t>
      </w:r>
      <w:r w:rsidRPr="00E619EE">
        <w:rPr>
          <w:rFonts w:cs="Calibri"/>
          <w:szCs w:val="22"/>
          <w:rtl/>
          <w:lang w:bidi="ar-SA"/>
        </w:rPr>
        <w:tab/>
      </w:r>
      <w:r w:rsidRPr="00E619EE">
        <w:rPr>
          <w:rFonts w:cs="Calibri"/>
          <w:szCs w:val="22"/>
          <w:rtl/>
        </w:rPr>
        <w:t xml:space="preserve">رسم عن </w:t>
      </w:r>
      <w:r w:rsidRPr="00E619EE">
        <w:rPr>
          <w:rFonts w:cs="Calibri"/>
          <w:strike/>
          <w:color w:val="FF0000"/>
          <w:szCs w:val="22"/>
          <w:rtl/>
        </w:rPr>
        <w:t>أي</w:t>
      </w:r>
      <w:r w:rsidRPr="00E619EE">
        <w:rPr>
          <w:rFonts w:cs="Calibri"/>
          <w:szCs w:val="22"/>
          <w:rtl/>
        </w:rPr>
        <w:t xml:space="preserve"> تعديل </w:t>
      </w:r>
      <w:r w:rsidRPr="00E619EE">
        <w:rPr>
          <w:rFonts w:cs="Calibri" w:hint="cs"/>
          <w:color w:val="4F81BD" w:themeColor="accent1"/>
          <w:szCs w:val="22"/>
          <w:u w:val="single"/>
          <w:rtl/>
        </w:rPr>
        <w:t>واحد</w:t>
      </w:r>
      <w:r w:rsidRPr="00E619EE">
        <w:rPr>
          <w:rFonts w:cs="Calibri" w:hint="cs"/>
          <w:szCs w:val="22"/>
          <w:rtl/>
        </w:rPr>
        <w:t xml:space="preserve"> </w:t>
      </w:r>
      <w:r w:rsidRPr="00E619EE">
        <w:rPr>
          <w:rFonts w:cs="Calibri"/>
          <w:szCs w:val="22"/>
          <w:rtl/>
        </w:rPr>
        <w:t xml:space="preserve">متعلق بالتسجيل </w:t>
      </w:r>
      <w:proofErr w:type="gramStart"/>
      <w:r w:rsidRPr="00E619EE">
        <w:rPr>
          <w:rFonts w:cs="Calibri"/>
          <w:szCs w:val="22"/>
          <w:rtl/>
        </w:rPr>
        <w:t>الدولي</w:t>
      </w:r>
      <w:r w:rsidRPr="00E619EE">
        <w:rPr>
          <w:rFonts w:cs="Calibri" w:hint="cs"/>
          <w:szCs w:val="22"/>
          <w:vertAlign w:val="superscript"/>
          <w:rtl/>
        </w:rPr>
        <w:t>3</w:t>
      </w:r>
      <w:proofErr w:type="gramEnd"/>
      <w:r w:rsidRPr="00E619EE">
        <w:rPr>
          <w:rFonts w:cs="Calibri"/>
          <w:szCs w:val="22"/>
          <w:rtl/>
          <w:lang w:bidi="ar-SA"/>
        </w:rPr>
        <w:tab/>
      </w:r>
      <w:r w:rsidRPr="00E619EE">
        <w:rPr>
          <w:rFonts w:cs="Calibri" w:hint="cs"/>
          <w:szCs w:val="22"/>
          <w:rtl/>
          <w:lang w:bidi="ar-SA"/>
        </w:rPr>
        <w:t>500</w:t>
      </w:r>
    </w:p>
    <w:p w14:paraId="46F01B36" w14:textId="77777777" w:rsidR="00E619EE" w:rsidRPr="00E619EE" w:rsidRDefault="00E619EE" w:rsidP="00E619EE">
      <w:pPr>
        <w:tabs>
          <w:tab w:val="left" w:pos="1700"/>
          <w:tab w:val="left" w:pos="6803"/>
          <w:tab w:val="left" w:pos="7370"/>
        </w:tabs>
        <w:bidi/>
        <w:ind w:left="1700"/>
        <w:rPr>
          <w:rFonts w:ascii="Calibri" w:hAnsi="Calibri" w:cs="Calibri"/>
          <w:szCs w:val="22"/>
        </w:rPr>
      </w:pPr>
    </w:p>
    <w:p w14:paraId="0450C45B" w14:textId="77777777" w:rsidR="00E619EE" w:rsidRPr="00E619EE" w:rsidRDefault="00E619EE" w:rsidP="00E619EE">
      <w:pPr>
        <w:tabs>
          <w:tab w:val="left" w:pos="1700"/>
          <w:tab w:val="left" w:pos="6803"/>
          <w:tab w:val="left" w:pos="7370"/>
        </w:tabs>
        <w:bidi/>
        <w:ind w:left="1700"/>
        <w:rPr>
          <w:rFonts w:cs="Calibri"/>
          <w:color w:val="4F81BD" w:themeColor="accent1"/>
          <w:szCs w:val="22"/>
          <w:u w:val="single"/>
        </w:rPr>
      </w:pPr>
      <w:r w:rsidRPr="00E619EE">
        <w:rPr>
          <w:rFonts w:cs="Calibri"/>
          <w:color w:val="4F81BD" w:themeColor="accent1"/>
          <w:szCs w:val="22"/>
          <w:u w:val="single"/>
          <w:rtl/>
        </w:rPr>
        <w:t>رسم تكميلي عن التعديل(ات) الإضافي(ة) المقدّم(ة)</w:t>
      </w:r>
    </w:p>
    <w:p w14:paraId="29899374" w14:textId="77777777" w:rsidR="00E619EE" w:rsidRPr="00E619EE" w:rsidRDefault="00E619EE" w:rsidP="00E619EE">
      <w:pPr>
        <w:tabs>
          <w:tab w:val="left" w:pos="1700"/>
          <w:tab w:val="left" w:pos="6803"/>
          <w:tab w:val="left" w:pos="7370"/>
        </w:tabs>
        <w:bidi/>
        <w:ind w:left="1700"/>
        <w:rPr>
          <w:rFonts w:cs="Calibri"/>
          <w:color w:val="4F81BD" w:themeColor="accent1"/>
          <w:szCs w:val="22"/>
          <w:u w:val="single"/>
          <w:rtl/>
        </w:rPr>
      </w:pPr>
      <w:r w:rsidRPr="00E619EE">
        <w:rPr>
          <w:rFonts w:cs="Calibri"/>
          <w:color w:val="4F81BD" w:themeColor="accent1"/>
          <w:szCs w:val="22"/>
          <w:u w:val="single"/>
          <w:rtl/>
        </w:rPr>
        <w:t>في الالتماس ذاته</w:t>
      </w:r>
      <w:r w:rsidRPr="00E619EE">
        <w:rPr>
          <w:rFonts w:cs="Calibri"/>
          <w:szCs w:val="22"/>
          <w:rtl/>
        </w:rPr>
        <w:tab/>
      </w:r>
      <w:r w:rsidRPr="00E619EE">
        <w:rPr>
          <w:rFonts w:cs="Calibri"/>
          <w:color w:val="4F81BD" w:themeColor="accent1"/>
          <w:szCs w:val="22"/>
          <w:u w:val="single"/>
          <w:rtl/>
        </w:rPr>
        <w:t>300</w:t>
      </w:r>
    </w:p>
    <w:p w14:paraId="1DEA8C0E" w14:textId="77777777" w:rsidR="00E619EE" w:rsidRPr="00E619EE" w:rsidRDefault="00E619EE" w:rsidP="00E619EE">
      <w:pPr>
        <w:tabs>
          <w:tab w:val="left" w:pos="1700"/>
          <w:tab w:val="left" w:pos="6803"/>
          <w:tab w:val="left" w:pos="7370"/>
        </w:tabs>
        <w:bidi/>
        <w:ind w:left="1700"/>
        <w:rPr>
          <w:rFonts w:cs="Calibri"/>
          <w:szCs w:val="22"/>
          <w:u w:val="single"/>
          <w:rtl/>
        </w:rPr>
      </w:pPr>
    </w:p>
    <w:p w14:paraId="4A0BB06E" w14:textId="77777777" w:rsidR="00E619EE" w:rsidRPr="00E619EE" w:rsidRDefault="00E619EE" w:rsidP="00E619EE">
      <w:pPr>
        <w:tabs>
          <w:tab w:val="left" w:pos="1700"/>
          <w:tab w:val="left" w:pos="6803"/>
        </w:tabs>
        <w:bidi/>
        <w:ind w:left="-1" w:firstLine="1134"/>
        <w:rPr>
          <w:rFonts w:cs="Calibri"/>
          <w:szCs w:val="22"/>
          <w:rtl/>
        </w:rPr>
      </w:pPr>
      <w:r w:rsidRPr="00E619EE">
        <w:rPr>
          <w:rFonts w:cs="Calibri"/>
          <w:szCs w:val="22"/>
          <w:rtl/>
          <w:lang w:bidi="ar-SA"/>
        </w:rPr>
        <w:t>"3"</w:t>
      </w:r>
      <w:r w:rsidRPr="00E619EE">
        <w:rPr>
          <w:rFonts w:cs="Calibri"/>
          <w:szCs w:val="22"/>
          <w:rtl/>
          <w:lang w:bidi="ar-SA"/>
        </w:rPr>
        <w:tab/>
      </w:r>
      <w:r w:rsidRPr="00E619EE">
        <w:rPr>
          <w:rFonts w:cs="Calibri"/>
          <w:szCs w:val="22"/>
          <w:rtl/>
        </w:rPr>
        <w:t>رسم عن إصدار مستخرج عن السجل الدولي</w:t>
      </w:r>
      <w:r w:rsidRPr="00E619EE">
        <w:rPr>
          <w:rFonts w:cs="Calibri"/>
          <w:szCs w:val="22"/>
          <w:rtl/>
        </w:rPr>
        <w:tab/>
      </w:r>
      <w:r w:rsidRPr="00E619EE">
        <w:rPr>
          <w:rFonts w:cs="Calibri" w:hint="cs"/>
          <w:szCs w:val="22"/>
          <w:rtl/>
        </w:rPr>
        <w:t>150</w:t>
      </w:r>
    </w:p>
    <w:p w14:paraId="3D7C4068" w14:textId="77777777" w:rsidR="00E619EE" w:rsidRPr="00E619EE" w:rsidRDefault="00E619EE" w:rsidP="00E619EE">
      <w:pPr>
        <w:tabs>
          <w:tab w:val="left" w:pos="1700"/>
          <w:tab w:val="left" w:pos="6803"/>
        </w:tabs>
        <w:bidi/>
        <w:ind w:firstLine="1134"/>
        <w:rPr>
          <w:rFonts w:cs="Calibri"/>
          <w:szCs w:val="22"/>
          <w:rtl/>
        </w:rPr>
      </w:pPr>
      <w:r w:rsidRPr="00E619EE">
        <w:rPr>
          <w:rFonts w:cs="Calibri"/>
          <w:szCs w:val="22"/>
          <w:rtl/>
        </w:rPr>
        <w:t>"4"</w:t>
      </w:r>
      <w:r w:rsidRPr="00E619EE">
        <w:rPr>
          <w:rFonts w:cs="Calibri"/>
          <w:szCs w:val="22"/>
          <w:rtl/>
        </w:rPr>
        <w:tab/>
        <w:t>رسم عن إصدار إعلان أو تقديم أية معلومات</w:t>
      </w:r>
    </w:p>
    <w:p w14:paraId="62BFA474" w14:textId="77777777" w:rsidR="00E619EE" w:rsidRPr="00E619EE" w:rsidRDefault="00E619EE" w:rsidP="00E619EE">
      <w:pPr>
        <w:tabs>
          <w:tab w:val="left" w:pos="1700"/>
          <w:tab w:val="left" w:pos="6803"/>
        </w:tabs>
        <w:bidi/>
        <w:ind w:left="-1"/>
        <w:rPr>
          <w:rFonts w:cs="Calibri"/>
          <w:szCs w:val="22"/>
          <w:rtl/>
        </w:rPr>
      </w:pPr>
      <w:r w:rsidRPr="00E619EE">
        <w:rPr>
          <w:rFonts w:cs="Calibri"/>
          <w:szCs w:val="22"/>
          <w:rtl/>
        </w:rPr>
        <w:t>أخرى كتابية بشأن محتويات السجل الدولي</w:t>
      </w:r>
      <w:r w:rsidRPr="00E619EE">
        <w:rPr>
          <w:rFonts w:cs="Calibri"/>
          <w:szCs w:val="22"/>
          <w:rtl/>
        </w:rPr>
        <w:tab/>
      </w:r>
      <w:r w:rsidRPr="00E619EE">
        <w:rPr>
          <w:rFonts w:cs="Calibri" w:hint="cs"/>
          <w:szCs w:val="22"/>
          <w:rtl/>
        </w:rPr>
        <w:t>100</w:t>
      </w:r>
    </w:p>
    <w:p w14:paraId="6D14EBB3" w14:textId="77777777" w:rsidR="00E619EE" w:rsidRPr="00E619EE" w:rsidRDefault="00E619EE" w:rsidP="00E619EE">
      <w:pPr>
        <w:tabs>
          <w:tab w:val="left" w:pos="1700"/>
          <w:tab w:val="left" w:pos="6803"/>
        </w:tabs>
        <w:bidi/>
        <w:spacing w:after="240"/>
        <w:ind w:firstLine="1134"/>
        <w:rPr>
          <w:rFonts w:cs="Calibri"/>
          <w:szCs w:val="22"/>
          <w:rtl/>
        </w:rPr>
      </w:pPr>
      <w:r w:rsidRPr="00E619EE">
        <w:rPr>
          <w:rFonts w:cs="Calibri"/>
          <w:szCs w:val="22"/>
          <w:rtl/>
        </w:rPr>
        <w:t>"5"</w:t>
      </w:r>
      <w:r w:rsidRPr="00E619EE">
        <w:rPr>
          <w:rFonts w:cs="Calibri"/>
          <w:szCs w:val="22"/>
          <w:rtl/>
        </w:rPr>
        <w:tab/>
        <w:t>الرسوم الفردية المشار إليها في الفقرة (2)</w:t>
      </w:r>
      <w:r w:rsidRPr="00E619EE">
        <w:rPr>
          <w:rFonts w:cs="Calibri" w:hint="cs"/>
          <w:szCs w:val="22"/>
          <w:rtl/>
        </w:rPr>
        <w:t>.</w:t>
      </w:r>
    </w:p>
    <w:p w14:paraId="56A33201" w14:textId="77777777" w:rsidR="00E619EE" w:rsidRPr="00E619EE" w:rsidRDefault="00E619EE" w:rsidP="00E619EE">
      <w:pPr>
        <w:tabs>
          <w:tab w:val="left" w:pos="1700"/>
          <w:tab w:val="left" w:pos="6803"/>
        </w:tabs>
        <w:bidi/>
        <w:spacing w:after="240"/>
        <w:ind w:hanging="1"/>
        <w:rPr>
          <w:rFonts w:cs="Calibri"/>
          <w:szCs w:val="22"/>
          <w:rtl/>
        </w:rPr>
      </w:pPr>
      <w:r w:rsidRPr="00E619EE">
        <w:rPr>
          <w:rFonts w:cs="Calibri" w:hint="cs"/>
          <w:szCs w:val="22"/>
          <w:rtl/>
        </w:rPr>
        <w:t>[...]</w:t>
      </w:r>
    </w:p>
    <w:p w14:paraId="4DC2337E" w14:textId="77777777" w:rsidR="00E619EE" w:rsidRPr="00E619EE" w:rsidRDefault="00E619EE" w:rsidP="00E619EE">
      <w:pPr>
        <w:bidi/>
        <w:spacing w:before="120" w:after="120"/>
        <w:rPr>
          <w:rFonts w:cs="Calibri"/>
          <w:szCs w:val="22"/>
          <w:lang w:bidi="ar-SA"/>
        </w:rPr>
      </w:pPr>
    </w:p>
    <w:p w14:paraId="2E3E4E87" w14:textId="77777777" w:rsidR="00E619EE" w:rsidRPr="00E619EE" w:rsidRDefault="00E619EE" w:rsidP="00E619EE">
      <w:pPr>
        <w:keepNext/>
        <w:bidi/>
        <w:spacing w:after="220"/>
        <w:jc w:val="center"/>
        <w:rPr>
          <w:rFonts w:cs="Calibri"/>
          <w:b/>
          <w:bCs/>
          <w:szCs w:val="22"/>
          <w:rtl/>
          <w:lang w:bidi="ar-SA"/>
        </w:rPr>
      </w:pPr>
    </w:p>
    <w:p w14:paraId="27575E25" w14:textId="77777777" w:rsidR="00E619EE" w:rsidRPr="00E619EE" w:rsidRDefault="00E619EE" w:rsidP="00E619EE">
      <w:pPr>
        <w:keepNext/>
        <w:bidi/>
        <w:spacing w:after="220"/>
        <w:jc w:val="center"/>
        <w:rPr>
          <w:rFonts w:cs="Calibri"/>
          <w:b/>
          <w:bCs/>
          <w:szCs w:val="22"/>
          <w:rtl/>
          <w:lang w:bidi="ar-SA"/>
        </w:rPr>
      </w:pPr>
      <w:r w:rsidRPr="00E619EE">
        <w:rPr>
          <w:rFonts w:cs="Calibri"/>
          <w:b/>
          <w:bCs/>
          <w:szCs w:val="22"/>
          <w:rtl/>
          <w:lang w:bidi="ar-SA"/>
        </w:rPr>
        <w:t>الفصل الثالث</w:t>
      </w:r>
      <w:r w:rsidRPr="00E619EE">
        <w:rPr>
          <w:rFonts w:cs="Calibri"/>
          <w:b/>
          <w:bCs/>
          <w:szCs w:val="22"/>
          <w:rtl/>
          <w:lang w:bidi="ar-SA"/>
        </w:rPr>
        <w:br/>
        <w:t>الرفض والإجراءات الأخرى المتعلقة بالتسجيل الدولي</w:t>
      </w:r>
    </w:p>
    <w:p w14:paraId="5DC387C2" w14:textId="77777777" w:rsidR="00E619EE" w:rsidRPr="00E619EE" w:rsidRDefault="00E619EE" w:rsidP="00E619EE">
      <w:pPr>
        <w:keepNext/>
        <w:bidi/>
        <w:spacing w:after="240"/>
        <w:contextualSpacing/>
        <w:jc w:val="center"/>
        <w:rPr>
          <w:rFonts w:cs="Calibri"/>
          <w:b/>
          <w:bCs/>
          <w:szCs w:val="22"/>
          <w:rtl/>
          <w:lang w:bidi="ar-SA"/>
        </w:rPr>
      </w:pPr>
    </w:p>
    <w:p w14:paraId="313C00E8" w14:textId="77777777" w:rsidR="00E619EE" w:rsidRPr="00E619EE" w:rsidRDefault="00E619EE" w:rsidP="00E619EE">
      <w:pPr>
        <w:keepNext/>
        <w:bidi/>
        <w:spacing w:after="240"/>
        <w:contextualSpacing/>
        <w:jc w:val="center"/>
        <w:rPr>
          <w:rFonts w:cs="Calibri"/>
          <w:szCs w:val="22"/>
          <w:rtl/>
          <w:lang w:bidi="ar-SA"/>
        </w:rPr>
      </w:pPr>
      <w:r w:rsidRPr="00E619EE">
        <w:rPr>
          <w:rFonts w:cs="Calibri"/>
          <w:b/>
          <w:bCs/>
          <w:szCs w:val="22"/>
          <w:rtl/>
          <w:lang w:bidi="ar-SA"/>
        </w:rPr>
        <w:t>القاعدة</w:t>
      </w:r>
      <w:r w:rsidRPr="00E619EE">
        <w:rPr>
          <w:rFonts w:cs="Calibri" w:hint="cs"/>
          <w:b/>
          <w:bCs/>
          <w:szCs w:val="22"/>
          <w:rtl/>
          <w:lang w:bidi="ar-SA"/>
        </w:rPr>
        <w:t xml:space="preserve"> 9</w:t>
      </w:r>
      <w:r w:rsidRPr="00E619EE">
        <w:rPr>
          <w:rFonts w:cs="Calibri"/>
          <w:b/>
          <w:bCs/>
          <w:szCs w:val="22"/>
          <w:rtl/>
          <w:lang w:bidi="ar-SA"/>
        </w:rPr>
        <w:br/>
      </w:r>
      <w:r w:rsidRPr="00E619EE">
        <w:rPr>
          <w:rFonts w:cs="Calibri"/>
          <w:szCs w:val="22"/>
          <w:rtl/>
          <w:lang w:bidi="ar-SA"/>
        </w:rPr>
        <w:t>الرفض</w:t>
      </w:r>
    </w:p>
    <w:p w14:paraId="65FB9F8B" w14:textId="77777777" w:rsidR="00E619EE" w:rsidRPr="00E619EE" w:rsidRDefault="00E619EE" w:rsidP="00E619EE">
      <w:pPr>
        <w:bidi/>
        <w:spacing w:after="240"/>
        <w:rPr>
          <w:rFonts w:cs="Calibri"/>
          <w:szCs w:val="22"/>
        </w:rPr>
      </w:pPr>
      <w:r w:rsidRPr="00E619EE">
        <w:rPr>
          <w:rFonts w:cs="Calibri"/>
          <w:szCs w:val="22"/>
          <w:rtl/>
          <w:lang w:bidi="ar-SA"/>
        </w:rPr>
        <w:t>(1)</w:t>
      </w:r>
      <w:r w:rsidRPr="00E619EE">
        <w:rPr>
          <w:rFonts w:cs="Calibri"/>
          <w:szCs w:val="22"/>
          <w:rtl/>
          <w:lang w:bidi="ar-SA"/>
        </w:rPr>
        <w:tab/>
      </w:r>
      <w:r w:rsidRPr="00E619EE">
        <w:rPr>
          <w:rFonts w:cs="Calibri"/>
          <w:i/>
          <w:iCs/>
          <w:szCs w:val="22"/>
          <w:rtl/>
          <w:lang w:bidi="ar-SA"/>
        </w:rPr>
        <w:t>[إخطار المكتب الدولي]</w:t>
      </w:r>
    </w:p>
    <w:p w14:paraId="01247A7B" w14:textId="77777777" w:rsidR="00E619EE" w:rsidRPr="00E619EE" w:rsidRDefault="00E619EE" w:rsidP="00E619EE">
      <w:pPr>
        <w:bidi/>
        <w:spacing w:before="120" w:after="120"/>
        <w:rPr>
          <w:rFonts w:cs="Calibri"/>
          <w:szCs w:val="22"/>
          <w:lang w:bidi="ar-SA"/>
        </w:rPr>
      </w:pPr>
      <w:r w:rsidRPr="00E619EE">
        <w:rPr>
          <w:rFonts w:cs="Calibri"/>
          <w:szCs w:val="22"/>
          <w:lang w:bidi="ar-SA"/>
        </w:rPr>
        <w:t>[…]</w:t>
      </w:r>
    </w:p>
    <w:p w14:paraId="6F7B7222" w14:textId="77777777" w:rsidR="00E619EE" w:rsidRPr="00E619EE" w:rsidRDefault="00E619EE" w:rsidP="00E619EE">
      <w:pPr>
        <w:bidi/>
        <w:spacing w:after="240"/>
        <w:ind w:firstLine="566"/>
        <w:rPr>
          <w:rFonts w:cs="Calibri"/>
          <w:szCs w:val="22"/>
          <w:rtl/>
          <w:lang w:bidi="ar-SA"/>
        </w:rPr>
      </w:pPr>
      <w:r w:rsidRPr="00E619EE">
        <w:rPr>
          <w:rFonts w:cs="Calibri"/>
          <w:szCs w:val="22"/>
          <w:rtl/>
          <w:lang w:bidi="ar-SA"/>
        </w:rPr>
        <w:t>(ب)</w:t>
      </w:r>
      <w:r w:rsidRPr="00E619EE">
        <w:rPr>
          <w:rFonts w:cs="Calibri"/>
          <w:szCs w:val="22"/>
          <w:rtl/>
          <w:lang w:bidi="ar-SA"/>
        </w:rPr>
        <w:tab/>
        <w:t>يتم الإخطار بالرفض في غضون سنة واحدة اعتبارا من استلام الإخطار بالتسجيل الدولي بناء على المادة 5(2) من وثيقة 1967 أو بناء على المادة 6(4) من وثيقة جنيف. ويجوز، في حالة المادة 29(4) من وثيقة جنيف، تمديد تلك المهلة بعام آخر.</w:t>
      </w:r>
    </w:p>
    <w:p w14:paraId="6DD67E0F" w14:textId="77777777" w:rsidR="00E619EE" w:rsidRPr="00E619EE" w:rsidRDefault="00E619EE" w:rsidP="00E619EE">
      <w:pPr>
        <w:bidi/>
        <w:spacing w:after="240"/>
        <w:ind w:firstLine="566"/>
        <w:rPr>
          <w:rFonts w:cs="Calibri"/>
          <w:szCs w:val="22"/>
          <w:rtl/>
          <w:lang w:bidi="ar-SA"/>
        </w:rPr>
      </w:pPr>
      <w:r w:rsidRPr="00E619EE">
        <w:rPr>
          <w:rFonts w:cs="Calibri"/>
          <w:szCs w:val="22"/>
          <w:rtl/>
          <w:lang w:bidi="ar-SA"/>
        </w:rPr>
        <w:t>(ج)</w:t>
      </w:r>
      <w:r w:rsidRPr="00E619EE">
        <w:rPr>
          <w:rFonts w:cs="Calibri"/>
          <w:szCs w:val="22"/>
          <w:rtl/>
          <w:lang w:bidi="ar-SA"/>
        </w:rPr>
        <w:tab/>
        <w:t xml:space="preserve">يُعدّ إخطار التسجيل الدولي </w:t>
      </w:r>
      <w:r w:rsidRPr="00E619EE">
        <w:rPr>
          <w:rFonts w:cs="Calibri"/>
          <w:color w:val="0070C0"/>
          <w:szCs w:val="22"/>
          <w:u w:val="single"/>
          <w:rtl/>
          <w:lang w:bidi="ar-SA"/>
        </w:rPr>
        <w:t>المشار إليه في الفقرة الفرعية (ب)</w:t>
      </w:r>
      <w:r w:rsidRPr="00E619EE">
        <w:rPr>
          <w:rFonts w:cs="Calibri"/>
          <w:szCs w:val="22"/>
          <w:rtl/>
          <w:lang w:bidi="ar-SA"/>
        </w:rPr>
        <w:t xml:space="preserve"> متسلما في الإدارة المختصة بعد 20 يوماً من التاريخ المحدد في الإخطار ما لم تُقم الإدارة المختصة المشار إليها في الفقرة الفرعية (أ) الحجة على خلاف ذلك.</w:t>
      </w:r>
    </w:p>
    <w:p w14:paraId="58AEE6A1" w14:textId="77777777" w:rsidR="00E619EE" w:rsidRPr="00E619EE" w:rsidRDefault="00E619EE" w:rsidP="00E619EE">
      <w:pPr>
        <w:bidi/>
        <w:spacing w:before="120" w:after="120"/>
        <w:rPr>
          <w:rFonts w:cs="Calibri"/>
          <w:szCs w:val="22"/>
          <w:lang w:bidi="ar-SA"/>
        </w:rPr>
      </w:pPr>
      <w:r w:rsidRPr="00E619EE">
        <w:rPr>
          <w:rFonts w:cs="Calibri"/>
          <w:szCs w:val="22"/>
          <w:lang w:bidi="ar-SA"/>
        </w:rPr>
        <w:t>[…]</w:t>
      </w:r>
    </w:p>
    <w:p w14:paraId="48D29EF5" w14:textId="77777777" w:rsidR="00E619EE" w:rsidRPr="00E619EE" w:rsidRDefault="00E619EE" w:rsidP="00E619EE">
      <w:pPr>
        <w:keepNext/>
        <w:bidi/>
        <w:spacing w:after="220"/>
        <w:jc w:val="center"/>
        <w:rPr>
          <w:rFonts w:cs="Calibri"/>
          <w:b/>
          <w:bCs/>
          <w:szCs w:val="22"/>
          <w:rtl/>
          <w:lang w:bidi="ar-SA"/>
        </w:rPr>
      </w:pPr>
    </w:p>
    <w:p w14:paraId="5328E921" w14:textId="77777777" w:rsidR="00E619EE" w:rsidRPr="00E619EE" w:rsidRDefault="00E619EE" w:rsidP="00E619EE">
      <w:pPr>
        <w:keepNext/>
        <w:bidi/>
        <w:spacing w:after="220"/>
        <w:jc w:val="center"/>
        <w:rPr>
          <w:rFonts w:cs="Calibri"/>
          <w:b/>
          <w:bCs/>
          <w:szCs w:val="22"/>
          <w:rtl/>
          <w:lang w:bidi="ar-SA"/>
        </w:rPr>
      </w:pPr>
    </w:p>
    <w:p w14:paraId="638485CE" w14:textId="77777777" w:rsidR="00E619EE" w:rsidRPr="00E619EE" w:rsidRDefault="00E619EE" w:rsidP="00E619EE">
      <w:pPr>
        <w:keepNext/>
        <w:bidi/>
        <w:spacing w:after="220"/>
        <w:jc w:val="center"/>
        <w:rPr>
          <w:rFonts w:cs="Calibri"/>
          <w:b/>
          <w:bCs/>
          <w:szCs w:val="22"/>
          <w:rtl/>
          <w:lang w:bidi="ar-SA"/>
        </w:rPr>
      </w:pPr>
      <w:r w:rsidRPr="00E619EE">
        <w:rPr>
          <w:rFonts w:cs="Calibri"/>
          <w:b/>
          <w:bCs/>
          <w:szCs w:val="22"/>
          <w:rtl/>
          <w:lang w:bidi="ar-SA"/>
        </w:rPr>
        <w:t>القاعدة 15</w:t>
      </w:r>
      <w:r w:rsidRPr="00E619EE">
        <w:rPr>
          <w:rFonts w:cs="Calibri"/>
          <w:b/>
          <w:bCs/>
          <w:szCs w:val="22"/>
          <w:rtl/>
          <w:lang w:bidi="ar-SA"/>
        </w:rPr>
        <w:br/>
      </w:r>
      <w:r w:rsidRPr="00E619EE">
        <w:rPr>
          <w:rFonts w:cs="Calibri"/>
          <w:szCs w:val="22"/>
          <w:rtl/>
          <w:lang w:bidi="ar-SA"/>
        </w:rPr>
        <w:t>التعديلات</w:t>
      </w:r>
    </w:p>
    <w:p w14:paraId="6E0E2279" w14:textId="77777777" w:rsidR="00E619EE" w:rsidRPr="00E619EE" w:rsidRDefault="00E619EE" w:rsidP="00E619EE">
      <w:pPr>
        <w:keepNext/>
        <w:bidi/>
        <w:spacing w:after="240"/>
        <w:rPr>
          <w:rFonts w:cs="Calibri"/>
          <w:szCs w:val="22"/>
          <w:rtl/>
          <w:lang w:bidi="ar-SA"/>
        </w:rPr>
      </w:pPr>
      <w:r w:rsidRPr="00E619EE">
        <w:rPr>
          <w:rFonts w:cs="Calibri"/>
          <w:szCs w:val="22"/>
          <w:rtl/>
          <w:lang w:bidi="ar-SA"/>
        </w:rPr>
        <w:t>(1)</w:t>
      </w:r>
      <w:r w:rsidRPr="00E619EE">
        <w:rPr>
          <w:rFonts w:cs="Calibri"/>
          <w:szCs w:val="22"/>
          <w:rtl/>
          <w:lang w:bidi="ar-SA"/>
        </w:rPr>
        <w:tab/>
      </w:r>
      <w:r w:rsidRPr="00E619EE">
        <w:rPr>
          <w:rFonts w:cs="Calibri"/>
          <w:i/>
          <w:iCs/>
          <w:szCs w:val="22"/>
          <w:rtl/>
          <w:lang w:bidi="ar-SA"/>
        </w:rPr>
        <w:t>[التعديلات المقبولة]</w:t>
      </w:r>
      <w:r w:rsidRPr="00E619EE">
        <w:rPr>
          <w:rFonts w:cs="Calibri"/>
          <w:szCs w:val="22"/>
          <w:rtl/>
          <w:lang w:bidi="ar-SA"/>
        </w:rPr>
        <w:t xml:space="preserve"> يجوز تدوين التعديلات التالية في السجل الدولي:</w:t>
      </w:r>
    </w:p>
    <w:p w14:paraId="2F4D78B7" w14:textId="77777777" w:rsidR="00E619EE" w:rsidRPr="00E619EE" w:rsidRDefault="00E619EE" w:rsidP="00E619EE">
      <w:pPr>
        <w:bidi/>
        <w:ind w:firstLine="1134"/>
        <w:rPr>
          <w:rFonts w:cs="Calibri"/>
          <w:szCs w:val="22"/>
          <w:rtl/>
          <w:lang w:bidi="ar-SA"/>
        </w:rPr>
      </w:pPr>
      <w:r w:rsidRPr="00E619EE">
        <w:rPr>
          <w:rFonts w:cs="Calibri"/>
          <w:szCs w:val="22"/>
          <w:rtl/>
          <w:lang w:bidi="ar-SA"/>
        </w:rPr>
        <w:t>"1"</w:t>
      </w:r>
      <w:r w:rsidRPr="00E619EE">
        <w:rPr>
          <w:rFonts w:cs="Calibri"/>
          <w:szCs w:val="22"/>
          <w:rtl/>
          <w:lang w:bidi="ar-SA"/>
        </w:rPr>
        <w:tab/>
      </w:r>
      <w:r w:rsidRPr="00E619EE">
        <w:rPr>
          <w:rFonts w:cs="Calibri"/>
          <w:color w:val="0070C0"/>
          <w:szCs w:val="22"/>
          <w:u w:val="single"/>
          <w:rtl/>
          <w:lang w:bidi="ar-SA"/>
        </w:rPr>
        <w:t xml:space="preserve">تعديل </w:t>
      </w:r>
      <w:r w:rsidRPr="00E619EE">
        <w:rPr>
          <w:rFonts w:cs="Calibri" w:hint="cs"/>
          <w:color w:val="0070C0"/>
          <w:szCs w:val="22"/>
          <w:u w:val="single"/>
          <w:rtl/>
          <w:lang w:bidi="ar-SA"/>
        </w:rPr>
        <w:t>ل</w:t>
      </w:r>
      <w:r w:rsidRPr="00E619EE">
        <w:rPr>
          <w:rFonts w:cs="Calibri"/>
          <w:color w:val="0070C0"/>
          <w:szCs w:val="22"/>
          <w:u w:val="single"/>
          <w:rtl/>
          <w:lang w:bidi="ar-SA"/>
        </w:rPr>
        <w:t>لمستفيدين يت</w:t>
      </w:r>
      <w:r w:rsidRPr="00E619EE">
        <w:rPr>
          <w:rFonts w:cs="Calibri" w:hint="cs"/>
          <w:color w:val="0070C0"/>
          <w:szCs w:val="22"/>
          <w:u w:val="single"/>
          <w:rtl/>
          <w:lang w:bidi="ar-SA"/>
        </w:rPr>
        <w:t xml:space="preserve">مثل </w:t>
      </w:r>
      <w:r w:rsidRPr="00E619EE">
        <w:rPr>
          <w:rFonts w:cs="Calibri"/>
          <w:color w:val="0070C0"/>
          <w:szCs w:val="22"/>
          <w:u w:val="single"/>
          <w:rtl/>
          <w:lang w:bidi="ar-SA"/>
        </w:rPr>
        <w:t>في</w:t>
      </w:r>
      <w:r w:rsidRPr="00E619EE">
        <w:rPr>
          <w:rFonts w:cs="Calibri"/>
          <w:color w:val="0070C0"/>
          <w:szCs w:val="22"/>
          <w:rtl/>
          <w:lang w:bidi="ar-SA"/>
        </w:rPr>
        <w:t xml:space="preserve"> </w:t>
      </w:r>
      <w:r w:rsidRPr="00E619EE">
        <w:rPr>
          <w:rFonts w:cs="Calibri"/>
          <w:szCs w:val="22"/>
          <w:rtl/>
          <w:lang w:bidi="ar-SA"/>
        </w:rPr>
        <w:t>إضافة أو حذف مستفيد واحد أو أكثر؛</w:t>
      </w:r>
      <w:r w:rsidRPr="00E619EE">
        <w:rPr>
          <w:rFonts w:cs="Calibri" w:hint="cs"/>
          <w:szCs w:val="22"/>
          <w:rtl/>
          <w:lang w:bidi="ar-SA"/>
        </w:rPr>
        <w:t xml:space="preserve"> </w:t>
      </w:r>
      <w:r w:rsidRPr="00E619EE">
        <w:rPr>
          <w:rFonts w:cs="Calibri" w:hint="cs"/>
          <w:color w:val="4F81BD" w:themeColor="accent1"/>
          <w:szCs w:val="22"/>
          <w:u w:val="single"/>
          <w:rtl/>
          <w:lang w:bidi="ar-SA"/>
        </w:rPr>
        <w:t xml:space="preserve">أو </w:t>
      </w:r>
      <w:r w:rsidRPr="00E619EE">
        <w:rPr>
          <w:rFonts w:cs="Calibri"/>
          <w:color w:val="4F81BD" w:themeColor="accent1"/>
          <w:szCs w:val="22"/>
          <w:u w:val="single"/>
          <w:rtl/>
          <w:lang w:bidi="ar-SA"/>
        </w:rPr>
        <w:t>تعديل أسماء أو عناوين المستفيدين أو الشخص الطبيعي أو المعنوي المشار إليه في المادة 5(2)"2" من وثيقة جنيف؛</w:t>
      </w:r>
    </w:p>
    <w:p w14:paraId="4A1CC897" w14:textId="77777777" w:rsidR="00E619EE" w:rsidRPr="00E619EE" w:rsidRDefault="00E619EE" w:rsidP="00E619EE">
      <w:pPr>
        <w:bidi/>
        <w:ind w:firstLine="1134"/>
        <w:rPr>
          <w:rFonts w:cs="Calibri"/>
          <w:szCs w:val="22"/>
          <w:rtl/>
          <w:lang w:bidi="ar-SA"/>
        </w:rPr>
      </w:pPr>
      <w:r w:rsidRPr="00E619EE">
        <w:rPr>
          <w:rFonts w:cs="Calibri"/>
          <w:szCs w:val="22"/>
          <w:rtl/>
          <w:lang w:bidi="ar-SA"/>
        </w:rPr>
        <w:t>"2"</w:t>
      </w:r>
      <w:r w:rsidRPr="00E619EE">
        <w:rPr>
          <w:rFonts w:cs="Calibri"/>
          <w:szCs w:val="22"/>
          <w:rtl/>
          <w:lang w:bidi="ar-SA"/>
        </w:rPr>
        <w:tab/>
      </w:r>
      <w:r w:rsidRPr="00E619EE">
        <w:rPr>
          <w:rFonts w:cs="Calibri" w:hint="cs"/>
          <w:strike/>
          <w:color w:val="FF0000"/>
          <w:szCs w:val="22"/>
          <w:u w:val="single"/>
          <w:rtl/>
          <w:lang w:bidi="ar-SA"/>
        </w:rPr>
        <w:t>أ</w:t>
      </w:r>
      <w:r w:rsidRPr="00E619EE">
        <w:rPr>
          <w:rFonts w:cs="Calibri"/>
          <w:strike/>
          <w:color w:val="FF0000"/>
          <w:szCs w:val="22"/>
          <w:u w:val="single"/>
          <w:rtl/>
          <w:lang w:bidi="ar-SA"/>
        </w:rPr>
        <w:t>و</w:t>
      </w:r>
      <w:r w:rsidRPr="00E619EE">
        <w:rPr>
          <w:rFonts w:cs="Calibri" w:hint="cs"/>
          <w:strike/>
          <w:color w:val="FF0000"/>
          <w:szCs w:val="22"/>
          <w:rtl/>
          <w:lang w:bidi="ar-SA"/>
        </w:rPr>
        <w:t xml:space="preserve"> </w:t>
      </w:r>
      <w:r w:rsidRPr="00E619EE">
        <w:rPr>
          <w:rFonts w:cs="Calibri"/>
          <w:strike/>
          <w:color w:val="FF0000"/>
          <w:szCs w:val="22"/>
          <w:rtl/>
          <w:lang w:bidi="ar-SA"/>
        </w:rPr>
        <w:t>تعديل أسماء أو عناوين المستفيدين أو الشخص الطبيعي أو المعنوي المشار إليه في المادة 5(2)"2" من وثيقة جنيف؛</w:t>
      </w:r>
      <w:r w:rsidRPr="00E619EE">
        <w:rPr>
          <w:rFonts w:cs="Calibri" w:hint="cs"/>
          <w:strike/>
          <w:color w:val="FF0000"/>
          <w:szCs w:val="22"/>
          <w:rtl/>
          <w:lang w:bidi="ar-SA"/>
        </w:rPr>
        <w:t xml:space="preserve"> </w:t>
      </w:r>
      <w:r w:rsidRPr="00E619EE">
        <w:rPr>
          <w:rFonts w:cs="Calibri" w:hint="cs"/>
          <w:color w:val="4F81BD" w:themeColor="accent1"/>
          <w:szCs w:val="22"/>
          <w:u w:val="single"/>
          <w:rtl/>
          <w:lang w:bidi="ar-SA"/>
        </w:rPr>
        <w:t>[حذفت]</w:t>
      </w:r>
    </w:p>
    <w:p w14:paraId="4D4826F7" w14:textId="77777777" w:rsidR="00E619EE" w:rsidRPr="00E619EE" w:rsidRDefault="00E619EE" w:rsidP="00E619EE">
      <w:pPr>
        <w:bidi/>
        <w:ind w:firstLine="1134"/>
        <w:rPr>
          <w:rFonts w:cs="Calibri"/>
          <w:szCs w:val="22"/>
          <w:rtl/>
          <w:lang w:bidi="ar-SA"/>
        </w:rPr>
      </w:pPr>
      <w:r w:rsidRPr="00E619EE">
        <w:rPr>
          <w:rFonts w:cs="Calibri"/>
          <w:szCs w:val="22"/>
          <w:rtl/>
          <w:lang w:bidi="ar-SA"/>
        </w:rPr>
        <w:t>"</w:t>
      </w:r>
      <w:r w:rsidRPr="00E619EE">
        <w:rPr>
          <w:rFonts w:cs="Calibri" w:hint="cs"/>
          <w:szCs w:val="22"/>
          <w:rtl/>
          <w:lang w:bidi="ar-SA"/>
        </w:rPr>
        <w:t>3</w:t>
      </w:r>
      <w:r w:rsidRPr="00E619EE">
        <w:rPr>
          <w:rFonts w:cs="Calibri"/>
          <w:szCs w:val="22"/>
          <w:rtl/>
          <w:lang w:bidi="ar-SA"/>
        </w:rPr>
        <w:t>"</w:t>
      </w:r>
      <w:r w:rsidRPr="00E619EE">
        <w:rPr>
          <w:rFonts w:cs="Calibri"/>
          <w:szCs w:val="22"/>
          <w:rtl/>
          <w:lang w:bidi="ar-SA"/>
        </w:rPr>
        <w:tab/>
        <w:t>وتعديل حدود منطقة الإنتاج الجغرافية أو منطقة المنشأ الجغرافية للسلعة أو السلع التي تنطبق عليها تسمية المنشأ أو ينطبق عليها المؤشر الجغرافي؛</w:t>
      </w:r>
    </w:p>
    <w:p w14:paraId="640BB0F6" w14:textId="77777777" w:rsidR="00E619EE" w:rsidRPr="00E619EE" w:rsidRDefault="00E619EE" w:rsidP="00E619EE">
      <w:pPr>
        <w:bidi/>
        <w:ind w:firstLine="1134"/>
        <w:rPr>
          <w:rFonts w:cs="Calibri"/>
          <w:szCs w:val="22"/>
          <w:rtl/>
          <w:lang w:bidi="ar-SA"/>
        </w:rPr>
      </w:pPr>
      <w:r w:rsidRPr="00E619EE">
        <w:rPr>
          <w:rFonts w:cs="Calibri"/>
          <w:szCs w:val="22"/>
          <w:rtl/>
          <w:lang w:bidi="ar-SA"/>
        </w:rPr>
        <w:t>"</w:t>
      </w:r>
      <w:r w:rsidRPr="00E619EE">
        <w:rPr>
          <w:rFonts w:cs="Calibri" w:hint="cs"/>
          <w:szCs w:val="22"/>
          <w:rtl/>
          <w:lang w:bidi="ar-SA"/>
        </w:rPr>
        <w:t>4</w:t>
      </w:r>
      <w:r w:rsidRPr="00E619EE">
        <w:rPr>
          <w:rFonts w:cs="Calibri"/>
          <w:szCs w:val="22"/>
          <w:rtl/>
          <w:lang w:bidi="ar-SA"/>
        </w:rPr>
        <w:t>"</w:t>
      </w:r>
      <w:r w:rsidRPr="00E619EE">
        <w:rPr>
          <w:rFonts w:cs="Calibri"/>
          <w:szCs w:val="22"/>
          <w:rtl/>
          <w:lang w:bidi="ar-SA"/>
        </w:rPr>
        <w:tab/>
        <w:t>وتعديل يرتبط بالقانون التشريعي أو الإداري أو القرار القضائي أو الإداري المذكور في القاعدة 5(2)(أ)"7"؛</w:t>
      </w:r>
    </w:p>
    <w:p w14:paraId="2F90C867" w14:textId="77777777" w:rsidR="00E619EE" w:rsidRPr="00E619EE" w:rsidRDefault="00E619EE" w:rsidP="00E619EE">
      <w:pPr>
        <w:bidi/>
        <w:ind w:firstLine="1134"/>
        <w:rPr>
          <w:rFonts w:cs="Calibri"/>
          <w:szCs w:val="22"/>
          <w:rtl/>
          <w:lang w:bidi="ar-SA"/>
        </w:rPr>
      </w:pPr>
      <w:r w:rsidRPr="00E619EE">
        <w:rPr>
          <w:rFonts w:cs="Calibri"/>
          <w:szCs w:val="22"/>
          <w:rtl/>
          <w:lang w:bidi="ar-SA"/>
        </w:rPr>
        <w:t>"</w:t>
      </w:r>
      <w:r w:rsidRPr="00E619EE">
        <w:rPr>
          <w:rFonts w:cs="Calibri" w:hint="cs"/>
          <w:szCs w:val="22"/>
          <w:rtl/>
          <w:lang w:bidi="ar-SA"/>
        </w:rPr>
        <w:t>5</w:t>
      </w:r>
      <w:r w:rsidRPr="00E619EE">
        <w:rPr>
          <w:rFonts w:cs="Calibri"/>
          <w:szCs w:val="22"/>
          <w:rtl/>
          <w:lang w:bidi="ar-SA"/>
        </w:rPr>
        <w:t>"</w:t>
      </w:r>
      <w:r w:rsidRPr="00E619EE">
        <w:rPr>
          <w:rFonts w:cs="Calibri"/>
          <w:szCs w:val="22"/>
          <w:rtl/>
          <w:lang w:bidi="ar-SA"/>
        </w:rPr>
        <w:tab/>
        <w:t>وتعديل يرتبط بطرف المنشأ المتعاقد ولا يؤثر في منطقة الإنتاج الجغرافية أو منطقة المنشأ الجغرافية للسلعة أو السلع التي تنطبق عليها تسمية المنشأ أو ينطبق عليها المؤشر الجغرافي؛</w:t>
      </w:r>
    </w:p>
    <w:p w14:paraId="6064D4A2" w14:textId="77777777" w:rsidR="00E619EE" w:rsidRPr="00E619EE" w:rsidRDefault="00E619EE" w:rsidP="00E619EE">
      <w:pPr>
        <w:bidi/>
        <w:spacing w:after="240"/>
        <w:ind w:firstLine="1134"/>
        <w:rPr>
          <w:rFonts w:cs="Calibri"/>
          <w:szCs w:val="22"/>
          <w:rtl/>
          <w:lang w:bidi="ar-SA"/>
        </w:rPr>
      </w:pPr>
      <w:r w:rsidRPr="00E619EE">
        <w:rPr>
          <w:rFonts w:cs="Calibri"/>
          <w:szCs w:val="22"/>
          <w:rtl/>
          <w:lang w:bidi="ar-SA"/>
        </w:rPr>
        <w:t>"</w:t>
      </w:r>
      <w:r w:rsidRPr="00E619EE">
        <w:rPr>
          <w:rFonts w:cs="Calibri" w:hint="cs"/>
          <w:szCs w:val="22"/>
          <w:rtl/>
          <w:lang w:bidi="ar-SA"/>
        </w:rPr>
        <w:t>6</w:t>
      </w:r>
      <w:r w:rsidRPr="00E619EE">
        <w:rPr>
          <w:rFonts w:cs="Calibri"/>
          <w:szCs w:val="22"/>
          <w:rtl/>
          <w:lang w:bidi="ar-SA"/>
        </w:rPr>
        <w:t>"</w:t>
      </w:r>
      <w:r w:rsidRPr="00E619EE">
        <w:rPr>
          <w:rFonts w:cs="Calibri"/>
          <w:szCs w:val="22"/>
          <w:rtl/>
          <w:lang w:bidi="ar-SA"/>
        </w:rPr>
        <w:tab/>
      </w:r>
      <w:r w:rsidRPr="00E619EE">
        <w:rPr>
          <w:rFonts w:cs="Calibri"/>
          <w:strike/>
          <w:color w:val="FF0000"/>
          <w:szCs w:val="22"/>
          <w:rtl/>
          <w:lang w:bidi="ar-SA"/>
        </w:rPr>
        <w:t>وتعديل بموجب القاعدة 16.</w:t>
      </w:r>
      <w:r w:rsidRPr="00E619EE">
        <w:rPr>
          <w:rFonts w:cs="Calibri" w:hint="cs"/>
          <w:szCs w:val="22"/>
          <w:rtl/>
          <w:lang w:bidi="ar-SA"/>
        </w:rPr>
        <w:t xml:space="preserve"> </w:t>
      </w:r>
      <w:r w:rsidRPr="00E619EE">
        <w:rPr>
          <w:rFonts w:cs="Calibri" w:hint="cs"/>
          <w:color w:val="4F81BD" w:themeColor="accent1"/>
          <w:szCs w:val="22"/>
          <w:u w:val="single"/>
          <w:rtl/>
          <w:lang w:bidi="ar-SA"/>
        </w:rPr>
        <w:t>[حذفت]</w:t>
      </w:r>
    </w:p>
    <w:p w14:paraId="173E340E" w14:textId="77777777" w:rsidR="00E619EE" w:rsidRPr="00E619EE" w:rsidRDefault="00E619EE" w:rsidP="00E619EE">
      <w:pPr>
        <w:bidi/>
        <w:spacing w:before="120" w:after="120"/>
        <w:rPr>
          <w:rFonts w:cs="Calibri"/>
          <w:szCs w:val="22"/>
          <w:rtl/>
          <w:lang w:bidi="ar-SA"/>
        </w:rPr>
      </w:pPr>
      <w:r w:rsidRPr="00E619EE">
        <w:rPr>
          <w:rFonts w:cs="Calibri"/>
          <w:szCs w:val="22"/>
          <w:lang w:bidi="ar-SA"/>
        </w:rPr>
        <w:t>[…]</w:t>
      </w:r>
    </w:p>
    <w:p w14:paraId="485FB176" w14:textId="77777777" w:rsidR="00E619EE" w:rsidRPr="00E619EE" w:rsidRDefault="00E619EE" w:rsidP="00E619EE">
      <w:pPr>
        <w:rPr>
          <w:rFonts w:cs="Calibri"/>
          <w:szCs w:val="22"/>
          <w:rtl/>
          <w:lang w:bidi="ar-SA"/>
        </w:rPr>
      </w:pPr>
      <w:r w:rsidRPr="00E619EE">
        <w:rPr>
          <w:rFonts w:cs="Calibri"/>
          <w:szCs w:val="22"/>
          <w:rtl/>
          <w:lang w:bidi="ar-SA"/>
        </w:rPr>
        <w:br w:type="page"/>
      </w:r>
    </w:p>
    <w:p w14:paraId="1A27D46F" w14:textId="77777777" w:rsidR="00E619EE" w:rsidRPr="00E619EE" w:rsidRDefault="00E619EE" w:rsidP="00E619EE">
      <w:pPr>
        <w:bidi/>
        <w:spacing w:before="120" w:after="120"/>
        <w:jc w:val="center"/>
        <w:rPr>
          <w:rFonts w:cs="Calibri"/>
          <w:szCs w:val="22"/>
          <w:lang w:bidi="ar-SA"/>
        </w:rPr>
      </w:pPr>
    </w:p>
    <w:p w14:paraId="050D74A1" w14:textId="77777777" w:rsidR="00E619EE" w:rsidRPr="00E619EE" w:rsidRDefault="00E619EE" w:rsidP="00E619EE">
      <w:pPr>
        <w:keepNext/>
        <w:bidi/>
        <w:spacing w:after="240"/>
        <w:contextualSpacing/>
        <w:jc w:val="center"/>
        <w:rPr>
          <w:rFonts w:cs="Calibri"/>
          <w:szCs w:val="22"/>
          <w:rtl/>
          <w:lang w:bidi="ar-SA"/>
        </w:rPr>
      </w:pPr>
      <w:r w:rsidRPr="00E619EE">
        <w:rPr>
          <w:rFonts w:cs="Calibri"/>
          <w:b/>
          <w:bCs/>
          <w:szCs w:val="22"/>
          <w:rtl/>
          <w:lang w:bidi="ar-SA"/>
        </w:rPr>
        <w:t>القاعدة 16</w:t>
      </w:r>
      <w:r w:rsidRPr="00E619EE">
        <w:rPr>
          <w:rFonts w:cs="Calibri"/>
          <w:b/>
          <w:bCs/>
          <w:szCs w:val="22"/>
          <w:rtl/>
          <w:lang w:bidi="ar-SA"/>
        </w:rPr>
        <w:br/>
      </w:r>
      <w:r w:rsidRPr="00E619EE">
        <w:rPr>
          <w:rFonts w:cs="Calibri"/>
          <w:szCs w:val="22"/>
          <w:rtl/>
          <w:lang w:bidi="ar-SA"/>
        </w:rPr>
        <w:t>التخلي عن الحماية</w:t>
      </w:r>
    </w:p>
    <w:p w14:paraId="703FF0D8" w14:textId="77777777" w:rsidR="00E619EE" w:rsidRPr="00E619EE" w:rsidRDefault="00E619EE" w:rsidP="00E619EE">
      <w:pPr>
        <w:bidi/>
        <w:spacing w:after="240"/>
        <w:contextualSpacing/>
        <w:rPr>
          <w:rFonts w:cs="Calibri"/>
          <w:szCs w:val="22"/>
          <w:rtl/>
          <w:lang w:bidi="ar-SA"/>
        </w:rPr>
      </w:pPr>
      <w:r w:rsidRPr="00E619EE">
        <w:rPr>
          <w:rFonts w:cs="Calibri" w:hint="cs"/>
          <w:szCs w:val="22"/>
          <w:rtl/>
          <w:lang w:bidi="ar-SA"/>
        </w:rPr>
        <w:t>[...]</w:t>
      </w:r>
    </w:p>
    <w:p w14:paraId="60077CB0" w14:textId="77777777" w:rsidR="00E619EE" w:rsidRPr="00E619EE" w:rsidRDefault="00E619EE" w:rsidP="00E619EE">
      <w:pPr>
        <w:bidi/>
        <w:spacing w:after="240"/>
        <w:contextualSpacing/>
        <w:rPr>
          <w:rFonts w:cs="Calibri"/>
          <w:szCs w:val="22"/>
          <w:rtl/>
          <w:lang w:bidi="ar-SA"/>
        </w:rPr>
      </w:pPr>
    </w:p>
    <w:p w14:paraId="1A474D46" w14:textId="77777777" w:rsidR="00E619EE" w:rsidRPr="00E619EE" w:rsidRDefault="00E619EE" w:rsidP="00E619EE">
      <w:pPr>
        <w:bidi/>
        <w:spacing w:after="240"/>
        <w:rPr>
          <w:rFonts w:cs="Calibri"/>
          <w:szCs w:val="22"/>
          <w:rtl/>
          <w:lang w:bidi="ar-SA"/>
        </w:rPr>
      </w:pPr>
      <w:r w:rsidRPr="00E619EE">
        <w:rPr>
          <w:rFonts w:cs="Calibri"/>
          <w:szCs w:val="22"/>
          <w:rtl/>
          <w:lang w:bidi="ar-SA"/>
        </w:rPr>
        <w:t>(2)</w:t>
      </w:r>
      <w:r w:rsidRPr="00E619EE">
        <w:rPr>
          <w:rFonts w:cs="Calibri"/>
          <w:szCs w:val="22"/>
          <w:rtl/>
          <w:lang w:bidi="ar-SA"/>
        </w:rPr>
        <w:tab/>
      </w:r>
      <w:r w:rsidRPr="00E619EE">
        <w:rPr>
          <w:rFonts w:cs="Calibri"/>
          <w:i/>
          <w:iCs/>
          <w:szCs w:val="22"/>
          <w:rtl/>
          <w:lang w:bidi="ar-SA"/>
        </w:rPr>
        <w:t xml:space="preserve">[سحب التخلي عن </w:t>
      </w:r>
      <w:proofErr w:type="gramStart"/>
      <w:r w:rsidRPr="00E619EE">
        <w:rPr>
          <w:rFonts w:cs="Calibri"/>
          <w:i/>
          <w:iCs/>
          <w:szCs w:val="22"/>
          <w:rtl/>
          <w:lang w:bidi="ar-SA"/>
        </w:rPr>
        <w:t>الحماية]</w:t>
      </w:r>
      <w:r w:rsidRPr="00E619EE">
        <w:rPr>
          <w:rFonts w:cs="Calibri"/>
          <w:szCs w:val="22"/>
          <w:rtl/>
          <w:lang w:bidi="ar-SA"/>
        </w:rPr>
        <w:t xml:space="preserve">  (</w:t>
      </w:r>
      <w:proofErr w:type="gramEnd"/>
      <w:r w:rsidRPr="00E619EE">
        <w:rPr>
          <w:rFonts w:cs="Calibri"/>
          <w:szCs w:val="22"/>
          <w:rtl/>
          <w:lang w:bidi="ar-SA"/>
        </w:rPr>
        <w:t xml:space="preserve">أ) يجوز سحب أي تخلّ عن الحماية، بما في ذلك التخلي المنصوص عليه في القاعدة 6(1)(د)، كليا أو جزئيا، في أي وقت من قبل الإدارة المختصة لطرف المنشأ المتعاقد، أو في حالة المادة 5(3) من وثيقة جنيف، من قبل المستفيدين أو الشخص الطبيعي أو المعنوي المشار إليه في المادة 5(2)"2" من تلك الوثيقة أو الإدارة المختصة لطرف المنشأ المتعاقد، شريطة </w:t>
      </w:r>
      <w:r w:rsidRPr="00E619EE">
        <w:rPr>
          <w:rFonts w:cs="Calibri"/>
          <w:strike/>
          <w:color w:val="FF0000"/>
          <w:szCs w:val="22"/>
          <w:rtl/>
          <w:lang w:bidi="ar-SA"/>
        </w:rPr>
        <w:t>تسديد رسم التعديل، وفي حال التخلي بناء على القاعدة 6(1)(د)، شريطة</w:t>
      </w:r>
      <w:r w:rsidRPr="00E619EE">
        <w:rPr>
          <w:rFonts w:cs="Calibri"/>
          <w:color w:val="FF0000"/>
          <w:szCs w:val="22"/>
          <w:rtl/>
          <w:lang w:bidi="ar-SA"/>
        </w:rPr>
        <w:t xml:space="preserve"> </w:t>
      </w:r>
      <w:r w:rsidRPr="00E619EE">
        <w:rPr>
          <w:rFonts w:cs="Calibri"/>
          <w:szCs w:val="22"/>
          <w:rtl/>
          <w:lang w:bidi="ar-SA"/>
        </w:rPr>
        <w:t>تصويب المخالفة</w:t>
      </w:r>
      <w:r w:rsidRPr="00E619EE">
        <w:rPr>
          <w:rFonts w:cs="Calibri" w:hint="cs"/>
          <w:szCs w:val="22"/>
          <w:rtl/>
          <w:lang w:bidi="ar-SA"/>
        </w:rPr>
        <w:t xml:space="preserve"> </w:t>
      </w:r>
      <w:r w:rsidRPr="00E619EE">
        <w:rPr>
          <w:rFonts w:cs="Calibri"/>
          <w:color w:val="4F81BD" w:themeColor="accent1"/>
          <w:szCs w:val="22"/>
          <w:u w:val="single"/>
          <w:rtl/>
          <w:lang w:bidi="ar-SA"/>
        </w:rPr>
        <w:t>في حال التخلي بناء على القاعدة 6(1)(د)</w:t>
      </w:r>
      <w:r w:rsidRPr="00E619EE">
        <w:rPr>
          <w:rFonts w:cs="Calibri"/>
          <w:szCs w:val="22"/>
          <w:rtl/>
          <w:lang w:bidi="ar-SA"/>
        </w:rPr>
        <w:t>.</w:t>
      </w:r>
    </w:p>
    <w:p w14:paraId="3C6C2808" w14:textId="4CFB6B63" w:rsidR="00E619EE" w:rsidRPr="00E619EE" w:rsidRDefault="003A5BC3" w:rsidP="00E619EE">
      <w:pPr>
        <w:bidi/>
        <w:spacing w:after="220"/>
        <w:rPr>
          <w:rFonts w:cs="Calibri"/>
          <w:szCs w:val="22"/>
          <w:rtl/>
        </w:rPr>
      </w:pPr>
      <w:r>
        <w:rPr>
          <w:rFonts w:cs="Calibri" w:hint="cs"/>
          <w:szCs w:val="22"/>
          <w:rtl/>
        </w:rPr>
        <w:t>[...]</w:t>
      </w:r>
      <w:bookmarkStart w:id="2" w:name="_GoBack"/>
      <w:bookmarkEnd w:id="2"/>
    </w:p>
    <w:p w14:paraId="1C489E30" w14:textId="77777777" w:rsidR="00E619EE" w:rsidRPr="00E619EE" w:rsidRDefault="00E619EE" w:rsidP="00E619EE">
      <w:pPr>
        <w:bidi/>
        <w:ind w:left="5534"/>
        <w:rPr>
          <w:rFonts w:cs="Calibri"/>
          <w:szCs w:val="22"/>
          <w:rtl/>
        </w:rPr>
      </w:pPr>
      <w:r w:rsidRPr="00E619EE">
        <w:rPr>
          <w:rFonts w:cs="Calibri" w:hint="cs"/>
          <w:szCs w:val="22"/>
          <w:rtl/>
        </w:rPr>
        <w:t>[نهاية المرفق والوثيقة]</w:t>
      </w:r>
    </w:p>
    <w:sectPr w:rsidR="00E619EE" w:rsidRPr="00E619EE" w:rsidSect="00E619EE">
      <w:headerReference w:type="even" r:id="rId13"/>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C351" w14:textId="77777777" w:rsidR="00044CB9" w:rsidRDefault="00044CB9">
      <w:r>
        <w:separator/>
      </w:r>
    </w:p>
  </w:endnote>
  <w:endnote w:type="continuationSeparator" w:id="0">
    <w:p w14:paraId="7300A0F1" w14:textId="77777777" w:rsidR="00044CB9" w:rsidRDefault="00044CB9" w:rsidP="003B38C1">
      <w:r>
        <w:separator/>
      </w:r>
    </w:p>
    <w:p w14:paraId="7A2B3E6D" w14:textId="77777777" w:rsidR="00044CB9" w:rsidRPr="003B38C1" w:rsidRDefault="00044CB9" w:rsidP="003B38C1">
      <w:pPr>
        <w:spacing w:after="60"/>
        <w:rPr>
          <w:sz w:val="17"/>
        </w:rPr>
      </w:pPr>
      <w:r>
        <w:rPr>
          <w:sz w:val="17"/>
        </w:rPr>
        <w:t>[Endnote continued from previous page]</w:t>
      </w:r>
    </w:p>
  </w:endnote>
  <w:endnote w:type="continuationNotice" w:id="1">
    <w:p w14:paraId="66D83F7F" w14:textId="77777777" w:rsidR="00044CB9" w:rsidRPr="003B38C1" w:rsidRDefault="00044C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2196" w14:textId="77777777" w:rsidR="00044CB9" w:rsidRDefault="00044CB9">
      <w:r>
        <w:separator/>
      </w:r>
    </w:p>
  </w:footnote>
  <w:footnote w:type="continuationSeparator" w:id="0">
    <w:p w14:paraId="6D06D622" w14:textId="77777777" w:rsidR="00044CB9" w:rsidRDefault="00044CB9" w:rsidP="008B60B2">
      <w:r>
        <w:separator/>
      </w:r>
    </w:p>
    <w:p w14:paraId="3A51C924" w14:textId="77777777" w:rsidR="00044CB9" w:rsidRPr="00ED77FB" w:rsidRDefault="00044CB9" w:rsidP="008B60B2">
      <w:pPr>
        <w:spacing w:after="60"/>
        <w:rPr>
          <w:sz w:val="17"/>
          <w:szCs w:val="17"/>
        </w:rPr>
      </w:pPr>
      <w:r w:rsidRPr="00ED77FB">
        <w:rPr>
          <w:sz w:val="17"/>
          <w:szCs w:val="17"/>
        </w:rPr>
        <w:t>[Footnote continued from previous page]</w:t>
      </w:r>
    </w:p>
  </w:footnote>
  <w:footnote w:type="continuationNotice" w:id="1">
    <w:p w14:paraId="4A32CDF0" w14:textId="77777777" w:rsidR="00044CB9" w:rsidRPr="00ED77FB" w:rsidRDefault="00044CB9" w:rsidP="008B60B2">
      <w:pPr>
        <w:spacing w:before="60"/>
        <w:jc w:val="right"/>
        <w:rPr>
          <w:sz w:val="17"/>
          <w:szCs w:val="17"/>
        </w:rPr>
      </w:pPr>
      <w:r w:rsidRPr="00ED77FB">
        <w:rPr>
          <w:sz w:val="17"/>
          <w:szCs w:val="17"/>
        </w:rPr>
        <w:t>[Footnote continued on next page]</w:t>
      </w:r>
    </w:p>
  </w:footnote>
  <w:footnote w:id="2">
    <w:p w14:paraId="28E964C4" w14:textId="618D8462" w:rsidR="00E619EE" w:rsidRPr="00E619EE" w:rsidRDefault="00E619EE" w:rsidP="00E619EE">
      <w:pPr>
        <w:pStyle w:val="FootnoteText"/>
        <w:bidi/>
        <w:rPr>
          <w:rFonts w:asciiTheme="minorHAnsi" w:hAnsiTheme="minorHAnsi" w:cstheme="minorHAnsi"/>
          <w:szCs w:val="18"/>
        </w:rPr>
      </w:pPr>
      <w:r w:rsidRPr="00E619EE">
        <w:rPr>
          <w:rStyle w:val="FootnoteReference"/>
          <w:rFonts w:asciiTheme="minorHAnsi" w:hAnsiTheme="minorHAnsi" w:cstheme="minorHAnsi"/>
          <w:rtl/>
        </w:rPr>
        <w:t>3</w:t>
      </w:r>
      <w:r w:rsidR="003A5BC3">
        <w:rPr>
          <w:rFonts w:asciiTheme="minorHAnsi" w:hAnsiTheme="minorHAnsi" w:cstheme="minorHAnsi" w:hint="cs"/>
          <w:rtl/>
        </w:rPr>
        <w:t xml:space="preserve"> </w:t>
      </w:r>
      <w:r w:rsidRPr="00E619EE">
        <w:rPr>
          <w:rFonts w:asciiTheme="minorHAnsi" w:hAnsiTheme="minorHAnsi" w:cstheme="minorHAnsi"/>
          <w:szCs w:val="18"/>
          <w:rtl/>
        </w:rPr>
        <w:t xml:space="preserve">في حال تسجيل دولي يشير إلى منطقة جغرافية تقع في أحد البلدان الأقل نموا، وفقا للقوائم التي تضعها الأمم المتحدة، يُخفَّض الرسم بنسبة 50% من المبلغ المقرّر (يُحوّل المبلغ المُخفّض بكسوره إلى أقرب رقم بلا كسور). وفي تلك الحالة، يصبح مبلغ الرسم 500 فرنك سويسري عن تسجيل دولي يشير إلى منطقة منشأ جغرافية تقع في أحد البلدان الأقل نموا، و250 فرنكا سويسريا عن </w:t>
      </w:r>
      <w:r w:rsidRPr="00E619EE">
        <w:rPr>
          <w:rFonts w:asciiTheme="minorHAnsi" w:hAnsiTheme="minorHAnsi" w:cstheme="minorHAnsi"/>
          <w:strike/>
          <w:color w:val="FF0000"/>
          <w:szCs w:val="18"/>
          <w:rtl/>
        </w:rPr>
        <w:t xml:space="preserve">أي </w:t>
      </w:r>
      <w:r w:rsidRPr="00E619EE">
        <w:rPr>
          <w:rFonts w:asciiTheme="minorHAnsi" w:hAnsiTheme="minorHAnsi" w:cstheme="minorHAnsi"/>
          <w:szCs w:val="18"/>
          <w:rtl/>
        </w:rPr>
        <w:t xml:space="preserve">تعديل </w:t>
      </w:r>
      <w:r w:rsidRPr="00E619EE">
        <w:rPr>
          <w:rFonts w:asciiTheme="minorHAnsi" w:hAnsiTheme="minorHAnsi" w:cstheme="minorHAnsi"/>
          <w:color w:val="4F81BD" w:themeColor="accent1"/>
          <w:szCs w:val="18"/>
          <w:u w:val="single"/>
          <w:rtl/>
        </w:rPr>
        <w:t>واحد</w:t>
      </w:r>
      <w:r w:rsidRPr="00E619EE">
        <w:rPr>
          <w:rFonts w:asciiTheme="minorHAnsi" w:hAnsiTheme="minorHAnsi" w:cstheme="minorHAnsi"/>
          <w:szCs w:val="18"/>
          <w:rtl/>
        </w:rPr>
        <w:t xml:space="preserve"> متعلق بتسجيل دولي يشير إلى منطقة منشأ جغرافية تقع في أحد البلدان الأقل نموا </w:t>
      </w:r>
      <w:r w:rsidRPr="00E619EE">
        <w:rPr>
          <w:rFonts w:asciiTheme="minorHAnsi" w:hAnsiTheme="minorHAnsi" w:cstheme="minorHAnsi"/>
          <w:color w:val="4F81BD" w:themeColor="accent1"/>
          <w:szCs w:val="18"/>
          <w:u w:val="single"/>
          <w:rtl/>
        </w:rPr>
        <w:t>و150 فرنكا سويسريا لقاء الرسم التكميلي عن التعديل(ات) الإضافي(ة) المقدم(ة) في الالتماس ذاته</w:t>
      </w:r>
      <w:r w:rsidRPr="00E619EE">
        <w:rPr>
          <w:rFonts w:asciiTheme="minorHAnsi" w:hAnsiTheme="minorHAnsi" w:cstheme="minorHAnsi"/>
          <w:szCs w:val="18"/>
          <w:rtl/>
        </w:rPr>
        <w:t>. وستُطبق هذه التخفيضات في الرسوم ثلاث سنوات بعد دخول وثيقة جنيف لاتفاق لشبونة حيز النفاذ.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1FA9" w14:textId="1C7E5EF5" w:rsidR="003E6B20" w:rsidRDefault="003E6B20" w:rsidP="001F53AA">
    <w:r>
      <w:t>LI/A/39/1</w:t>
    </w:r>
  </w:p>
  <w:p w14:paraId="370D944D" w14:textId="22E881A5" w:rsidR="001F53AA" w:rsidRDefault="001F53AA" w:rsidP="001F53AA">
    <w:r>
      <w:fldChar w:fldCharType="begin"/>
    </w:r>
    <w:r>
      <w:instrText xml:space="preserve"> PAGE   \* MERGEFORMAT </w:instrText>
    </w:r>
    <w:r>
      <w:fldChar w:fldCharType="separate"/>
    </w:r>
    <w:r w:rsidR="009A2F7D">
      <w:rPr>
        <w:noProof/>
      </w:rPr>
      <w:t>2</w:t>
    </w:r>
    <w:r>
      <w:rPr>
        <w:noProof/>
      </w:rPr>
      <w:fldChar w:fldCharType="end"/>
    </w:r>
  </w:p>
  <w:p w14:paraId="1F8576B2" w14:textId="77777777" w:rsidR="001F53AA" w:rsidRDefault="001F53AA" w:rsidP="001F53AA"/>
  <w:p w14:paraId="2A935C23" w14:textId="77777777" w:rsidR="001F53AA" w:rsidRDefault="001F53AA" w:rsidP="001F53AA">
    <w:pPr>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278F" w14:textId="77777777" w:rsidR="00014A10" w:rsidRPr="00C15947" w:rsidRDefault="00217D25" w:rsidP="00A566C3">
    <w:pPr>
      <w:bidi/>
      <w:jc w:val="right"/>
      <w:rPr>
        <w:rtl/>
      </w:rPr>
    </w:pPr>
    <w:r w:rsidRPr="00DD2DAE">
      <w:rPr>
        <w:lang w:val="fr-CH"/>
      </w:rPr>
      <w:t>LI/WG/DEV-SYS/4/3</w:t>
    </w:r>
  </w:p>
  <w:p w14:paraId="179748FB" w14:textId="56166970" w:rsidR="00014A10" w:rsidRPr="007D43E5" w:rsidRDefault="00217D25" w:rsidP="00B173D8">
    <w:pPr>
      <w:pStyle w:val="Header"/>
      <w:bidi/>
      <w:spacing w:after="480"/>
      <w:jc w:val="right"/>
      <w:rPr>
        <w:rtl/>
      </w:rPr>
    </w:pPr>
    <w:proofErr w:type="spellStart"/>
    <w:r w:rsidRPr="00DD2DAE">
      <w:rPr>
        <w:lang w:val="fr-CH"/>
      </w:rPr>
      <w:t>Annex</w:t>
    </w:r>
    <w:proofErr w:type="spellEnd"/>
    <w:r w:rsidRPr="00DD2DAE">
      <w:rPr>
        <w:lang w:val="fr-CH"/>
      </w:rPr>
      <w:t xml:space="preserve">, page </w:t>
    </w:r>
    <w:r>
      <w:rPr>
        <w:rFonts w:hint="cs"/>
        <w:rtl/>
      </w:rPr>
      <w:fldChar w:fldCharType="begin"/>
    </w:r>
    <w:r>
      <w:rPr>
        <w:rtl/>
      </w:rPr>
      <w:instrText xml:space="preserve"> </w:instrText>
    </w:r>
    <w:r w:rsidRPr="00DD2DAE">
      <w:rPr>
        <w:rFonts w:hint="cs"/>
        <w:lang w:val="fr-CH"/>
      </w:rPr>
      <w:instrText xml:space="preserve">PAGE   \* MERGEFORMAT </w:instrText>
    </w:r>
    <w:r>
      <w:rPr>
        <w:rFonts w:hint="cs"/>
        <w:rtl/>
      </w:rPr>
      <w:fldChar w:fldCharType="separate"/>
    </w:r>
    <w:r w:rsidR="009D4E4D">
      <w:rPr>
        <w:rFonts w:hint="cs"/>
        <w:noProof/>
        <w:rtl/>
      </w:rPr>
      <w:t>3</w:t>
    </w:r>
    <w:r>
      <w:rPr>
        <w:rFonts w:hint="cs"/>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28FA" w14:textId="77777777" w:rsidR="00E619EE" w:rsidRPr="00B173D8" w:rsidRDefault="00E619EE" w:rsidP="00E619EE">
    <w:pPr>
      <w:rPr>
        <w:rtl/>
      </w:rPr>
    </w:pPr>
    <w:r>
      <w:t>LI/A/39/1</w:t>
    </w:r>
  </w:p>
  <w:p w14:paraId="35ABE9F8" w14:textId="48252466" w:rsidR="00E619EE" w:rsidRDefault="00E619EE" w:rsidP="00E619EE">
    <w:pPr>
      <w:pStyle w:val="Header"/>
    </w:pPr>
    <w:r>
      <w:t>Annex</w:t>
    </w:r>
  </w:p>
  <w:p w14:paraId="4D56FB4F" w14:textId="4040829D" w:rsidR="00E619EE" w:rsidRDefault="00E619EE" w:rsidP="00E619EE">
    <w:pPr>
      <w:pStyle w:val="Header"/>
    </w:pPr>
    <w:r>
      <w:fldChar w:fldCharType="begin"/>
    </w:r>
    <w:r>
      <w:instrText xml:space="preserve"> PAGE   \* MERGEFORMAT </w:instrText>
    </w:r>
    <w:r>
      <w:fldChar w:fldCharType="separate"/>
    </w:r>
    <w:r w:rsidR="009A2F7D">
      <w:rPr>
        <w:noProof/>
      </w:rPr>
      <w:t>3</w:t>
    </w:r>
    <w:r>
      <w:rPr>
        <w:noProof/>
      </w:rPr>
      <w:fldChar w:fldCharType="end"/>
    </w:r>
  </w:p>
  <w:p w14:paraId="1CF3DDBE" w14:textId="77777777" w:rsidR="00E619EE" w:rsidRPr="001F53AA" w:rsidRDefault="00E619EE" w:rsidP="00E619EE">
    <w:pPr>
      <w:pStyle w:val="Header"/>
      <w:rPr>
        <w:rtl/>
      </w:rPr>
    </w:pPr>
  </w:p>
  <w:p w14:paraId="3502FF90" w14:textId="77777777" w:rsidR="000F243B" w:rsidRPr="00E619EE" w:rsidRDefault="000F243B" w:rsidP="00E619EE">
    <w:pPr>
      <w:pStyle w:val="Header"/>
      <w:rPr>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3BC38" w14:textId="5DF88418" w:rsidR="00014A10" w:rsidRPr="00B173D8" w:rsidRDefault="000A7AD4" w:rsidP="001F53AA">
    <w:pPr>
      <w:rPr>
        <w:rtl/>
      </w:rPr>
    </w:pPr>
    <w:r>
      <w:t>LI/A/39/1</w:t>
    </w:r>
  </w:p>
  <w:p w14:paraId="5A989EC9" w14:textId="245D85FE" w:rsidR="00014A10" w:rsidRDefault="00217D25" w:rsidP="001F53AA">
    <w:pPr>
      <w:pStyle w:val="Header"/>
    </w:pPr>
    <w:r>
      <w:t>ANNEX</w:t>
    </w:r>
  </w:p>
  <w:p w14:paraId="77A92BD8" w14:textId="369D8740" w:rsidR="000F243B" w:rsidRDefault="000F243B" w:rsidP="000F243B">
    <w:pPr>
      <w:pStyle w:val="Header"/>
      <w:bidi/>
      <w:jc w:val="right"/>
      <w:rPr>
        <w:rFonts w:asciiTheme="minorHAnsi" w:hAnsiTheme="minorHAnsi" w:cstheme="minorHAnsi"/>
        <w:szCs w:val="22"/>
        <w:rtl/>
        <w:lang w:bidi="ar-SA"/>
      </w:rPr>
    </w:pPr>
    <w:r w:rsidRPr="000F243B">
      <w:rPr>
        <w:rFonts w:asciiTheme="minorHAnsi" w:hAnsiTheme="minorHAnsi" w:cstheme="minorHAnsi"/>
        <w:szCs w:val="22"/>
        <w:rtl/>
        <w:lang w:bidi="ar-SA"/>
      </w:rPr>
      <w:t>المرفق</w:t>
    </w:r>
  </w:p>
  <w:p w14:paraId="349CD37D" w14:textId="62CAE520" w:rsidR="001F53AA" w:rsidRDefault="001F53AA" w:rsidP="001F53AA">
    <w:pPr>
      <w:pStyle w:val="Header"/>
    </w:pPr>
  </w:p>
  <w:p w14:paraId="1CC4D5B8" w14:textId="77777777" w:rsidR="00194FF4" w:rsidRPr="001F53AA" w:rsidRDefault="00194FF4" w:rsidP="001F53AA">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B773A"/>
    <w:multiLevelType w:val="hybridMultilevel"/>
    <w:tmpl w:val="A418ACF4"/>
    <w:lvl w:ilvl="0" w:tplc="D7CC5EE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A7067"/>
    <w:multiLevelType w:val="hybridMultilevel"/>
    <w:tmpl w:val="986259AA"/>
    <w:lvl w:ilvl="0" w:tplc="87C8977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F44399"/>
    <w:multiLevelType w:val="hybridMultilevel"/>
    <w:tmpl w:val="FCD05D9C"/>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91A06D7"/>
    <w:multiLevelType w:val="hybridMultilevel"/>
    <w:tmpl w:val="1BD88F1A"/>
    <w:lvl w:ilvl="0" w:tplc="68C012F2">
      <w:start w:val="1"/>
      <w:numFmt w:val="bullet"/>
      <w:lvlText w:val="­"/>
      <w:lvlJc w:val="left"/>
      <w:pPr>
        <w:ind w:left="720" w:hanging="360"/>
      </w:pPr>
      <w:rPr>
        <w:rFonts w:ascii="Arial" w:hAnsi="Arial" w:hint="default"/>
        <w:caps w:val="0"/>
        <w:strike w:val="0"/>
        <w:dstrike w:val="0"/>
        <w:outline w:val="0"/>
        <w:shadow w:val="0"/>
        <w:emboss w:val="0"/>
        <w:imprint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7550A"/>
    <w:multiLevelType w:val="hybridMultilevel"/>
    <w:tmpl w:val="35E4F1E4"/>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67B5A41"/>
    <w:multiLevelType w:val="hybridMultilevel"/>
    <w:tmpl w:val="5E985624"/>
    <w:lvl w:ilvl="0" w:tplc="87707D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D978C1"/>
    <w:multiLevelType w:val="hybridMultilevel"/>
    <w:tmpl w:val="878813FE"/>
    <w:lvl w:ilvl="0" w:tplc="F1FE3D0C">
      <w:start w:val="1"/>
      <w:numFmt w:val="lowerRoman"/>
      <w:lvlText w:val="(%1)"/>
      <w:lvlJc w:val="left"/>
      <w:pPr>
        <w:ind w:left="-1305" w:hanging="720"/>
      </w:pPr>
      <w:rPr>
        <w:rFonts w:hint="default"/>
      </w:rPr>
    </w:lvl>
    <w:lvl w:ilvl="1" w:tplc="100C0019" w:tentative="1">
      <w:start w:val="1"/>
      <w:numFmt w:val="lowerLetter"/>
      <w:lvlText w:val="%2."/>
      <w:lvlJc w:val="left"/>
      <w:pPr>
        <w:ind w:left="-945" w:hanging="360"/>
      </w:pPr>
    </w:lvl>
    <w:lvl w:ilvl="2" w:tplc="100C001B" w:tentative="1">
      <w:start w:val="1"/>
      <w:numFmt w:val="lowerRoman"/>
      <w:lvlText w:val="%3."/>
      <w:lvlJc w:val="right"/>
      <w:pPr>
        <w:ind w:left="-225" w:hanging="180"/>
      </w:pPr>
    </w:lvl>
    <w:lvl w:ilvl="3" w:tplc="100C000F" w:tentative="1">
      <w:start w:val="1"/>
      <w:numFmt w:val="decimal"/>
      <w:lvlText w:val="%4."/>
      <w:lvlJc w:val="left"/>
      <w:pPr>
        <w:ind w:left="495" w:hanging="360"/>
      </w:pPr>
    </w:lvl>
    <w:lvl w:ilvl="4" w:tplc="100C0019" w:tentative="1">
      <w:start w:val="1"/>
      <w:numFmt w:val="lowerLetter"/>
      <w:lvlText w:val="%5."/>
      <w:lvlJc w:val="left"/>
      <w:pPr>
        <w:ind w:left="1215" w:hanging="360"/>
      </w:pPr>
    </w:lvl>
    <w:lvl w:ilvl="5" w:tplc="100C001B" w:tentative="1">
      <w:start w:val="1"/>
      <w:numFmt w:val="lowerRoman"/>
      <w:lvlText w:val="%6."/>
      <w:lvlJc w:val="right"/>
      <w:pPr>
        <w:ind w:left="1935" w:hanging="180"/>
      </w:pPr>
    </w:lvl>
    <w:lvl w:ilvl="6" w:tplc="100C000F" w:tentative="1">
      <w:start w:val="1"/>
      <w:numFmt w:val="decimal"/>
      <w:lvlText w:val="%7."/>
      <w:lvlJc w:val="left"/>
      <w:pPr>
        <w:ind w:left="2655" w:hanging="360"/>
      </w:pPr>
    </w:lvl>
    <w:lvl w:ilvl="7" w:tplc="100C0019" w:tentative="1">
      <w:start w:val="1"/>
      <w:numFmt w:val="lowerLetter"/>
      <w:lvlText w:val="%8."/>
      <w:lvlJc w:val="left"/>
      <w:pPr>
        <w:ind w:left="3375" w:hanging="360"/>
      </w:pPr>
    </w:lvl>
    <w:lvl w:ilvl="8" w:tplc="100C001B" w:tentative="1">
      <w:start w:val="1"/>
      <w:numFmt w:val="lowerRoman"/>
      <w:lvlText w:val="%9."/>
      <w:lvlJc w:val="right"/>
      <w:pPr>
        <w:ind w:left="4095" w:hanging="180"/>
      </w:pPr>
    </w:lvl>
  </w:abstractNum>
  <w:abstractNum w:abstractNumId="14" w15:restartNumberingAfterBreak="0">
    <w:nsid w:val="53065E24"/>
    <w:multiLevelType w:val="hybridMultilevel"/>
    <w:tmpl w:val="B54A4A7E"/>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2"/>
  </w:num>
  <w:num w:numId="5">
    <w:abstractNumId w:val="3"/>
  </w:num>
  <w:num w:numId="6">
    <w:abstractNumId w:val="6"/>
  </w:num>
  <w:num w:numId="7">
    <w:abstractNumId w:val="4"/>
  </w:num>
  <w:num w:numId="8">
    <w:abstractNumId w:val="13"/>
  </w:num>
  <w:num w:numId="9">
    <w:abstractNumId w:val="9"/>
  </w:num>
  <w:num w:numId="10">
    <w:abstractNumId w:val="8"/>
  </w:num>
  <w:num w:numId="11">
    <w:abstractNumId w:val="7"/>
  </w:num>
  <w:num w:numId="12">
    <w:abstractNumId w:val="14"/>
  </w:num>
  <w:num w:numId="13">
    <w:abstractNumId w:val="10"/>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8"/>
    <w:rsid w:val="000000EF"/>
    <w:rsid w:val="00010562"/>
    <w:rsid w:val="00012A0B"/>
    <w:rsid w:val="0001484C"/>
    <w:rsid w:val="00021A7B"/>
    <w:rsid w:val="00023095"/>
    <w:rsid w:val="0002624E"/>
    <w:rsid w:val="0002680E"/>
    <w:rsid w:val="000300CC"/>
    <w:rsid w:val="0003253F"/>
    <w:rsid w:val="000341F7"/>
    <w:rsid w:val="00036CEE"/>
    <w:rsid w:val="0004243E"/>
    <w:rsid w:val="00043CAA"/>
    <w:rsid w:val="00044CB9"/>
    <w:rsid w:val="00046169"/>
    <w:rsid w:val="00055B07"/>
    <w:rsid w:val="0006005B"/>
    <w:rsid w:val="00063493"/>
    <w:rsid w:val="0006361B"/>
    <w:rsid w:val="000677EA"/>
    <w:rsid w:val="00075432"/>
    <w:rsid w:val="000765C4"/>
    <w:rsid w:val="00080DFC"/>
    <w:rsid w:val="00085140"/>
    <w:rsid w:val="00086241"/>
    <w:rsid w:val="000921F3"/>
    <w:rsid w:val="00093D3A"/>
    <w:rsid w:val="000968ED"/>
    <w:rsid w:val="000A00F8"/>
    <w:rsid w:val="000A1904"/>
    <w:rsid w:val="000A23E6"/>
    <w:rsid w:val="000A7AD4"/>
    <w:rsid w:val="000C117A"/>
    <w:rsid w:val="000D60DE"/>
    <w:rsid w:val="000E181D"/>
    <w:rsid w:val="000E6FDE"/>
    <w:rsid w:val="000F0B28"/>
    <w:rsid w:val="000F243B"/>
    <w:rsid w:val="000F251F"/>
    <w:rsid w:val="000F2F7B"/>
    <w:rsid w:val="000F5E56"/>
    <w:rsid w:val="001003A8"/>
    <w:rsid w:val="0010331B"/>
    <w:rsid w:val="0010440C"/>
    <w:rsid w:val="00110440"/>
    <w:rsid w:val="00114AA4"/>
    <w:rsid w:val="00117617"/>
    <w:rsid w:val="001238AC"/>
    <w:rsid w:val="0013252B"/>
    <w:rsid w:val="00134150"/>
    <w:rsid w:val="00134C35"/>
    <w:rsid w:val="001362EE"/>
    <w:rsid w:val="0014184B"/>
    <w:rsid w:val="00156693"/>
    <w:rsid w:val="00156C9A"/>
    <w:rsid w:val="001647D5"/>
    <w:rsid w:val="00164CB0"/>
    <w:rsid w:val="00172B30"/>
    <w:rsid w:val="0018111C"/>
    <w:rsid w:val="00182325"/>
    <w:rsid w:val="001832A6"/>
    <w:rsid w:val="0018411D"/>
    <w:rsid w:val="001855B7"/>
    <w:rsid w:val="0018585B"/>
    <w:rsid w:val="00190F9C"/>
    <w:rsid w:val="00194FF4"/>
    <w:rsid w:val="00196AA5"/>
    <w:rsid w:val="001A2D09"/>
    <w:rsid w:val="001B4018"/>
    <w:rsid w:val="001C04F1"/>
    <w:rsid w:val="001D211F"/>
    <w:rsid w:val="001E1940"/>
    <w:rsid w:val="001E306B"/>
    <w:rsid w:val="001E4E00"/>
    <w:rsid w:val="001E698B"/>
    <w:rsid w:val="001E7C0A"/>
    <w:rsid w:val="001F1524"/>
    <w:rsid w:val="001F3FB8"/>
    <w:rsid w:val="001F42C9"/>
    <w:rsid w:val="001F4553"/>
    <w:rsid w:val="001F53AA"/>
    <w:rsid w:val="002000FB"/>
    <w:rsid w:val="002027D8"/>
    <w:rsid w:val="00204E73"/>
    <w:rsid w:val="002068A2"/>
    <w:rsid w:val="00207AD7"/>
    <w:rsid w:val="0021217E"/>
    <w:rsid w:val="002173F6"/>
    <w:rsid w:val="00217D25"/>
    <w:rsid w:val="00224A25"/>
    <w:rsid w:val="00227151"/>
    <w:rsid w:val="00250D60"/>
    <w:rsid w:val="00253771"/>
    <w:rsid w:val="002561FD"/>
    <w:rsid w:val="00256704"/>
    <w:rsid w:val="0026259E"/>
    <w:rsid w:val="002634C4"/>
    <w:rsid w:val="00266EA8"/>
    <w:rsid w:val="00267F9C"/>
    <w:rsid w:val="00275857"/>
    <w:rsid w:val="0027664A"/>
    <w:rsid w:val="002918D0"/>
    <w:rsid w:val="002928D3"/>
    <w:rsid w:val="00296EEF"/>
    <w:rsid w:val="00297919"/>
    <w:rsid w:val="002A38A7"/>
    <w:rsid w:val="002A3E80"/>
    <w:rsid w:val="002C5895"/>
    <w:rsid w:val="002C6FE5"/>
    <w:rsid w:val="002D50F6"/>
    <w:rsid w:val="002E223B"/>
    <w:rsid w:val="002E451E"/>
    <w:rsid w:val="002F1FE6"/>
    <w:rsid w:val="002F4E68"/>
    <w:rsid w:val="002F6A4B"/>
    <w:rsid w:val="00305455"/>
    <w:rsid w:val="00306A0F"/>
    <w:rsid w:val="00307410"/>
    <w:rsid w:val="00312F7F"/>
    <w:rsid w:val="003140AE"/>
    <w:rsid w:val="003178BA"/>
    <w:rsid w:val="00320FEB"/>
    <w:rsid w:val="00321326"/>
    <w:rsid w:val="00325DA0"/>
    <w:rsid w:val="003348DA"/>
    <w:rsid w:val="00342182"/>
    <w:rsid w:val="00350AE2"/>
    <w:rsid w:val="0035132B"/>
    <w:rsid w:val="003523AB"/>
    <w:rsid w:val="0035324C"/>
    <w:rsid w:val="003539E7"/>
    <w:rsid w:val="00357DFA"/>
    <w:rsid w:val="0036027D"/>
    <w:rsid w:val="00361450"/>
    <w:rsid w:val="003673CF"/>
    <w:rsid w:val="00370A30"/>
    <w:rsid w:val="00373F08"/>
    <w:rsid w:val="003768F8"/>
    <w:rsid w:val="00377A77"/>
    <w:rsid w:val="003832DB"/>
    <w:rsid w:val="00383D32"/>
    <w:rsid w:val="003845C1"/>
    <w:rsid w:val="003855E4"/>
    <w:rsid w:val="0038600E"/>
    <w:rsid w:val="00391C44"/>
    <w:rsid w:val="00395A77"/>
    <w:rsid w:val="00395CCD"/>
    <w:rsid w:val="003A3BB2"/>
    <w:rsid w:val="003A558E"/>
    <w:rsid w:val="003A5BC3"/>
    <w:rsid w:val="003A63A5"/>
    <w:rsid w:val="003A6F89"/>
    <w:rsid w:val="003B1B05"/>
    <w:rsid w:val="003B38C1"/>
    <w:rsid w:val="003B55A5"/>
    <w:rsid w:val="003D2030"/>
    <w:rsid w:val="003D3991"/>
    <w:rsid w:val="003D57B0"/>
    <w:rsid w:val="003E6B20"/>
    <w:rsid w:val="003E6CF6"/>
    <w:rsid w:val="003F012B"/>
    <w:rsid w:val="003F2B2D"/>
    <w:rsid w:val="003F3520"/>
    <w:rsid w:val="003F64FC"/>
    <w:rsid w:val="00405A4E"/>
    <w:rsid w:val="00411F33"/>
    <w:rsid w:val="00416BE2"/>
    <w:rsid w:val="00423244"/>
    <w:rsid w:val="00423E3E"/>
    <w:rsid w:val="00427AF4"/>
    <w:rsid w:val="00431211"/>
    <w:rsid w:val="00451DF3"/>
    <w:rsid w:val="00456BE8"/>
    <w:rsid w:val="00456D2F"/>
    <w:rsid w:val="00460683"/>
    <w:rsid w:val="00463488"/>
    <w:rsid w:val="004647DA"/>
    <w:rsid w:val="00465DF1"/>
    <w:rsid w:val="004718D0"/>
    <w:rsid w:val="00473596"/>
    <w:rsid w:val="00474062"/>
    <w:rsid w:val="00477D6B"/>
    <w:rsid w:val="00491A0C"/>
    <w:rsid w:val="00494928"/>
    <w:rsid w:val="004A5CD3"/>
    <w:rsid w:val="004A71C3"/>
    <w:rsid w:val="004B1F8D"/>
    <w:rsid w:val="004B2599"/>
    <w:rsid w:val="004B2CC9"/>
    <w:rsid w:val="004B391E"/>
    <w:rsid w:val="004C2469"/>
    <w:rsid w:val="004C480A"/>
    <w:rsid w:val="004C54E2"/>
    <w:rsid w:val="004E093D"/>
    <w:rsid w:val="004E3582"/>
    <w:rsid w:val="004E6F0A"/>
    <w:rsid w:val="005019FF"/>
    <w:rsid w:val="00524415"/>
    <w:rsid w:val="0053057A"/>
    <w:rsid w:val="00531C21"/>
    <w:rsid w:val="00534F04"/>
    <w:rsid w:val="00536F7F"/>
    <w:rsid w:val="0054437C"/>
    <w:rsid w:val="005459CC"/>
    <w:rsid w:val="00550034"/>
    <w:rsid w:val="00557BDA"/>
    <w:rsid w:val="00557E91"/>
    <w:rsid w:val="005607A4"/>
    <w:rsid w:val="00560A29"/>
    <w:rsid w:val="00562553"/>
    <w:rsid w:val="0056739A"/>
    <w:rsid w:val="005739A5"/>
    <w:rsid w:val="0057516A"/>
    <w:rsid w:val="00577442"/>
    <w:rsid w:val="0058309E"/>
    <w:rsid w:val="00585D0A"/>
    <w:rsid w:val="005A15E6"/>
    <w:rsid w:val="005A4B73"/>
    <w:rsid w:val="005A4D59"/>
    <w:rsid w:val="005C0E8F"/>
    <w:rsid w:val="005C582A"/>
    <w:rsid w:val="005C6649"/>
    <w:rsid w:val="005C7569"/>
    <w:rsid w:val="005D1F68"/>
    <w:rsid w:val="005E114B"/>
    <w:rsid w:val="005E4FEE"/>
    <w:rsid w:val="005F3682"/>
    <w:rsid w:val="005F38D7"/>
    <w:rsid w:val="005F38F0"/>
    <w:rsid w:val="006001B1"/>
    <w:rsid w:val="00600C98"/>
    <w:rsid w:val="00601E0B"/>
    <w:rsid w:val="00605827"/>
    <w:rsid w:val="006175E5"/>
    <w:rsid w:val="00626BE0"/>
    <w:rsid w:val="00630D32"/>
    <w:rsid w:val="006315CA"/>
    <w:rsid w:val="00633FFB"/>
    <w:rsid w:val="00636681"/>
    <w:rsid w:val="00640535"/>
    <w:rsid w:val="00642326"/>
    <w:rsid w:val="006452A5"/>
    <w:rsid w:val="00646050"/>
    <w:rsid w:val="00650AE3"/>
    <w:rsid w:val="00650D14"/>
    <w:rsid w:val="00660764"/>
    <w:rsid w:val="00664B95"/>
    <w:rsid w:val="006713CA"/>
    <w:rsid w:val="0067586F"/>
    <w:rsid w:val="00676C5C"/>
    <w:rsid w:val="0069116E"/>
    <w:rsid w:val="006A0BF0"/>
    <w:rsid w:val="006A368E"/>
    <w:rsid w:val="006A4317"/>
    <w:rsid w:val="006A5CAE"/>
    <w:rsid w:val="006A7375"/>
    <w:rsid w:val="006B2226"/>
    <w:rsid w:val="006C0931"/>
    <w:rsid w:val="006C2EFB"/>
    <w:rsid w:val="006C45BD"/>
    <w:rsid w:val="006D53B6"/>
    <w:rsid w:val="006E2F00"/>
    <w:rsid w:val="006E4F5F"/>
    <w:rsid w:val="006F668F"/>
    <w:rsid w:val="0070387A"/>
    <w:rsid w:val="00706D6F"/>
    <w:rsid w:val="00706E7D"/>
    <w:rsid w:val="00717238"/>
    <w:rsid w:val="00724836"/>
    <w:rsid w:val="00724CBF"/>
    <w:rsid w:val="0073282F"/>
    <w:rsid w:val="00737753"/>
    <w:rsid w:val="0074083E"/>
    <w:rsid w:val="00743A35"/>
    <w:rsid w:val="007442FA"/>
    <w:rsid w:val="007444FC"/>
    <w:rsid w:val="00747D93"/>
    <w:rsid w:val="00750362"/>
    <w:rsid w:val="00751D3E"/>
    <w:rsid w:val="00753807"/>
    <w:rsid w:val="007547F5"/>
    <w:rsid w:val="00762F09"/>
    <w:rsid w:val="00777FCC"/>
    <w:rsid w:val="00781DB8"/>
    <w:rsid w:val="00785CEC"/>
    <w:rsid w:val="007A6D35"/>
    <w:rsid w:val="007A6E08"/>
    <w:rsid w:val="007B2991"/>
    <w:rsid w:val="007B326F"/>
    <w:rsid w:val="007C20C6"/>
    <w:rsid w:val="007D1613"/>
    <w:rsid w:val="007D1BA3"/>
    <w:rsid w:val="007E117B"/>
    <w:rsid w:val="007E19D8"/>
    <w:rsid w:val="007E219E"/>
    <w:rsid w:val="007E4C0E"/>
    <w:rsid w:val="007F65E8"/>
    <w:rsid w:val="008014B6"/>
    <w:rsid w:val="008016E1"/>
    <w:rsid w:val="008032AB"/>
    <w:rsid w:val="008166B3"/>
    <w:rsid w:val="00817B95"/>
    <w:rsid w:val="008249CB"/>
    <w:rsid w:val="0082594E"/>
    <w:rsid w:val="008310EF"/>
    <w:rsid w:val="00835B19"/>
    <w:rsid w:val="00836736"/>
    <w:rsid w:val="0084263C"/>
    <w:rsid w:val="0084299E"/>
    <w:rsid w:val="00845AF4"/>
    <w:rsid w:val="00847124"/>
    <w:rsid w:val="0085042C"/>
    <w:rsid w:val="00860537"/>
    <w:rsid w:val="00862A38"/>
    <w:rsid w:val="0086648C"/>
    <w:rsid w:val="00874EBD"/>
    <w:rsid w:val="00877540"/>
    <w:rsid w:val="00877718"/>
    <w:rsid w:val="008838AA"/>
    <w:rsid w:val="008865FA"/>
    <w:rsid w:val="008A134B"/>
    <w:rsid w:val="008A1850"/>
    <w:rsid w:val="008B2CC1"/>
    <w:rsid w:val="008B60B2"/>
    <w:rsid w:val="008B777D"/>
    <w:rsid w:val="008C09A9"/>
    <w:rsid w:val="008C4BE8"/>
    <w:rsid w:val="008D2506"/>
    <w:rsid w:val="008D2F97"/>
    <w:rsid w:val="008D3398"/>
    <w:rsid w:val="008E4171"/>
    <w:rsid w:val="008E4224"/>
    <w:rsid w:val="008E470A"/>
    <w:rsid w:val="008F17B1"/>
    <w:rsid w:val="008F57A4"/>
    <w:rsid w:val="00901935"/>
    <w:rsid w:val="0090731E"/>
    <w:rsid w:val="00910ECE"/>
    <w:rsid w:val="00912C1D"/>
    <w:rsid w:val="00916EE2"/>
    <w:rsid w:val="009362E7"/>
    <w:rsid w:val="00937A97"/>
    <w:rsid w:val="00937C9A"/>
    <w:rsid w:val="009429D7"/>
    <w:rsid w:val="0094464F"/>
    <w:rsid w:val="00945017"/>
    <w:rsid w:val="00945A95"/>
    <w:rsid w:val="00966A22"/>
    <w:rsid w:val="00966AE1"/>
    <w:rsid w:val="00966DC4"/>
    <w:rsid w:val="0096722F"/>
    <w:rsid w:val="00967B9B"/>
    <w:rsid w:val="00972902"/>
    <w:rsid w:val="00972C4C"/>
    <w:rsid w:val="00980843"/>
    <w:rsid w:val="009811B3"/>
    <w:rsid w:val="009903F3"/>
    <w:rsid w:val="00997EFD"/>
    <w:rsid w:val="009A22FF"/>
    <w:rsid w:val="009A2F7D"/>
    <w:rsid w:val="009A3785"/>
    <w:rsid w:val="009A42FF"/>
    <w:rsid w:val="009B3C8A"/>
    <w:rsid w:val="009B6777"/>
    <w:rsid w:val="009B7CC4"/>
    <w:rsid w:val="009C127D"/>
    <w:rsid w:val="009C425C"/>
    <w:rsid w:val="009D2DF8"/>
    <w:rsid w:val="009D31C0"/>
    <w:rsid w:val="009D4E4D"/>
    <w:rsid w:val="009D53FB"/>
    <w:rsid w:val="009E2791"/>
    <w:rsid w:val="009E3F6F"/>
    <w:rsid w:val="009E4ED9"/>
    <w:rsid w:val="009E56CE"/>
    <w:rsid w:val="009F3E8D"/>
    <w:rsid w:val="009F499F"/>
    <w:rsid w:val="009F77CC"/>
    <w:rsid w:val="009F7DB0"/>
    <w:rsid w:val="00A00551"/>
    <w:rsid w:val="00A06708"/>
    <w:rsid w:val="00A15403"/>
    <w:rsid w:val="00A24180"/>
    <w:rsid w:val="00A3210C"/>
    <w:rsid w:val="00A37342"/>
    <w:rsid w:val="00A42DAF"/>
    <w:rsid w:val="00A43705"/>
    <w:rsid w:val="00A44005"/>
    <w:rsid w:val="00A4441F"/>
    <w:rsid w:val="00A45BD8"/>
    <w:rsid w:val="00A57E01"/>
    <w:rsid w:val="00A60917"/>
    <w:rsid w:val="00A623C5"/>
    <w:rsid w:val="00A65A52"/>
    <w:rsid w:val="00A67CC7"/>
    <w:rsid w:val="00A8019D"/>
    <w:rsid w:val="00A81FF6"/>
    <w:rsid w:val="00A83300"/>
    <w:rsid w:val="00A83CFE"/>
    <w:rsid w:val="00A869B7"/>
    <w:rsid w:val="00A9003A"/>
    <w:rsid w:val="00A92633"/>
    <w:rsid w:val="00AA2DD4"/>
    <w:rsid w:val="00AA7179"/>
    <w:rsid w:val="00AC19AF"/>
    <w:rsid w:val="00AC205C"/>
    <w:rsid w:val="00AC6815"/>
    <w:rsid w:val="00AD5C50"/>
    <w:rsid w:val="00AF0A6B"/>
    <w:rsid w:val="00AF6A83"/>
    <w:rsid w:val="00B05A69"/>
    <w:rsid w:val="00B05ACB"/>
    <w:rsid w:val="00B068F2"/>
    <w:rsid w:val="00B115F7"/>
    <w:rsid w:val="00B125E3"/>
    <w:rsid w:val="00B14A6D"/>
    <w:rsid w:val="00B157D4"/>
    <w:rsid w:val="00B16337"/>
    <w:rsid w:val="00B220F6"/>
    <w:rsid w:val="00B22B12"/>
    <w:rsid w:val="00B2371E"/>
    <w:rsid w:val="00B26D46"/>
    <w:rsid w:val="00B328CC"/>
    <w:rsid w:val="00B42C2A"/>
    <w:rsid w:val="00B4366C"/>
    <w:rsid w:val="00B46826"/>
    <w:rsid w:val="00B468C8"/>
    <w:rsid w:val="00B525D6"/>
    <w:rsid w:val="00B56A00"/>
    <w:rsid w:val="00B62277"/>
    <w:rsid w:val="00B64FB9"/>
    <w:rsid w:val="00B67858"/>
    <w:rsid w:val="00B80C00"/>
    <w:rsid w:val="00B92CB3"/>
    <w:rsid w:val="00B95020"/>
    <w:rsid w:val="00B9734B"/>
    <w:rsid w:val="00BA0078"/>
    <w:rsid w:val="00BA30E2"/>
    <w:rsid w:val="00BA3CF8"/>
    <w:rsid w:val="00BA5814"/>
    <w:rsid w:val="00BA63A0"/>
    <w:rsid w:val="00BB60F8"/>
    <w:rsid w:val="00BC1E1C"/>
    <w:rsid w:val="00BC7B19"/>
    <w:rsid w:val="00BD1517"/>
    <w:rsid w:val="00BD200E"/>
    <w:rsid w:val="00BD4A6F"/>
    <w:rsid w:val="00BD67CE"/>
    <w:rsid w:val="00BE2B08"/>
    <w:rsid w:val="00BE6C87"/>
    <w:rsid w:val="00BF672C"/>
    <w:rsid w:val="00C02596"/>
    <w:rsid w:val="00C029A7"/>
    <w:rsid w:val="00C030FC"/>
    <w:rsid w:val="00C03E6B"/>
    <w:rsid w:val="00C044B7"/>
    <w:rsid w:val="00C115C4"/>
    <w:rsid w:val="00C11BFE"/>
    <w:rsid w:val="00C16A6E"/>
    <w:rsid w:val="00C214BD"/>
    <w:rsid w:val="00C265DF"/>
    <w:rsid w:val="00C32AB5"/>
    <w:rsid w:val="00C352FB"/>
    <w:rsid w:val="00C3539D"/>
    <w:rsid w:val="00C3789D"/>
    <w:rsid w:val="00C43288"/>
    <w:rsid w:val="00C5068F"/>
    <w:rsid w:val="00C52178"/>
    <w:rsid w:val="00C56F02"/>
    <w:rsid w:val="00C60617"/>
    <w:rsid w:val="00C71AE3"/>
    <w:rsid w:val="00C739C2"/>
    <w:rsid w:val="00C739D1"/>
    <w:rsid w:val="00C74519"/>
    <w:rsid w:val="00C8106F"/>
    <w:rsid w:val="00C86D74"/>
    <w:rsid w:val="00C919E8"/>
    <w:rsid w:val="00C933E3"/>
    <w:rsid w:val="00C95C76"/>
    <w:rsid w:val="00CA06DF"/>
    <w:rsid w:val="00CA1B61"/>
    <w:rsid w:val="00CA1C4B"/>
    <w:rsid w:val="00CA39F1"/>
    <w:rsid w:val="00CA3F7F"/>
    <w:rsid w:val="00CA6BC1"/>
    <w:rsid w:val="00CB12B3"/>
    <w:rsid w:val="00CB678B"/>
    <w:rsid w:val="00CB67D5"/>
    <w:rsid w:val="00CB69CA"/>
    <w:rsid w:val="00CB7CBD"/>
    <w:rsid w:val="00CC01C5"/>
    <w:rsid w:val="00CC4206"/>
    <w:rsid w:val="00CC4731"/>
    <w:rsid w:val="00CC75D7"/>
    <w:rsid w:val="00CD04F1"/>
    <w:rsid w:val="00CD13B9"/>
    <w:rsid w:val="00CD2224"/>
    <w:rsid w:val="00CD2964"/>
    <w:rsid w:val="00CD3BE5"/>
    <w:rsid w:val="00CD52A9"/>
    <w:rsid w:val="00CD7F59"/>
    <w:rsid w:val="00CE6CFC"/>
    <w:rsid w:val="00CF7FB4"/>
    <w:rsid w:val="00D02F62"/>
    <w:rsid w:val="00D03444"/>
    <w:rsid w:val="00D03CBC"/>
    <w:rsid w:val="00D068DC"/>
    <w:rsid w:val="00D100E2"/>
    <w:rsid w:val="00D17468"/>
    <w:rsid w:val="00D33133"/>
    <w:rsid w:val="00D3671C"/>
    <w:rsid w:val="00D41803"/>
    <w:rsid w:val="00D44A0B"/>
    <w:rsid w:val="00D45252"/>
    <w:rsid w:val="00D47E3D"/>
    <w:rsid w:val="00D5033F"/>
    <w:rsid w:val="00D621C8"/>
    <w:rsid w:val="00D66E37"/>
    <w:rsid w:val="00D71B4D"/>
    <w:rsid w:val="00D72B16"/>
    <w:rsid w:val="00D74717"/>
    <w:rsid w:val="00D765F1"/>
    <w:rsid w:val="00D770A7"/>
    <w:rsid w:val="00D93D55"/>
    <w:rsid w:val="00D95939"/>
    <w:rsid w:val="00D95FD8"/>
    <w:rsid w:val="00D96C3B"/>
    <w:rsid w:val="00DA00EC"/>
    <w:rsid w:val="00DA0642"/>
    <w:rsid w:val="00DA5152"/>
    <w:rsid w:val="00DB0EE2"/>
    <w:rsid w:val="00DB596E"/>
    <w:rsid w:val="00DC0E7C"/>
    <w:rsid w:val="00DC308C"/>
    <w:rsid w:val="00DC435C"/>
    <w:rsid w:val="00DC6126"/>
    <w:rsid w:val="00DC61A6"/>
    <w:rsid w:val="00DC6676"/>
    <w:rsid w:val="00DD1EA4"/>
    <w:rsid w:val="00DD2DAE"/>
    <w:rsid w:val="00DE1B47"/>
    <w:rsid w:val="00DE1E73"/>
    <w:rsid w:val="00DE681C"/>
    <w:rsid w:val="00DF023A"/>
    <w:rsid w:val="00DF221E"/>
    <w:rsid w:val="00DF3417"/>
    <w:rsid w:val="00DF383E"/>
    <w:rsid w:val="00E00364"/>
    <w:rsid w:val="00E00A72"/>
    <w:rsid w:val="00E0199B"/>
    <w:rsid w:val="00E0324D"/>
    <w:rsid w:val="00E03315"/>
    <w:rsid w:val="00E04A63"/>
    <w:rsid w:val="00E128A8"/>
    <w:rsid w:val="00E142FE"/>
    <w:rsid w:val="00E15015"/>
    <w:rsid w:val="00E335FE"/>
    <w:rsid w:val="00E40E26"/>
    <w:rsid w:val="00E456BC"/>
    <w:rsid w:val="00E47D9B"/>
    <w:rsid w:val="00E47DD3"/>
    <w:rsid w:val="00E52A12"/>
    <w:rsid w:val="00E5566B"/>
    <w:rsid w:val="00E60AE4"/>
    <w:rsid w:val="00E619EE"/>
    <w:rsid w:val="00E64A23"/>
    <w:rsid w:val="00E64B82"/>
    <w:rsid w:val="00E657BE"/>
    <w:rsid w:val="00E71A0D"/>
    <w:rsid w:val="00E773B2"/>
    <w:rsid w:val="00E851CA"/>
    <w:rsid w:val="00E85557"/>
    <w:rsid w:val="00E87979"/>
    <w:rsid w:val="00E96DAD"/>
    <w:rsid w:val="00E97549"/>
    <w:rsid w:val="00EA2D46"/>
    <w:rsid w:val="00EA3B78"/>
    <w:rsid w:val="00EA46D9"/>
    <w:rsid w:val="00EA6587"/>
    <w:rsid w:val="00EA6A48"/>
    <w:rsid w:val="00EA6AFB"/>
    <w:rsid w:val="00EA7C5F"/>
    <w:rsid w:val="00EA7D6E"/>
    <w:rsid w:val="00EB2210"/>
    <w:rsid w:val="00EB4686"/>
    <w:rsid w:val="00EC4785"/>
    <w:rsid w:val="00EC4E49"/>
    <w:rsid w:val="00ED77FB"/>
    <w:rsid w:val="00EE02CB"/>
    <w:rsid w:val="00EE30A7"/>
    <w:rsid w:val="00EE45FA"/>
    <w:rsid w:val="00EE5095"/>
    <w:rsid w:val="00EF0289"/>
    <w:rsid w:val="00EF3877"/>
    <w:rsid w:val="00F00337"/>
    <w:rsid w:val="00F011B5"/>
    <w:rsid w:val="00F134E5"/>
    <w:rsid w:val="00F263EE"/>
    <w:rsid w:val="00F277F7"/>
    <w:rsid w:val="00F33C1C"/>
    <w:rsid w:val="00F45F1A"/>
    <w:rsid w:val="00F464E8"/>
    <w:rsid w:val="00F47B6F"/>
    <w:rsid w:val="00F57262"/>
    <w:rsid w:val="00F64FA1"/>
    <w:rsid w:val="00F66152"/>
    <w:rsid w:val="00F66F8A"/>
    <w:rsid w:val="00F71986"/>
    <w:rsid w:val="00F73125"/>
    <w:rsid w:val="00F73A67"/>
    <w:rsid w:val="00F7427E"/>
    <w:rsid w:val="00F76AF5"/>
    <w:rsid w:val="00F77EF5"/>
    <w:rsid w:val="00F82119"/>
    <w:rsid w:val="00F83D3B"/>
    <w:rsid w:val="00F93C81"/>
    <w:rsid w:val="00F952D1"/>
    <w:rsid w:val="00F955FF"/>
    <w:rsid w:val="00F96A04"/>
    <w:rsid w:val="00F9741B"/>
    <w:rsid w:val="00F97BA4"/>
    <w:rsid w:val="00F97FE4"/>
    <w:rsid w:val="00FA5693"/>
    <w:rsid w:val="00FB4474"/>
    <w:rsid w:val="00FD15C2"/>
    <w:rsid w:val="00FD53CC"/>
    <w:rsid w:val="00FE0FDC"/>
    <w:rsid w:val="00FE5D2C"/>
    <w:rsid w:val="00FF33B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CE73CF"/>
  <w15:docId w15:val="{68E9373C-48AB-4FBC-91E8-282DD146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9003A"/>
    <w:pPr>
      <w:keepNext/>
      <w:bidi/>
      <w:spacing w:after="220"/>
      <w:outlineLvl w:val="1"/>
    </w:pPr>
    <w:rPr>
      <w:rFonts w:cs="Calibri"/>
      <w:b/>
      <w:bCs/>
      <w:i/>
      <w:caps/>
      <w:sz w:val="24"/>
      <w:szCs w:val="24"/>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0F0B28"/>
    <w:rPr>
      <w:rFonts w:ascii="Arial" w:eastAsia="SimSun" w:hAnsi="Arial" w:cs="Arial"/>
      <w:sz w:val="22"/>
      <w:lang w:val="en-US" w:eastAsia="zh-CN"/>
    </w:rPr>
  </w:style>
  <w:style w:type="character" w:customStyle="1" w:styleId="FootnoteTextChar">
    <w:name w:val="Footnote Text Char"/>
    <w:basedOn w:val="DefaultParagraphFont"/>
    <w:link w:val="FootnoteText"/>
    <w:rsid w:val="00182325"/>
    <w:rPr>
      <w:rFonts w:ascii="Arial" w:eastAsia="SimSun" w:hAnsi="Arial" w:cs="Arial"/>
      <w:sz w:val="18"/>
      <w:lang w:val="en-US" w:eastAsia="zh-CN"/>
    </w:rPr>
  </w:style>
  <w:style w:type="character" w:customStyle="1" w:styleId="HeaderChar">
    <w:name w:val="Header Char"/>
    <w:basedOn w:val="DefaultParagraphFont"/>
    <w:link w:val="Header"/>
    <w:uiPriority w:val="99"/>
    <w:rsid w:val="00182325"/>
    <w:rPr>
      <w:rFonts w:ascii="Arial" w:eastAsia="SimSun" w:hAnsi="Arial" w:cs="Arial"/>
      <w:sz w:val="22"/>
      <w:lang w:val="en-US" w:eastAsia="zh-CN"/>
    </w:rPr>
  </w:style>
  <w:style w:type="character" w:styleId="FootnoteReference">
    <w:name w:val="footnote reference"/>
    <w:rsid w:val="00182325"/>
    <w:rPr>
      <w:vertAlign w:val="superscript"/>
    </w:rPr>
  </w:style>
  <w:style w:type="paragraph" w:styleId="ListParagraph">
    <w:name w:val="List Paragraph"/>
    <w:basedOn w:val="Normal"/>
    <w:uiPriority w:val="34"/>
    <w:qFormat/>
    <w:rsid w:val="00A65A52"/>
    <w:pPr>
      <w:ind w:left="720"/>
      <w:contextualSpacing/>
    </w:pPr>
  </w:style>
  <w:style w:type="paragraph" w:customStyle="1" w:styleId="Default">
    <w:name w:val="Default"/>
    <w:rsid w:val="00A65A52"/>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F82119"/>
    <w:rPr>
      <w:sz w:val="16"/>
      <w:szCs w:val="16"/>
    </w:rPr>
  </w:style>
  <w:style w:type="paragraph" w:styleId="CommentSubject">
    <w:name w:val="annotation subject"/>
    <w:basedOn w:val="CommentText"/>
    <w:next w:val="CommentText"/>
    <w:link w:val="CommentSubjectChar"/>
    <w:semiHidden/>
    <w:unhideWhenUsed/>
    <w:rsid w:val="00F82119"/>
    <w:rPr>
      <w:b/>
      <w:bCs/>
      <w:sz w:val="20"/>
    </w:rPr>
  </w:style>
  <w:style w:type="character" w:customStyle="1" w:styleId="CommentTextChar">
    <w:name w:val="Comment Text Char"/>
    <w:basedOn w:val="DefaultParagraphFont"/>
    <w:link w:val="CommentText"/>
    <w:semiHidden/>
    <w:rsid w:val="00F821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2119"/>
    <w:rPr>
      <w:rFonts w:ascii="Arial" w:eastAsia="SimSun" w:hAnsi="Arial" w:cs="Arial"/>
      <w:b/>
      <w:bCs/>
      <w:sz w:val="18"/>
      <w:lang w:val="en-US" w:eastAsia="zh-CN"/>
    </w:rPr>
  </w:style>
  <w:style w:type="paragraph" w:styleId="Revision">
    <w:name w:val="Revision"/>
    <w:hidden/>
    <w:uiPriority w:val="99"/>
    <w:semiHidden/>
    <w:rsid w:val="00F77EF5"/>
    <w:rPr>
      <w:rFonts w:ascii="Arial" w:eastAsia="SimSun" w:hAnsi="Arial" w:cs="Arial"/>
      <w:sz w:val="22"/>
      <w:lang w:val="en-US" w:eastAsia="zh-CN"/>
    </w:rPr>
  </w:style>
  <w:style w:type="table" w:styleId="TableGrid">
    <w:name w:val="Table Grid"/>
    <w:basedOn w:val="TableNormal"/>
    <w:rsid w:val="00FE0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15588-291E-44FD-B929-B87AAB25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5</Pages>
  <Words>1294</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LI/A/39/1</vt:lpstr>
    </vt:vector>
  </TitlesOfParts>
  <Company>WIPO</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LI/A/39/1</dc:title>
  <dc:subject>Sixty-Second Series of Meetings</dc:subject>
  <dc:creator>WIPO</dc:creator>
  <cp:keywords>PUBLIC</cp:keywords>
  <cp:lastModifiedBy>MERZOUK Fawzi</cp:lastModifiedBy>
  <cp:revision>22</cp:revision>
  <cp:lastPrinted>2022-07-12T14:00:00Z</cp:lastPrinted>
  <dcterms:created xsi:type="dcterms:W3CDTF">2022-07-11T18:56:00Z</dcterms:created>
  <dcterms:modified xsi:type="dcterms:W3CDTF">2022-07-12T14:00:00Z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8ddf3888-9384-4be8-8bdb-07f8041e600f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