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8C3189">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8C318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8C3189">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8C3189">
            <w:pPr>
              <w:pStyle w:val="DocumentCodeAR"/>
              <w:bidi/>
              <w:rPr>
                <w:rtl/>
              </w:rPr>
            </w:pPr>
            <w:r>
              <w:t>PCT</w:t>
            </w:r>
            <w:r w:rsidR="00772E46">
              <w:t>/</w:t>
            </w:r>
            <w:r w:rsidR="0059089F">
              <w:t>A</w:t>
            </w:r>
            <w:r w:rsidR="00100F97">
              <w:t>/</w:t>
            </w:r>
            <w:r w:rsidR="003F373A">
              <w:t>4</w:t>
            </w:r>
            <w:r w:rsidR="008F0C83">
              <w:t>9/2</w:t>
            </w:r>
            <w:r w:rsidR="00D27B6E">
              <w:t>. CORR</w:t>
            </w:r>
          </w:p>
        </w:tc>
      </w:tr>
      <w:tr w:rsidR="001667B6" w:rsidTr="00BF164F">
        <w:tc>
          <w:tcPr>
            <w:tcW w:w="9571" w:type="dxa"/>
            <w:gridSpan w:val="3"/>
          </w:tcPr>
          <w:p w:rsidR="001667B6" w:rsidRPr="00B6101C" w:rsidRDefault="00B6101C" w:rsidP="008C3189">
            <w:pPr>
              <w:pStyle w:val="DocumentLanguageAR"/>
              <w:bidi/>
              <w:rPr>
                <w:rtl/>
              </w:rPr>
            </w:pPr>
            <w:r w:rsidRPr="00B6101C">
              <w:rPr>
                <w:rFonts w:hint="cs"/>
                <w:rtl/>
              </w:rPr>
              <w:t xml:space="preserve">الأصل: </w:t>
            </w:r>
            <w:proofErr w:type="gramStart"/>
            <w:r w:rsidR="004B0EF6">
              <w:rPr>
                <w:rFonts w:hint="cs"/>
                <w:rtl/>
              </w:rPr>
              <w:t>بالإنكليزية</w:t>
            </w:r>
            <w:proofErr w:type="gramEnd"/>
          </w:p>
        </w:tc>
      </w:tr>
      <w:tr w:rsidR="001667B6" w:rsidTr="00BF164F">
        <w:tc>
          <w:tcPr>
            <w:tcW w:w="9571" w:type="dxa"/>
            <w:gridSpan w:val="3"/>
          </w:tcPr>
          <w:p w:rsidR="001667B6" w:rsidRPr="00B6101C" w:rsidRDefault="004B0EF6" w:rsidP="0052622E">
            <w:pPr>
              <w:pStyle w:val="DocumentDateAR"/>
              <w:bidi/>
              <w:rPr>
                <w:rtl/>
              </w:rPr>
            </w:pPr>
            <w:r>
              <w:rPr>
                <w:rFonts w:hint="cs"/>
                <w:rtl/>
              </w:rPr>
              <w:t xml:space="preserve">التاريخ: </w:t>
            </w:r>
            <w:r w:rsidR="0052622E">
              <w:t>27</w:t>
            </w:r>
            <w:r w:rsidR="00D27B6E">
              <w:rPr>
                <w:rFonts w:hint="cs"/>
                <w:rtl/>
              </w:rPr>
              <w:t xml:space="preserve"> </w:t>
            </w:r>
            <w:proofErr w:type="gramStart"/>
            <w:r w:rsidR="00D27B6E">
              <w:rPr>
                <w:rFonts w:hint="cs"/>
                <w:rtl/>
              </w:rPr>
              <w:t>سبتمبر</w:t>
            </w:r>
            <w:proofErr w:type="gramEnd"/>
            <w:r w:rsidR="008F0C83">
              <w:rPr>
                <w:rFonts w:hint="cs"/>
                <w:rtl/>
              </w:rPr>
              <w:t xml:space="preserve"> 2017</w:t>
            </w:r>
          </w:p>
        </w:tc>
      </w:tr>
    </w:tbl>
    <w:p w:rsidR="000F5E56" w:rsidRPr="00D27B6E" w:rsidRDefault="000F5E56" w:rsidP="008C3189">
      <w:pPr>
        <w:bidi/>
        <w:spacing w:line="360" w:lineRule="exact"/>
        <w:rPr>
          <w:rFonts w:ascii="Arabic Typesetting" w:hAnsi="Arabic Typesetting" w:cs="Arabic Typesetting"/>
          <w:sz w:val="36"/>
          <w:szCs w:val="36"/>
          <w:rtl/>
          <w:lang w:val="fr-CH"/>
        </w:rPr>
      </w:pPr>
    </w:p>
    <w:p w:rsidR="001667B6" w:rsidRDefault="001667B6" w:rsidP="008C3189">
      <w:pPr>
        <w:bidi/>
        <w:spacing w:line="360" w:lineRule="exact"/>
        <w:rPr>
          <w:rFonts w:ascii="Arabic Typesetting" w:hAnsi="Arabic Typesetting" w:cs="Arabic Typesetting"/>
          <w:sz w:val="36"/>
          <w:szCs w:val="36"/>
        </w:rPr>
      </w:pPr>
    </w:p>
    <w:p w:rsidR="000438DD" w:rsidRDefault="000438DD" w:rsidP="008C3189">
      <w:pPr>
        <w:bidi/>
        <w:spacing w:line="360" w:lineRule="exact"/>
        <w:rPr>
          <w:rFonts w:ascii="Arabic Typesetting" w:hAnsi="Arabic Typesetting" w:cs="Arabic Typesetting"/>
          <w:sz w:val="36"/>
          <w:szCs w:val="36"/>
          <w:rtl/>
        </w:rPr>
      </w:pPr>
    </w:p>
    <w:p w:rsidR="00EC1388" w:rsidRPr="008A7993" w:rsidRDefault="008A7993" w:rsidP="008C3189">
      <w:pPr>
        <w:pStyle w:val="MeetingTitleAR"/>
        <w:bidi/>
        <w:rPr>
          <w:rtl/>
        </w:rPr>
      </w:pPr>
      <w:r>
        <w:rPr>
          <w:rFonts w:hint="cs"/>
          <w:rtl/>
          <w:lang w:val="fr-CH"/>
        </w:rPr>
        <w:t>اتحاد معاهدة التعاون بشأن البراءات</w:t>
      </w:r>
    </w:p>
    <w:p w:rsidR="00F27305" w:rsidRDefault="00F27305" w:rsidP="008C3189">
      <w:pPr>
        <w:bidi/>
        <w:spacing w:line="360" w:lineRule="exact"/>
        <w:rPr>
          <w:rFonts w:ascii="Arabic Typesetting" w:hAnsi="Arabic Typesetting" w:cs="Arabic Typesetting"/>
          <w:sz w:val="36"/>
          <w:szCs w:val="36"/>
          <w:rtl/>
        </w:rPr>
      </w:pPr>
    </w:p>
    <w:p w:rsidR="001667B6" w:rsidRPr="0059089F" w:rsidRDefault="000438DD" w:rsidP="008C3189">
      <w:pPr>
        <w:pStyle w:val="MeetingTitleAR"/>
        <w:bidi/>
        <w:ind w:right="550"/>
        <w:rPr>
          <w:rtl/>
          <w:lang w:val="fr-CH"/>
        </w:rPr>
      </w:pPr>
      <w:r>
        <w:rPr>
          <w:rFonts w:hint="cs"/>
          <w:rtl/>
          <w:lang w:val="fr-CH"/>
        </w:rPr>
        <w:t>الجمعية</w:t>
      </w:r>
    </w:p>
    <w:p w:rsidR="001667B6" w:rsidRDefault="001667B6" w:rsidP="008C3189">
      <w:pPr>
        <w:bidi/>
        <w:spacing w:line="360" w:lineRule="exact"/>
        <w:rPr>
          <w:rFonts w:ascii="Arabic Typesetting" w:hAnsi="Arabic Typesetting" w:cs="Arabic Typesetting"/>
          <w:sz w:val="36"/>
          <w:szCs w:val="36"/>
          <w:rtl/>
        </w:rPr>
      </w:pPr>
    </w:p>
    <w:p w:rsidR="001667B6" w:rsidRPr="00783D11" w:rsidRDefault="00E1775E" w:rsidP="008C3189">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4B0EF6" w:rsidRPr="004B0EF6">
        <w:rPr>
          <w:rFonts w:ascii="Cambria Math" w:hAnsi="Cambria Math"/>
          <w:rtl/>
          <w:lang w:val="fr-CH"/>
        </w:rPr>
        <w:t xml:space="preserve">التاسعة </w:t>
      </w:r>
      <w:r w:rsidR="008A7993">
        <w:rPr>
          <w:rFonts w:ascii="Cambria Math" w:hAnsi="Cambria Math" w:hint="cs"/>
          <w:rtl/>
          <w:lang w:val="fr-CH"/>
        </w:rPr>
        <w:t>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B0EF6" w:rsidRPr="004B0EF6">
        <w:rPr>
          <w:rFonts w:ascii="Cambria Math" w:hAnsi="Cambria Math"/>
          <w:rtl/>
        </w:rPr>
        <w:t xml:space="preserve">العادية </w:t>
      </w:r>
      <w:r w:rsidR="004B0EF6">
        <w:rPr>
          <w:rFonts w:ascii="Cambria Math" w:hAnsi="Cambria Math" w:hint="cs"/>
          <w:rtl/>
        </w:rPr>
        <w:t>الحادية</w:t>
      </w:r>
      <w:r w:rsidR="00BB340F">
        <w:rPr>
          <w:rFonts w:ascii="Cambria Math" w:hAnsi="Cambria Math" w:hint="cs"/>
          <w:rtl/>
        </w:rPr>
        <w:t xml:space="preserve"> </w:t>
      </w:r>
      <w:proofErr w:type="gramStart"/>
      <w:r w:rsidR="00BB340F">
        <w:rPr>
          <w:rFonts w:ascii="Cambria Math" w:hAnsi="Cambria Math" w:hint="cs"/>
          <w:rtl/>
        </w:rPr>
        <w:t>و</w:t>
      </w:r>
      <w:r w:rsidR="003F373A">
        <w:rPr>
          <w:rFonts w:ascii="Cambria Math" w:hAnsi="Cambria Math" w:hint="cs"/>
          <w:rtl/>
        </w:rPr>
        <w:t>العشرون</w:t>
      </w:r>
      <w:proofErr w:type="gramEnd"/>
      <w:r w:rsidR="0059089F" w:rsidRPr="0059089F">
        <w:rPr>
          <w:rFonts w:ascii="Cambria Math" w:hAnsi="Cambria Math"/>
          <w:rtl/>
        </w:rPr>
        <w:t>)</w:t>
      </w:r>
    </w:p>
    <w:p w:rsidR="00D61541" w:rsidRPr="00D61541" w:rsidRDefault="00D61541" w:rsidP="008C3189">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4B0EF6">
        <w:rPr>
          <w:rFonts w:hint="cs"/>
          <w:rtl/>
        </w:rPr>
        <w:t>2</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4B0EF6">
        <w:rPr>
          <w:rFonts w:hint="cs"/>
          <w:rtl/>
        </w:rPr>
        <w:t>2017</w:t>
      </w:r>
    </w:p>
    <w:p w:rsidR="00D61541" w:rsidRDefault="00D61541" w:rsidP="008C3189">
      <w:pPr>
        <w:bidi/>
        <w:spacing w:line="360" w:lineRule="exact"/>
        <w:rPr>
          <w:rFonts w:ascii="Arabic Typesetting" w:hAnsi="Arabic Typesetting" w:cs="Arabic Typesetting"/>
          <w:sz w:val="36"/>
          <w:szCs w:val="36"/>
          <w:rtl/>
        </w:rPr>
      </w:pPr>
    </w:p>
    <w:p w:rsidR="00D61541" w:rsidRDefault="00D61541" w:rsidP="008C3189">
      <w:pPr>
        <w:bidi/>
        <w:spacing w:line="360" w:lineRule="exact"/>
        <w:rPr>
          <w:rFonts w:ascii="Arabic Typesetting" w:hAnsi="Arabic Typesetting" w:cs="Arabic Typesetting"/>
          <w:sz w:val="36"/>
          <w:szCs w:val="36"/>
          <w:rtl/>
        </w:rPr>
      </w:pPr>
    </w:p>
    <w:p w:rsidR="00D61541" w:rsidRPr="00D61541" w:rsidRDefault="00314492" w:rsidP="008C3189">
      <w:pPr>
        <w:pStyle w:val="DocumentTitleAR"/>
        <w:bidi/>
        <w:rPr>
          <w:rtl/>
        </w:rPr>
      </w:pPr>
      <w:r w:rsidRPr="00314492">
        <w:rPr>
          <w:rtl/>
        </w:rPr>
        <w:t>تمديد تعيين إدارات البحث الدولي والفحص التمهيدي الدولي في إطار معاهدة التعاون بشأن</w:t>
      </w:r>
      <w:r>
        <w:t> </w:t>
      </w:r>
      <w:r w:rsidRPr="00314492">
        <w:rPr>
          <w:rtl/>
        </w:rPr>
        <w:t>البراءات</w:t>
      </w:r>
    </w:p>
    <w:p w:rsidR="00D61541" w:rsidRDefault="00F76636" w:rsidP="008C3189">
      <w:pPr>
        <w:pStyle w:val="PreparedbyAR"/>
        <w:bidi/>
        <w:rPr>
          <w:rtl/>
        </w:rPr>
      </w:pPr>
      <w:proofErr w:type="gramStart"/>
      <w:r>
        <w:rPr>
          <w:rFonts w:hint="cs"/>
          <w:rtl/>
          <w:lang w:bidi="ar-EG"/>
        </w:rPr>
        <w:t>وثيقة</w:t>
      </w:r>
      <w:proofErr w:type="gramEnd"/>
      <w:r>
        <w:rPr>
          <w:rFonts w:hint="cs"/>
          <w:rtl/>
          <w:lang w:bidi="ar-EG"/>
        </w:rPr>
        <w:t xml:space="preserve"> </w:t>
      </w:r>
      <w:r w:rsidR="004B0EF6" w:rsidRPr="004B0EF6">
        <w:rPr>
          <w:rtl/>
        </w:rPr>
        <w:t>من إعداد المكتب الدولي</w:t>
      </w:r>
    </w:p>
    <w:p w:rsidR="00D27B6E" w:rsidRDefault="00D27B6E" w:rsidP="00D27B6E">
      <w:pPr>
        <w:pStyle w:val="NumberedParaAR"/>
        <w:rPr>
          <w:rFonts w:eastAsia="Arabic Typesetting"/>
          <w:rtl/>
          <w:lang w:val="ar-EG" w:eastAsia="ar-EG" w:bidi="ar-EG"/>
        </w:rPr>
      </w:pPr>
      <w:r>
        <w:rPr>
          <w:rFonts w:eastAsia="Arabic Typesetting" w:hint="cs"/>
          <w:rtl/>
          <w:lang w:val="ar-EG" w:eastAsia="ar-EG" w:bidi="ar-EG"/>
        </w:rPr>
        <w:t xml:space="preserve">أبلغت </w:t>
      </w:r>
      <w:r w:rsidRPr="00D27B6E">
        <w:rPr>
          <w:rFonts w:eastAsia="Arabic Typesetting"/>
          <w:rtl/>
          <w:lang w:val="ar-EG" w:eastAsia="ar-EG" w:bidi="ar-EG"/>
        </w:rPr>
        <w:t>المفوضية الكندية للبراءات</w:t>
      </w:r>
      <w:r>
        <w:rPr>
          <w:rFonts w:eastAsia="Arabic Typesetting" w:hint="cs"/>
          <w:rtl/>
          <w:lang w:val="ar-EG" w:eastAsia="ar-EG" w:bidi="ar-EG"/>
        </w:rPr>
        <w:t xml:space="preserve"> المكتب الدولي بعدم إمكانية</w:t>
      </w:r>
      <w:r>
        <w:rPr>
          <w:rFonts w:eastAsia="Arabic Typesetting"/>
          <w:rtl/>
          <w:lang w:val="ar-EG" w:eastAsia="ar-EG" w:bidi="ar-EG"/>
        </w:rPr>
        <w:t xml:space="preserve"> </w:t>
      </w:r>
      <w:r>
        <w:rPr>
          <w:rFonts w:eastAsia="Arabic Typesetting" w:hint="cs"/>
          <w:rtl/>
          <w:lang w:val="ar-EG" w:eastAsia="ar-EG" w:bidi="ar-EG"/>
        </w:rPr>
        <w:t>است</w:t>
      </w:r>
      <w:r>
        <w:rPr>
          <w:rFonts w:eastAsia="Arabic Typesetting"/>
          <w:rtl/>
          <w:lang w:val="ar-EG" w:eastAsia="ar-EG" w:bidi="ar-EG"/>
        </w:rPr>
        <w:t>كمال العمليات الوطنية</w:t>
      </w:r>
      <w:r w:rsidRPr="00D27B6E">
        <w:rPr>
          <w:rFonts w:eastAsia="Arabic Typesetting"/>
          <w:rtl/>
          <w:lang w:val="ar-EG" w:eastAsia="ar-EG" w:bidi="ar-EG"/>
        </w:rPr>
        <w:t xml:space="preserve"> </w:t>
      </w:r>
      <w:r>
        <w:rPr>
          <w:rFonts w:eastAsia="Arabic Typesetting" w:hint="cs"/>
          <w:rtl/>
          <w:lang w:val="ar-EG" w:eastAsia="ar-EG" w:bidi="ar-EG"/>
        </w:rPr>
        <w:t>المتعلّقة بال</w:t>
      </w:r>
      <w:r w:rsidRPr="00D27B6E">
        <w:rPr>
          <w:rFonts w:eastAsia="Arabic Typesetting"/>
          <w:rtl/>
          <w:lang w:val="ar-EG" w:eastAsia="ar-EG" w:bidi="ar-EG"/>
        </w:rPr>
        <w:t>موافقة على الاتفاق الجديد الو</w:t>
      </w:r>
      <w:r>
        <w:rPr>
          <w:rFonts w:eastAsia="Arabic Typesetting"/>
          <w:rtl/>
          <w:lang w:val="ar-EG" w:eastAsia="ar-EG" w:bidi="ar-EG"/>
        </w:rPr>
        <w:t>ارد في المرفق الرابع للوثيقة</w:t>
      </w:r>
      <w:r>
        <w:rPr>
          <w:rFonts w:eastAsia="Arabic Typesetting" w:hint="cs"/>
          <w:rtl/>
          <w:lang w:val="ar-EG" w:eastAsia="ar-EG" w:bidi="ar-EG"/>
        </w:rPr>
        <w:t> </w:t>
      </w:r>
      <w:r w:rsidRPr="00D27B6E">
        <w:rPr>
          <w:rFonts w:eastAsia="Arabic Typesetting"/>
          <w:rtl/>
          <w:lang w:val="ar-EG" w:eastAsia="ar-EG" w:bidi="ar-EG"/>
        </w:rPr>
        <w:t>PCT/A/49/2 قبل 31 ديسمبر 2017.</w:t>
      </w:r>
    </w:p>
    <w:p w:rsidR="00D27B6E" w:rsidRDefault="00D27B6E" w:rsidP="00D27B6E">
      <w:pPr>
        <w:pStyle w:val="NumberedParaAR"/>
        <w:rPr>
          <w:rFonts w:eastAsia="Arabic Typesetting"/>
          <w:rtl/>
          <w:lang w:val="ar-EG" w:eastAsia="ar-EG" w:bidi="ar-EG"/>
        </w:rPr>
      </w:pPr>
      <w:r>
        <w:rPr>
          <w:rFonts w:eastAsia="Arabic Typesetting"/>
          <w:rtl/>
          <w:lang w:val="ar-EG" w:eastAsia="ar-EG" w:bidi="ar-EG"/>
        </w:rPr>
        <w:t xml:space="preserve">وبناء على ذلك، </w:t>
      </w:r>
      <w:r>
        <w:rPr>
          <w:rFonts w:eastAsia="Arabic Typesetting" w:hint="cs"/>
          <w:rtl/>
          <w:lang w:val="ar-EG" w:eastAsia="ar-EG" w:bidi="ar-EG"/>
        </w:rPr>
        <w:t>ا</w:t>
      </w:r>
      <w:r>
        <w:rPr>
          <w:rFonts w:eastAsia="Arabic Typesetting"/>
          <w:rtl/>
          <w:lang w:val="ar-EG" w:eastAsia="ar-EG" w:bidi="ar-EG"/>
        </w:rPr>
        <w:t xml:space="preserve">قترح اتباع </w:t>
      </w:r>
      <w:r>
        <w:rPr>
          <w:rFonts w:eastAsia="Arabic Typesetting" w:hint="cs"/>
          <w:rtl/>
          <w:lang w:val="ar-EG" w:eastAsia="ar-EG" w:bidi="ar-EG"/>
        </w:rPr>
        <w:t xml:space="preserve">ذات </w:t>
      </w:r>
      <w:r>
        <w:rPr>
          <w:rFonts w:eastAsia="Arabic Typesetting"/>
          <w:rtl/>
          <w:lang w:val="ar-EG" w:eastAsia="ar-EG" w:bidi="ar-EG"/>
        </w:rPr>
        <w:t>النهج الذي اقترح</w:t>
      </w:r>
      <w:r>
        <w:rPr>
          <w:rFonts w:eastAsia="Arabic Typesetting" w:hint="cs"/>
          <w:rtl/>
          <w:lang w:val="ar-EG" w:eastAsia="ar-EG" w:bidi="ar-EG"/>
        </w:rPr>
        <w:t xml:space="preserve"> مسبقا</w:t>
      </w:r>
      <w:r>
        <w:rPr>
          <w:rFonts w:eastAsia="Arabic Typesetting"/>
          <w:rtl/>
          <w:lang w:val="ar-EG" w:eastAsia="ar-EG" w:bidi="ar-EG"/>
        </w:rPr>
        <w:t xml:space="preserve"> </w:t>
      </w:r>
      <w:r w:rsidRPr="00D27B6E">
        <w:rPr>
          <w:rFonts w:eastAsia="Arabic Typesetting"/>
          <w:rtl/>
          <w:lang w:val="ar-EG" w:eastAsia="ar-EG" w:bidi="ar-EG"/>
        </w:rPr>
        <w:t>ب</w:t>
      </w:r>
      <w:r>
        <w:rPr>
          <w:rFonts w:eastAsia="Arabic Typesetting" w:hint="cs"/>
          <w:rtl/>
          <w:lang w:val="ar-EG" w:eastAsia="ar-EG" w:bidi="ar-EG"/>
        </w:rPr>
        <w:t xml:space="preserve">شأن </w:t>
      </w:r>
      <w:r>
        <w:rPr>
          <w:rFonts w:eastAsia="Arabic Typesetting"/>
          <w:rtl/>
          <w:lang w:val="ar-EG" w:eastAsia="ar-EG" w:bidi="ar-EG"/>
        </w:rPr>
        <w:t xml:space="preserve">مكتب </w:t>
      </w:r>
      <w:r w:rsidRPr="00D27B6E">
        <w:rPr>
          <w:rFonts w:eastAsia="Arabic Typesetting"/>
          <w:rtl/>
          <w:lang w:val="ar-EG" w:eastAsia="ar-EG" w:bidi="ar-EG"/>
        </w:rPr>
        <w:t>أسترالي</w:t>
      </w:r>
      <w:r>
        <w:rPr>
          <w:rFonts w:eastAsia="Arabic Typesetting" w:hint="cs"/>
          <w:rtl/>
          <w:lang w:val="ar-EG" w:eastAsia="ar-EG" w:bidi="ar-EG"/>
        </w:rPr>
        <w:t>ا</w:t>
      </w:r>
      <w:r w:rsidRPr="00D27B6E">
        <w:rPr>
          <w:rFonts w:eastAsia="Arabic Typesetting"/>
          <w:rtl/>
          <w:lang w:val="ar-EG" w:eastAsia="ar-EG" w:bidi="ar-EG"/>
        </w:rPr>
        <w:t xml:space="preserve"> للبراءات </w:t>
      </w:r>
      <w:r>
        <w:rPr>
          <w:rFonts w:eastAsia="Arabic Typesetting" w:hint="cs"/>
          <w:rtl/>
          <w:lang w:val="ar-EG" w:eastAsia="ar-EG" w:bidi="ar-EG"/>
        </w:rPr>
        <w:t>و</w:t>
      </w:r>
      <w:r w:rsidRPr="00D27B6E">
        <w:rPr>
          <w:rFonts w:eastAsia="Arabic Typesetting"/>
          <w:rtl/>
          <w:lang w:val="ar-EG" w:eastAsia="ar-EG" w:bidi="ar-EG"/>
        </w:rPr>
        <w:t>الوارد في الوثيقة</w:t>
      </w:r>
      <w:r>
        <w:rPr>
          <w:rFonts w:eastAsia="Arabic Typesetting" w:hint="cs"/>
          <w:rtl/>
          <w:lang w:val="ar-EG" w:eastAsia="ar-EG" w:bidi="ar-EG"/>
        </w:rPr>
        <w:t> </w:t>
      </w:r>
      <w:r w:rsidRPr="00D27B6E">
        <w:rPr>
          <w:rFonts w:eastAsia="Arabic Typesetting"/>
          <w:rtl/>
          <w:lang w:val="ar-EG" w:eastAsia="ar-EG" w:bidi="ar-EG"/>
        </w:rPr>
        <w:t>PCT/A/49/2</w:t>
      </w:r>
      <w:r>
        <w:rPr>
          <w:rFonts w:eastAsia="Arabic Typesetting" w:hint="cs"/>
          <w:rtl/>
          <w:lang w:val="ar-EG" w:eastAsia="ar-EG" w:bidi="ar-EG"/>
        </w:rPr>
        <w:t>، وبالتحديد:</w:t>
      </w:r>
    </w:p>
    <w:p w:rsidR="00D27B6E" w:rsidRDefault="00D27B6E" w:rsidP="007E6CBD">
      <w:pPr>
        <w:pStyle w:val="NormalParaAR"/>
        <w:ind w:left="567"/>
        <w:rPr>
          <w:rFonts w:eastAsia="Arabic Typesetting"/>
          <w:rtl/>
          <w:lang w:val="ar-EG" w:eastAsia="ar-EG" w:bidi="ar-EG"/>
        </w:rPr>
      </w:pPr>
      <w:r>
        <w:rPr>
          <w:rFonts w:eastAsia="Arabic Typesetting" w:hint="cs"/>
          <w:rtl/>
          <w:lang w:val="ar-EG" w:eastAsia="ar-EG" w:bidi="ar-EG"/>
        </w:rPr>
        <w:t>(أ)</w:t>
      </w:r>
      <w:r>
        <w:rPr>
          <w:rFonts w:eastAsia="Arabic Typesetting" w:hint="cs"/>
          <w:rtl/>
          <w:lang w:val="ar-EG" w:eastAsia="ar-EG" w:bidi="ar-EG"/>
        </w:rPr>
        <w:tab/>
      </w:r>
      <w:r w:rsidRPr="00D27B6E">
        <w:rPr>
          <w:rFonts w:eastAsia="Arabic Typesetting"/>
          <w:rtl/>
          <w:lang w:val="ar-EG" w:eastAsia="ar-EG" w:bidi="ar-EG"/>
        </w:rPr>
        <w:t xml:space="preserve">الإبقاء على تمديد تعيين المفوضية الكندية للبراءات كإدارة للبحث الدولي وإدارة للفحص التمهيدي الدولي </w:t>
      </w:r>
      <w:r>
        <w:rPr>
          <w:rFonts w:eastAsia="Arabic Typesetting"/>
          <w:rtl/>
          <w:lang w:val="ar-EG" w:eastAsia="ar-EG" w:bidi="ar-EG"/>
        </w:rPr>
        <w:t>حتى 31</w:t>
      </w:r>
      <w:r>
        <w:rPr>
          <w:rFonts w:eastAsia="Arabic Typesetting" w:hint="cs"/>
          <w:rtl/>
          <w:lang w:val="ar-EG" w:eastAsia="ar-EG" w:bidi="ar-EG"/>
        </w:rPr>
        <w:t> </w:t>
      </w:r>
      <w:r w:rsidRPr="00D27B6E">
        <w:rPr>
          <w:rFonts w:eastAsia="Arabic Typesetting"/>
          <w:rtl/>
          <w:lang w:val="ar-EG" w:eastAsia="ar-EG" w:bidi="ar-EG"/>
        </w:rPr>
        <w:t>ديسمبر 2027، على النحو المقت</w:t>
      </w:r>
      <w:r>
        <w:rPr>
          <w:rFonts w:eastAsia="Arabic Typesetting"/>
          <w:rtl/>
          <w:lang w:val="ar-EG" w:eastAsia="ar-EG" w:bidi="ar-EG"/>
        </w:rPr>
        <w:t>رح في الفقرة</w:t>
      </w:r>
      <w:r>
        <w:rPr>
          <w:rFonts w:eastAsia="Arabic Typesetting" w:hint="cs"/>
          <w:rtl/>
          <w:lang w:val="ar-EG" w:eastAsia="ar-EG" w:bidi="ar-EG"/>
        </w:rPr>
        <w:t>10"3"</w:t>
      </w:r>
      <w:r>
        <w:rPr>
          <w:rFonts w:eastAsia="Arabic Typesetting"/>
          <w:rtl/>
          <w:lang w:val="ar-EG" w:eastAsia="ar-EG" w:bidi="ar-EG"/>
        </w:rPr>
        <w:t xml:space="preserve"> من</w:t>
      </w:r>
      <w:r w:rsidRPr="00D27B6E">
        <w:rPr>
          <w:rFonts w:eastAsia="Arabic Typesetting"/>
          <w:rtl/>
          <w:lang w:val="ar-EG" w:eastAsia="ar-EG" w:bidi="ar-EG"/>
        </w:rPr>
        <w:t xml:space="preserve"> الوثيقة</w:t>
      </w:r>
      <w:r>
        <w:rPr>
          <w:rFonts w:eastAsia="Arabic Typesetting" w:hint="cs"/>
          <w:rtl/>
          <w:lang w:val="ar-EG" w:eastAsia="ar-EG" w:bidi="ar-EG"/>
        </w:rPr>
        <w:t> </w:t>
      </w:r>
      <w:r w:rsidRPr="00D27B6E">
        <w:rPr>
          <w:rFonts w:eastAsia="Arabic Typesetting"/>
          <w:rtl/>
          <w:lang w:val="ar-EG" w:eastAsia="ar-EG" w:bidi="ar-EG"/>
        </w:rPr>
        <w:t>PCT/A/49/2</w:t>
      </w:r>
      <w:r>
        <w:rPr>
          <w:rFonts w:eastAsia="Arabic Typesetting" w:hint="cs"/>
          <w:rtl/>
          <w:lang w:val="ar-EG" w:eastAsia="ar-EG" w:bidi="ar-EG"/>
        </w:rPr>
        <w:t>؛</w:t>
      </w:r>
    </w:p>
    <w:p w:rsidR="00D27B6E" w:rsidRDefault="00D27B6E" w:rsidP="007E6CBD">
      <w:pPr>
        <w:pStyle w:val="NormalParaAR"/>
        <w:ind w:left="567"/>
        <w:rPr>
          <w:rFonts w:eastAsia="Arabic Typesetting"/>
          <w:rtl/>
          <w:lang w:val="ar-EG" w:eastAsia="ar-EG" w:bidi="ar-EG"/>
        </w:rPr>
      </w:pPr>
      <w:r>
        <w:rPr>
          <w:rFonts w:eastAsia="Arabic Typesetting" w:hint="cs"/>
          <w:rtl/>
          <w:lang w:val="ar-EG" w:eastAsia="ar-EG" w:bidi="ar-EG"/>
        </w:rPr>
        <w:t>(ب)</w:t>
      </w:r>
      <w:r>
        <w:rPr>
          <w:rFonts w:eastAsia="Arabic Typesetting" w:hint="cs"/>
          <w:rtl/>
          <w:lang w:val="ar-EG" w:eastAsia="ar-EG" w:bidi="ar-EG"/>
        </w:rPr>
        <w:tab/>
        <w:t>و</w:t>
      </w:r>
      <w:r w:rsidRPr="00D27B6E">
        <w:rPr>
          <w:rFonts w:eastAsia="Arabic Typesetting"/>
          <w:rtl/>
          <w:lang w:val="ar-EG" w:eastAsia="ar-EG" w:bidi="ar-EG"/>
        </w:rPr>
        <w:t xml:space="preserve">الموافقة على مشروع اتفاق بين المكتب الدولي </w:t>
      </w:r>
      <w:r w:rsidR="007E6CBD">
        <w:rPr>
          <w:rFonts w:eastAsia="Arabic Typesetting" w:hint="cs"/>
          <w:rtl/>
          <w:lang w:val="ar-EG" w:eastAsia="ar-EG" w:bidi="ar-EG"/>
        </w:rPr>
        <w:t>و</w:t>
      </w:r>
      <w:r w:rsidR="007E6CBD">
        <w:rPr>
          <w:rFonts w:eastAsia="Arabic Typesetting"/>
          <w:rtl/>
          <w:lang w:val="ar-EG" w:eastAsia="ar-EG" w:bidi="ar-EG"/>
        </w:rPr>
        <w:t>المفوضية الكندية للبراءات</w:t>
      </w:r>
      <w:r w:rsidR="007E6CBD">
        <w:rPr>
          <w:rFonts w:eastAsia="Arabic Typesetting" w:hint="cs"/>
          <w:rtl/>
          <w:lang w:val="ar-EG" w:eastAsia="ar-EG" w:bidi="ar-EG"/>
        </w:rPr>
        <w:t xml:space="preserve"> ي</w:t>
      </w:r>
      <w:r w:rsidR="007E6CBD">
        <w:rPr>
          <w:rFonts w:eastAsia="Arabic Typesetting"/>
          <w:rtl/>
          <w:lang w:val="ar-EG" w:eastAsia="ar-EG" w:bidi="ar-EG"/>
        </w:rPr>
        <w:t>ماثل</w:t>
      </w:r>
      <w:r w:rsidRPr="00D27B6E">
        <w:rPr>
          <w:rFonts w:eastAsia="Arabic Typesetting"/>
          <w:rtl/>
          <w:lang w:val="ar-EG" w:eastAsia="ar-EG" w:bidi="ar-EG"/>
        </w:rPr>
        <w:t xml:space="preserve"> </w:t>
      </w:r>
      <w:r w:rsidR="007E6CBD">
        <w:rPr>
          <w:rFonts w:eastAsia="Arabic Typesetting" w:hint="cs"/>
          <w:rtl/>
          <w:lang w:val="ar-EG" w:eastAsia="ar-EG" w:bidi="ar-EG"/>
        </w:rPr>
        <w:t xml:space="preserve">المشروع </w:t>
      </w:r>
      <w:r w:rsidRPr="00D27B6E">
        <w:rPr>
          <w:rFonts w:eastAsia="Arabic Typesetting"/>
          <w:rtl/>
          <w:lang w:val="ar-EG" w:eastAsia="ar-EG" w:bidi="ar-EG"/>
        </w:rPr>
        <w:t xml:space="preserve">المقترح في </w:t>
      </w:r>
      <w:r w:rsidR="007E6CBD" w:rsidRPr="00D27B6E">
        <w:rPr>
          <w:rFonts w:eastAsia="Arabic Typesetting"/>
          <w:rtl/>
          <w:lang w:val="ar-EG" w:eastAsia="ar-EG" w:bidi="ar-EG"/>
        </w:rPr>
        <w:t>الوثيقة</w:t>
      </w:r>
      <w:r w:rsidR="007E6CBD">
        <w:rPr>
          <w:rFonts w:eastAsia="Arabic Typesetting" w:hint="cs"/>
          <w:rtl/>
          <w:lang w:val="ar-EG" w:eastAsia="ar-EG" w:bidi="ar-EG"/>
        </w:rPr>
        <w:t> </w:t>
      </w:r>
      <w:r w:rsidR="007E6CBD" w:rsidRPr="00D27B6E">
        <w:rPr>
          <w:rFonts w:eastAsia="Arabic Typesetting"/>
          <w:rtl/>
          <w:lang w:val="ar-EG" w:eastAsia="ar-EG" w:bidi="ar-EG"/>
        </w:rPr>
        <w:t>PCT/A/49/2</w:t>
      </w:r>
      <w:r w:rsidR="007E6CBD">
        <w:rPr>
          <w:rFonts w:eastAsia="Arabic Typesetting" w:hint="cs"/>
          <w:rtl/>
          <w:lang w:val="ar-EG" w:eastAsia="ar-EG" w:bidi="ar-EG"/>
        </w:rPr>
        <w:t xml:space="preserve">، </w:t>
      </w:r>
      <w:r w:rsidRPr="00D27B6E">
        <w:rPr>
          <w:rFonts w:eastAsia="Arabic Typesetting"/>
          <w:rtl/>
          <w:lang w:val="ar-EG" w:eastAsia="ar-EG" w:bidi="ar-EG"/>
        </w:rPr>
        <w:t xml:space="preserve">على أن يستعاض عن </w:t>
      </w:r>
      <w:r w:rsidR="007E6CBD">
        <w:rPr>
          <w:rFonts w:eastAsia="Arabic Typesetting" w:hint="cs"/>
          <w:rtl/>
          <w:lang w:val="ar-EG" w:eastAsia="ar-EG" w:bidi="ar-EG"/>
        </w:rPr>
        <w:t>ال</w:t>
      </w:r>
      <w:r w:rsidRPr="00D27B6E">
        <w:rPr>
          <w:rFonts w:eastAsia="Arabic Typesetting"/>
          <w:rtl/>
          <w:lang w:val="ar-EG" w:eastAsia="ar-EG" w:bidi="ar-EG"/>
        </w:rPr>
        <w:t xml:space="preserve">تاريخ </w:t>
      </w:r>
      <w:r w:rsidR="007E6CBD">
        <w:rPr>
          <w:rFonts w:eastAsia="Arabic Typesetting" w:hint="cs"/>
          <w:rtl/>
          <w:lang w:val="ar-EG" w:eastAsia="ar-EG" w:bidi="ar-EG"/>
        </w:rPr>
        <w:t xml:space="preserve">المذكور في </w:t>
      </w:r>
      <w:r w:rsidRPr="00D27B6E">
        <w:rPr>
          <w:rFonts w:eastAsia="Arabic Typesetting"/>
          <w:rtl/>
          <w:lang w:val="ar-EG" w:eastAsia="ar-EG" w:bidi="ar-EG"/>
        </w:rPr>
        <w:t>المادة 9 (بدء النف</w:t>
      </w:r>
      <w:r w:rsidR="007E6CBD">
        <w:rPr>
          <w:rFonts w:eastAsia="Arabic Typesetting"/>
          <w:rtl/>
          <w:lang w:val="ar-EG" w:eastAsia="ar-EG" w:bidi="ar-EG"/>
        </w:rPr>
        <w:t>اذ) بتاريخ يحدد لاحق</w:t>
      </w:r>
      <w:r w:rsidR="007E6CBD">
        <w:rPr>
          <w:rFonts w:eastAsia="Arabic Typesetting" w:hint="cs"/>
          <w:rtl/>
          <w:lang w:val="ar-EG" w:eastAsia="ar-EG" w:bidi="ar-EG"/>
        </w:rPr>
        <w:t>ا</w:t>
      </w:r>
      <w:r w:rsidR="007E6CBD">
        <w:rPr>
          <w:rFonts w:eastAsia="Arabic Typesetting"/>
          <w:rtl/>
          <w:lang w:val="ar-EG" w:eastAsia="ar-EG" w:bidi="ar-EG"/>
        </w:rPr>
        <w:t>؛</w:t>
      </w:r>
    </w:p>
    <w:p w:rsidR="007E6CBD" w:rsidRPr="00D27B6E" w:rsidRDefault="007E6CBD" w:rsidP="007E6CBD">
      <w:pPr>
        <w:pStyle w:val="NormalParaAR"/>
        <w:ind w:left="567"/>
        <w:rPr>
          <w:rFonts w:eastAsia="Arabic Typesetting"/>
          <w:rtl/>
          <w:lang w:val="ar-EG" w:eastAsia="ar-EG" w:bidi="ar-EG"/>
        </w:rPr>
      </w:pPr>
      <w:r>
        <w:rPr>
          <w:rFonts w:eastAsia="Arabic Typesetting" w:hint="cs"/>
          <w:rtl/>
          <w:lang w:val="ar-EG" w:eastAsia="ar-EG" w:bidi="ar-EG"/>
        </w:rPr>
        <w:t>(ج)</w:t>
      </w:r>
      <w:r>
        <w:rPr>
          <w:rFonts w:eastAsia="Arabic Typesetting" w:hint="cs"/>
          <w:rtl/>
          <w:lang w:val="ar-EG" w:eastAsia="ar-EG" w:bidi="ar-EG"/>
        </w:rPr>
        <w:tab/>
        <w:t>و</w:t>
      </w:r>
      <w:r w:rsidRPr="00D27B6E">
        <w:rPr>
          <w:rFonts w:eastAsia="Arabic Typesetting"/>
          <w:rtl/>
          <w:lang w:val="ar-EG" w:eastAsia="ar-EG" w:bidi="ar-EG"/>
        </w:rPr>
        <w:t>الموافقة</w:t>
      </w:r>
      <w:r>
        <w:rPr>
          <w:rFonts w:eastAsia="Arabic Typesetting" w:hint="cs"/>
          <w:rtl/>
          <w:lang w:val="ar-EG" w:eastAsia="ar-EG" w:bidi="ar-EG"/>
        </w:rPr>
        <w:t>، أيضا،</w:t>
      </w:r>
      <w:r w:rsidRPr="00D27B6E">
        <w:rPr>
          <w:rFonts w:eastAsia="Arabic Typesetting"/>
          <w:rtl/>
          <w:lang w:val="ar-EG" w:eastAsia="ar-EG" w:bidi="ar-EG"/>
        </w:rPr>
        <w:t xml:space="preserve"> على </w:t>
      </w:r>
      <w:r>
        <w:rPr>
          <w:rFonts w:eastAsia="Arabic Typesetting" w:hint="cs"/>
          <w:rtl/>
          <w:lang w:val="ar-EG" w:eastAsia="ar-EG" w:bidi="ar-EG"/>
        </w:rPr>
        <w:t>تمديد ال</w:t>
      </w:r>
      <w:r w:rsidRPr="00D27B6E">
        <w:rPr>
          <w:rFonts w:eastAsia="Arabic Typesetting"/>
          <w:rtl/>
          <w:lang w:val="ar-EG" w:eastAsia="ar-EG" w:bidi="ar-EG"/>
        </w:rPr>
        <w:t xml:space="preserve">اتفاق </w:t>
      </w:r>
      <w:r>
        <w:rPr>
          <w:rFonts w:eastAsia="Arabic Typesetting" w:hint="cs"/>
          <w:rtl/>
          <w:lang w:val="ar-EG" w:eastAsia="ar-EG" w:bidi="ar-EG"/>
        </w:rPr>
        <w:t xml:space="preserve">القائم </w:t>
      </w:r>
      <w:r w:rsidRPr="00D27B6E">
        <w:rPr>
          <w:rFonts w:eastAsia="Arabic Typesetting"/>
          <w:rtl/>
          <w:lang w:val="ar-EG" w:eastAsia="ar-EG" w:bidi="ar-EG"/>
        </w:rPr>
        <w:t xml:space="preserve">بين المكتب الدولي </w:t>
      </w:r>
      <w:r>
        <w:rPr>
          <w:rFonts w:eastAsia="Arabic Typesetting" w:hint="cs"/>
          <w:rtl/>
          <w:lang w:val="ar-EG" w:eastAsia="ar-EG" w:bidi="ar-EG"/>
        </w:rPr>
        <w:t>و</w:t>
      </w:r>
      <w:r>
        <w:rPr>
          <w:rFonts w:eastAsia="Arabic Typesetting"/>
          <w:rtl/>
          <w:lang w:val="ar-EG" w:eastAsia="ar-EG" w:bidi="ar-EG"/>
        </w:rPr>
        <w:t>المفوضية الكندية للبراءات</w:t>
      </w:r>
      <w:r>
        <w:rPr>
          <w:rFonts w:eastAsia="Arabic Typesetting" w:hint="cs"/>
          <w:rtl/>
          <w:lang w:val="ar-EG" w:eastAsia="ar-EG" w:bidi="ar-EG"/>
        </w:rPr>
        <w:t xml:space="preserve"> </w:t>
      </w:r>
      <w:r w:rsidRPr="007E6CBD">
        <w:rPr>
          <w:rFonts w:eastAsia="Arabic Typesetting"/>
          <w:rtl/>
          <w:lang w:val="ar-EG" w:eastAsia="ar-EG" w:bidi="ar-EG"/>
        </w:rPr>
        <w:t>لمدة سنة على الأكثر إلى حين التصديق على الاتفاق الجديد؛ على أن يُنهى الاتفاق القائم تلقائيا بدخول الاتفاق الجديد حيز النفاذ.</w:t>
      </w:r>
    </w:p>
    <w:p w:rsidR="007E6CBD" w:rsidRDefault="007E6CBD" w:rsidP="007E6CBD">
      <w:pPr>
        <w:pStyle w:val="NumberedParaAR"/>
        <w:rPr>
          <w:rFonts w:eastAsia="Arabic Typesetting"/>
          <w:rtl/>
          <w:lang w:val="ar-EG" w:eastAsia="ar-EG" w:bidi="ar-EG"/>
        </w:rPr>
      </w:pPr>
      <w:r>
        <w:rPr>
          <w:rFonts w:eastAsia="Arabic Typesetting"/>
          <w:rtl/>
          <w:lang w:val="ar-EG" w:eastAsia="ar-EG" w:bidi="ar-EG"/>
        </w:rPr>
        <w:t xml:space="preserve">وبناء </w:t>
      </w:r>
      <w:proofErr w:type="gramStart"/>
      <w:r>
        <w:rPr>
          <w:rFonts w:eastAsia="Arabic Typesetting"/>
          <w:rtl/>
          <w:lang w:val="ar-EG" w:eastAsia="ar-EG" w:bidi="ar-EG"/>
        </w:rPr>
        <w:t>عل</w:t>
      </w:r>
      <w:r>
        <w:rPr>
          <w:rFonts w:eastAsia="Arabic Typesetting" w:hint="cs"/>
          <w:rtl/>
          <w:lang w:val="ar-EG" w:eastAsia="ar-EG" w:bidi="ar-EG"/>
        </w:rPr>
        <w:t>ى</w:t>
      </w:r>
      <w:proofErr w:type="gramEnd"/>
      <w:r>
        <w:rPr>
          <w:rFonts w:eastAsia="Arabic Typesetting" w:hint="cs"/>
          <w:rtl/>
          <w:lang w:val="ar-EG" w:eastAsia="ar-EG" w:bidi="ar-EG"/>
        </w:rPr>
        <w:t xml:space="preserve"> ما سبق</w:t>
      </w:r>
      <w:r w:rsidRPr="007E6CBD">
        <w:rPr>
          <w:rFonts w:eastAsia="Arabic Typesetting"/>
          <w:rtl/>
          <w:lang w:val="ar-EG" w:eastAsia="ar-EG" w:bidi="ar-EG"/>
        </w:rPr>
        <w:t xml:space="preserve">، عدلت </w:t>
      </w:r>
      <w:r w:rsidRPr="00D27B6E">
        <w:rPr>
          <w:rFonts w:eastAsia="Arabic Typesetting"/>
          <w:rtl/>
          <w:lang w:val="ar-EG" w:eastAsia="ar-EG" w:bidi="ar-EG"/>
        </w:rPr>
        <w:t>الوثيقة</w:t>
      </w:r>
      <w:r>
        <w:rPr>
          <w:rFonts w:eastAsia="Arabic Typesetting" w:hint="cs"/>
          <w:rtl/>
          <w:lang w:val="ar-EG" w:eastAsia="ar-EG" w:bidi="ar-EG"/>
        </w:rPr>
        <w:t> </w:t>
      </w:r>
      <w:r w:rsidRPr="00D27B6E">
        <w:rPr>
          <w:rFonts w:eastAsia="Arabic Typesetting"/>
          <w:rtl/>
          <w:lang w:val="ar-EG" w:eastAsia="ar-EG" w:bidi="ar-EG"/>
        </w:rPr>
        <w:t>PCT/A/49/2</w:t>
      </w:r>
      <w:r>
        <w:rPr>
          <w:rFonts w:eastAsia="Arabic Typesetting" w:hint="cs"/>
          <w:rtl/>
          <w:lang w:val="ar-EG" w:eastAsia="ar-EG" w:bidi="ar-EG"/>
        </w:rPr>
        <w:t xml:space="preserve"> </w:t>
      </w:r>
      <w:r w:rsidRPr="007E6CBD">
        <w:rPr>
          <w:rFonts w:eastAsia="Arabic Typesetting"/>
          <w:rtl/>
          <w:lang w:val="ar-EG" w:eastAsia="ar-EG" w:bidi="ar-EG"/>
        </w:rPr>
        <w:t>على النحو التالي:</w:t>
      </w:r>
    </w:p>
    <w:p w:rsidR="007E6CBD" w:rsidRDefault="007E6CBD" w:rsidP="007E6CBD">
      <w:pPr>
        <w:pStyle w:val="NumberedParaAR"/>
        <w:numPr>
          <w:ilvl w:val="0"/>
          <w:numId w:val="0"/>
        </w:numPr>
        <w:ind w:left="567"/>
        <w:rPr>
          <w:rFonts w:eastAsia="Arabic Typesetting"/>
          <w:rtl/>
          <w:lang w:val="ar-EG" w:eastAsia="ar-EG" w:bidi="ar-EG"/>
        </w:rPr>
      </w:pPr>
      <w:r>
        <w:rPr>
          <w:rFonts w:eastAsia="Arabic Typesetting" w:hint="cs"/>
          <w:rtl/>
          <w:lang w:val="ar-EG" w:eastAsia="ar-EG" w:bidi="ar-EG"/>
        </w:rPr>
        <w:lastRenderedPageBreak/>
        <w:t>"1"</w:t>
      </w:r>
      <w:r>
        <w:rPr>
          <w:rFonts w:eastAsia="Arabic Typesetting" w:hint="cs"/>
          <w:rtl/>
          <w:lang w:val="ar-EG" w:eastAsia="ar-EG" w:bidi="ar-EG"/>
        </w:rPr>
        <w:tab/>
      </w:r>
      <w:r>
        <w:rPr>
          <w:rFonts w:eastAsia="Arabic Typesetting"/>
          <w:rtl/>
          <w:lang w:val="ar-EG" w:eastAsia="ar-EG" w:bidi="ar-EG"/>
        </w:rPr>
        <w:t>الفقرتان 8 و</w:t>
      </w:r>
      <w:r w:rsidRPr="007E6CBD">
        <w:rPr>
          <w:rFonts w:eastAsia="Arabic Typesetting"/>
          <w:rtl/>
          <w:lang w:val="ar-EG" w:eastAsia="ar-EG" w:bidi="ar-EG"/>
        </w:rPr>
        <w:t xml:space="preserve">9: تضاف إشارات إلى </w:t>
      </w:r>
      <w:r>
        <w:rPr>
          <w:rFonts w:eastAsia="Arabic Typesetting"/>
          <w:rtl/>
          <w:lang w:val="ar-EG" w:eastAsia="ar-EG" w:bidi="ar-EG"/>
        </w:rPr>
        <w:t>المف</w:t>
      </w:r>
      <w:bookmarkStart w:id="2" w:name="_GoBack"/>
      <w:bookmarkEnd w:id="2"/>
      <w:r>
        <w:rPr>
          <w:rFonts w:eastAsia="Arabic Typesetting"/>
          <w:rtl/>
          <w:lang w:val="ar-EG" w:eastAsia="ar-EG" w:bidi="ar-EG"/>
        </w:rPr>
        <w:t>وضية الكندية للبراءات</w:t>
      </w:r>
      <w:r w:rsidRPr="007E6CBD">
        <w:rPr>
          <w:rFonts w:eastAsia="Arabic Typesetting"/>
          <w:rtl/>
          <w:lang w:val="ar-EG" w:eastAsia="ar-EG" w:bidi="ar-EG"/>
        </w:rPr>
        <w:t xml:space="preserve"> بحيث يصبح نص هاتين الفقرتين كما يلي:</w:t>
      </w:r>
    </w:p>
    <w:p w:rsidR="007E6CBD" w:rsidRDefault="007E6CBD" w:rsidP="007E6CBD">
      <w:pPr>
        <w:pStyle w:val="NumberedParaAR"/>
        <w:numPr>
          <w:ilvl w:val="0"/>
          <w:numId w:val="0"/>
        </w:numPr>
        <w:ind w:left="1134"/>
        <w:rPr>
          <w:rFonts w:eastAsia="Arabic Typesetting"/>
          <w:rtl/>
          <w:cs/>
          <w:lang w:val="ar-EG" w:eastAsia="ar-EG" w:bidi="ar-EG"/>
        </w:rPr>
      </w:pPr>
      <w:r>
        <w:rPr>
          <w:rFonts w:eastAsia="Arabic Typesetting" w:hint="cs"/>
          <w:rtl/>
          <w:cs/>
          <w:lang w:val="ar-EG" w:eastAsia="ar-EG" w:bidi="ar-EG"/>
        </w:rPr>
        <w:t>"8.</w:t>
      </w:r>
      <w:r>
        <w:rPr>
          <w:rFonts w:eastAsia="Arabic Typesetting" w:hint="cs"/>
          <w:rtl/>
          <w:cs/>
          <w:lang w:val="ar-EG" w:eastAsia="ar-EG" w:bidi="ar-EG"/>
        </w:rPr>
        <w:tab/>
      </w:r>
      <w:r>
        <w:rPr>
          <w:rFonts w:eastAsia="Arabic Typesetting"/>
          <w:rtl/>
          <w:cs/>
          <w:lang w:val="ar-EG" w:eastAsia="ar-EG" w:bidi="ar-EG"/>
        </w:rPr>
        <w:t xml:space="preserve">يُقترح أن تدخل كل الاتفاقات، باستثناء الاتفاق بين المكتب الأسترالي للبراءات والمكتب الدولي، </w:t>
      </w:r>
      <w:r w:rsidR="00FC281F" w:rsidRPr="00A56B3C">
        <w:rPr>
          <w:rFonts w:eastAsia="Arabic Typesetting" w:hint="cs"/>
          <w:color w:val="0000FF"/>
          <w:u w:val="single"/>
          <w:rtl/>
          <w:cs/>
          <w:lang w:val="ar-EG" w:eastAsia="ar-EG" w:bidi="ar-EG"/>
        </w:rPr>
        <w:t xml:space="preserve">وباستثناء الاتفاق بين المفوضية الكندية للبراءات والمكتب الدولي، </w:t>
      </w:r>
      <w:r>
        <w:rPr>
          <w:rFonts w:eastAsia="Arabic Typesetting"/>
          <w:rtl/>
          <w:cs/>
          <w:lang w:val="ar-EG" w:eastAsia="ar-EG" w:bidi="ar-EG"/>
        </w:rPr>
        <w:t xml:space="preserve">حيز النفاذ في </w:t>
      </w:r>
      <w:r>
        <w:rPr>
          <w:rFonts w:eastAsia="Arabic Typesetting"/>
          <w:rtl/>
          <w:lang w:val="ar-EG" w:eastAsia="ar-EG" w:bidi="ar-EG"/>
        </w:rPr>
        <w:t>1</w:t>
      </w:r>
      <w:r>
        <w:rPr>
          <w:rFonts w:eastAsia="Arabic Typesetting" w:hint="cs"/>
          <w:rtl/>
          <w:cs/>
          <w:lang w:val="ar-EG" w:eastAsia="ar-EG" w:bidi="ar-EG"/>
        </w:rPr>
        <w:t> </w:t>
      </w:r>
      <w:r>
        <w:rPr>
          <w:rFonts w:eastAsia="Arabic Typesetting"/>
          <w:rtl/>
          <w:cs/>
          <w:lang w:val="ar-EG" w:eastAsia="ar-EG" w:bidi="ar-EG"/>
        </w:rPr>
        <w:t xml:space="preserve">يناير </w:t>
      </w:r>
      <w:r>
        <w:rPr>
          <w:rFonts w:eastAsia="Arabic Typesetting"/>
          <w:rtl/>
          <w:lang w:val="ar-EG" w:eastAsia="ar-EG" w:bidi="ar-EG"/>
        </w:rPr>
        <w:t>2018</w:t>
      </w:r>
      <w:r>
        <w:rPr>
          <w:rFonts w:eastAsia="Arabic Typesetting"/>
          <w:rtl/>
          <w:cs/>
          <w:lang w:val="ar-EG" w:eastAsia="ar-EG" w:bidi="ar-EG"/>
        </w:rPr>
        <w:t xml:space="preserve"> بعد انقضاء الاتفاقات القائمة</w:t>
      </w:r>
      <w:r w:rsidR="00FC281F">
        <w:rPr>
          <w:rFonts w:eastAsia="Arabic Typesetting" w:hint="cs"/>
          <w:rtl/>
          <w:cs/>
          <w:lang w:val="ar-EG" w:eastAsia="ar-EG" w:bidi="ar-EG"/>
        </w:rPr>
        <w:t>.</w:t>
      </w:r>
    </w:p>
    <w:p w:rsidR="00FC281F" w:rsidRDefault="00FC281F" w:rsidP="005D20AC">
      <w:pPr>
        <w:pStyle w:val="NumberedParaAR"/>
        <w:numPr>
          <w:ilvl w:val="0"/>
          <w:numId w:val="0"/>
        </w:numPr>
        <w:ind w:left="1134"/>
        <w:rPr>
          <w:rFonts w:eastAsia="Arabic Typesetting"/>
          <w:rtl/>
          <w:lang w:val="ar-EG" w:eastAsia="ar-EG" w:bidi="ar-EG"/>
        </w:rPr>
      </w:pPr>
      <w:r>
        <w:rPr>
          <w:rFonts w:eastAsia="Arabic Typesetting" w:hint="cs"/>
          <w:rtl/>
          <w:cs/>
          <w:lang w:val="ar-EG" w:eastAsia="ar-EG" w:bidi="ar-EG"/>
        </w:rPr>
        <w:t>"9.</w:t>
      </w:r>
      <w:r>
        <w:rPr>
          <w:rFonts w:eastAsia="Arabic Typesetting" w:hint="cs"/>
          <w:rtl/>
          <w:cs/>
          <w:lang w:val="ar-EG" w:eastAsia="ar-EG" w:bidi="ar-EG"/>
        </w:rPr>
        <w:tab/>
      </w:r>
      <w:r w:rsidRPr="00FC281F">
        <w:rPr>
          <w:rFonts w:eastAsia="Arabic Typesetting"/>
          <w:rtl/>
          <w:lang w:val="ar-EG" w:eastAsia="ar-EG" w:bidi="ar-EG"/>
        </w:rPr>
        <w:t xml:space="preserve">وفي </w:t>
      </w:r>
      <w:r>
        <w:rPr>
          <w:rFonts w:eastAsia="Arabic Typesetting"/>
          <w:rtl/>
          <w:lang w:val="ar-EG" w:eastAsia="ar-EG" w:bidi="ar-EG"/>
        </w:rPr>
        <w:t>حالة المكتب الأسترالي للبراءات</w:t>
      </w:r>
      <w:r w:rsidRPr="00FC281F">
        <w:rPr>
          <w:rFonts w:eastAsia="Arabic Typesetting"/>
          <w:rtl/>
          <w:lang w:val="ar-EG" w:eastAsia="ar-EG" w:bidi="ar-EG"/>
        </w:rPr>
        <w:t xml:space="preserve"> </w:t>
      </w:r>
      <w:r w:rsidRPr="00A56B3C">
        <w:rPr>
          <w:rFonts w:eastAsia="Arabic Typesetting" w:hint="cs"/>
          <w:color w:val="0000FF"/>
          <w:u w:val="single"/>
          <w:rtl/>
          <w:lang w:val="ar-EG" w:eastAsia="ar-EG" w:bidi="ar-EG"/>
        </w:rPr>
        <w:t>و</w:t>
      </w:r>
      <w:r w:rsidRPr="00A56B3C">
        <w:rPr>
          <w:rFonts w:eastAsia="Arabic Typesetting" w:hint="cs"/>
          <w:color w:val="0000FF"/>
          <w:u w:val="single"/>
          <w:rtl/>
          <w:cs/>
          <w:lang w:val="ar-EG" w:eastAsia="ar-EG" w:bidi="ar-EG"/>
        </w:rPr>
        <w:t>المفوضية الكندية للبراءات،</w:t>
      </w:r>
      <w:r w:rsidRPr="00A56B3C">
        <w:rPr>
          <w:rFonts w:eastAsia="Arabic Typesetting"/>
          <w:color w:val="0000FF"/>
          <w:u w:val="single"/>
          <w:rtl/>
          <w:lang w:val="ar-EG" w:eastAsia="ar-EG" w:bidi="ar-EG"/>
        </w:rPr>
        <w:t xml:space="preserve"> </w:t>
      </w:r>
      <w:r w:rsidRPr="00FC281F">
        <w:rPr>
          <w:rFonts w:eastAsia="Arabic Typesetting"/>
          <w:rtl/>
          <w:lang w:val="ar-EG" w:eastAsia="ar-EG" w:bidi="ar-EG"/>
        </w:rPr>
        <w:t>لن يتسنى لحكوم</w:t>
      </w:r>
      <w:r w:rsidRPr="00A56B3C">
        <w:rPr>
          <w:rFonts w:eastAsia="Arabic Typesetting" w:hint="cs"/>
          <w:color w:val="0000FF"/>
          <w:u w:val="single"/>
          <w:rtl/>
          <w:lang w:val="ar-EG" w:eastAsia="ar-EG" w:bidi="ar-EG"/>
        </w:rPr>
        <w:t>ت</w:t>
      </w:r>
      <w:r w:rsidR="005D20AC" w:rsidRPr="00A56B3C">
        <w:rPr>
          <w:rFonts w:eastAsia="Arabic Typesetting" w:hint="cs"/>
          <w:color w:val="0000FF"/>
          <w:u w:val="single"/>
          <w:rtl/>
          <w:lang w:val="ar-EG" w:eastAsia="ar-EG" w:bidi="ar-EG"/>
        </w:rPr>
        <w:t xml:space="preserve">ي </w:t>
      </w:r>
      <w:r w:rsidR="005D20AC">
        <w:rPr>
          <w:rFonts w:eastAsia="Arabic Typesetting" w:hint="cs"/>
          <w:rtl/>
          <w:lang w:val="ar-EG" w:eastAsia="ar-EG" w:bidi="ar-EG"/>
        </w:rPr>
        <w:t xml:space="preserve">أستراليا </w:t>
      </w:r>
      <w:r w:rsidR="005D20AC" w:rsidRPr="00A56B3C">
        <w:rPr>
          <w:rFonts w:eastAsia="Arabic Typesetting" w:hint="cs"/>
          <w:color w:val="0000FF"/>
          <w:u w:val="single"/>
          <w:rtl/>
          <w:lang w:val="ar-EG" w:eastAsia="ar-EG" w:bidi="ar-EG"/>
        </w:rPr>
        <w:t>وكندا</w:t>
      </w:r>
      <w:r w:rsidR="005D20AC">
        <w:rPr>
          <w:rFonts w:eastAsia="Arabic Typesetting" w:hint="cs"/>
          <w:rtl/>
          <w:lang w:val="ar-EG" w:eastAsia="ar-EG" w:bidi="ar-EG"/>
        </w:rPr>
        <w:t xml:space="preserve"> </w:t>
      </w:r>
      <w:r w:rsidRPr="00FC281F">
        <w:rPr>
          <w:rFonts w:eastAsia="Arabic Typesetting"/>
          <w:rtl/>
          <w:lang w:val="ar-EG" w:eastAsia="ar-EG" w:bidi="ar-EG"/>
        </w:rPr>
        <w:t>استكمال كل إجراءات التصديق الوطنية اللازمة قبل انقضاء الاتفاق</w:t>
      </w:r>
      <w:r w:rsidRPr="00A56B3C">
        <w:rPr>
          <w:rFonts w:eastAsia="Arabic Typesetting" w:hint="cs"/>
          <w:color w:val="0000FF"/>
          <w:u w:val="single"/>
          <w:rtl/>
          <w:lang w:val="ar-EG" w:eastAsia="ar-EG" w:bidi="ar-EG"/>
        </w:rPr>
        <w:t>ين</w:t>
      </w:r>
      <w:r w:rsidRPr="00FC281F">
        <w:rPr>
          <w:rFonts w:eastAsia="Arabic Typesetting"/>
          <w:rtl/>
          <w:lang w:val="ar-EG" w:eastAsia="ar-EG" w:bidi="ar-EG"/>
        </w:rPr>
        <w:t xml:space="preserve"> القائم</w:t>
      </w:r>
      <w:r w:rsidRPr="00A56B3C">
        <w:rPr>
          <w:rFonts w:eastAsia="Arabic Typesetting" w:hint="cs"/>
          <w:color w:val="0000FF"/>
          <w:u w:val="single"/>
          <w:rtl/>
          <w:lang w:val="ar-EG" w:eastAsia="ar-EG" w:bidi="ar-EG"/>
        </w:rPr>
        <w:t>ين</w:t>
      </w:r>
      <w:r w:rsidRPr="00FC281F">
        <w:rPr>
          <w:rFonts w:eastAsia="Arabic Typesetting"/>
          <w:rtl/>
          <w:lang w:val="ar-EG" w:eastAsia="ar-EG" w:bidi="ar-EG"/>
        </w:rPr>
        <w:t xml:space="preserve"> في 31 ديسمبر 2017.</w:t>
      </w:r>
      <w:r>
        <w:rPr>
          <w:rFonts w:eastAsia="Arabic Typesetting" w:hint="cs"/>
          <w:rtl/>
          <w:lang w:val="ar-EG" w:eastAsia="ar-EG" w:bidi="ar-EG"/>
        </w:rPr>
        <w:t xml:space="preserve"> </w:t>
      </w:r>
      <w:proofErr w:type="gramStart"/>
      <w:r w:rsidRPr="00FC281F">
        <w:rPr>
          <w:rFonts w:eastAsia="Arabic Typesetting"/>
          <w:rtl/>
          <w:lang w:val="ar-EG" w:eastAsia="ar-EG" w:bidi="ar-EG"/>
        </w:rPr>
        <w:t>ومن</w:t>
      </w:r>
      <w:proofErr w:type="gramEnd"/>
      <w:r w:rsidRPr="00FC281F">
        <w:rPr>
          <w:rFonts w:eastAsia="Arabic Typesetting"/>
          <w:rtl/>
          <w:lang w:val="ar-EG" w:eastAsia="ar-EG" w:bidi="ar-EG"/>
        </w:rPr>
        <w:t xml:space="preserve"> ثم، يُقترح تمديد الاتفاق</w:t>
      </w:r>
      <w:r w:rsidRPr="00A56B3C">
        <w:rPr>
          <w:rFonts w:eastAsia="Arabic Typesetting" w:hint="cs"/>
          <w:color w:val="0000FF"/>
          <w:u w:val="single"/>
          <w:rtl/>
          <w:lang w:val="ar-EG" w:eastAsia="ar-EG" w:bidi="ar-EG"/>
        </w:rPr>
        <w:t>ين</w:t>
      </w:r>
      <w:r w:rsidRPr="00FC281F">
        <w:rPr>
          <w:rFonts w:eastAsia="Arabic Typesetting"/>
          <w:rtl/>
          <w:lang w:val="ar-EG" w:eastAsia="ar-EG" w:bidi="ar-EG"/>
        </w:rPr>
        <w:t xml:space="preserve"> القائم</w:t>
      </w:r>
      <w:r w:rsidRPr="002A76B0">
        <w:rPr>
          <w:rFonts w:eastAsia="Arabic Typesetting" w:hint="cs"/>
          <w:color w:val="0000FF"/>
          <w:u w:val="single"/>
          <w:rtl/>
          <w:lang w:val="ar-EG" w:eastAsia="ar-EG" w:bidi="ar-EG"/>
        </w:rPr>
        <w:t>ين</w:t>
      </w:r>
      <w:r w:rsidRPr="00FC281F">
        <w:rPr>
          <w:rFonts w:eastAsia="Arabic Typesetting"/>
          <w:rtl/>
          <w:lang w:val="ar-EG" w:eastAsia="ar-EG" w:bidi="ar-EG"/>
        </w:rPr>
        <w:t xml:space="preserve"> إلى</w:t>
      </w:r>
      <w:r>
        <w:rPr>
          <w:rFonts w:eastAsia="Arabic Typesetting"/>
          <w:rtl/>
          <w:lang w:val="ar-EG" w:eastAsia="ar-EG" w:bidi="ar-EG"/>
        </w:rPr>
        <w:t xml:space="preserve"> حين التصديق على الاتفاق الجديد</w:t>
      </w:r>
      <w:r>
        <w:rPr>
          <w:rFonts w:eastAsia="Arabic Typesetting" w:hint="cs"/>
          <w:rtl/>
          <w:lang w:val="ar-EG" w:eastAsia="ar-EG" w:bidi="ar-EG"/>
        </w:rPr>
        <w:t>،</w:t>
      </w:r>
      <w:r w:rsidRPr="00FC281F">
        <w:rPr>
          <w:rFonts w:eastAsia="Arabic Typesetting"/>
          <w:rtl/>
          <w:lang w:val="ar-EG" w:eastAsia="ar-EG" w:bidi="ar-EG"/>
        </w:rPr>
        <w:t xml:space="preserve"> على أن يُنهى الاتفاق القائم تلقائيا بدخول الاتفاق</w:t>
      </w:r>
      <w:r w:rsidRPr="002A76B0">
        <w:rPr>
          <w:rFonts w:eastAsia="Arabic Typesetting" w:hint="cs"/>
          <w:color w:val="0000FF"/>
          <w:u w:val="single"/>
          <w:rtl/>
          <w:lang w:val="ar-EG" w:eastAsia="ar-EG" w:bidi="ar-EG"/>
        </w:rPr>
        <w:t>ين</w:t>
      </w:r>
      <w:r w:rsidRPr="00FC281F">
        <w:rPr>
          <w:rFonts w:eastAsia="Arabic Typesetting"/>
          <w:rtl/>
          <w:lang w:val="ar-EG" w:eastAsia="ar-EG" w:bidi="ar-EG"/>
        </w:rPr>
        <w:t xml:space="preserve"> الجديد</w:t>
      </w:r>
      <w:r w:rsidRPr="002A76B0">
        <w:rPr>
          <w:rFonts w:eastAsia="Arabic Typesetting" w:hint="cs"/>
          <w:color w:val="0000FF"/>
          <w:u w:val="single"/>
          <w:rtl/>
          <w:lang w:val="ar-EG" w:eastAsia="ar-EG" w:bidi="ar-EG"/>
        </w:rPr>
        <w:t>ين</w:t>
      </w:r>
      <w:r w:rsidRPr="00FC281F">
        <w:rPr>
          <w:rFonts w:eastAsia="Arabic Typesetting"/>
          <w:rtl/>
          <w:lang w:val="ar-EG" w:eastAsia="ar-EG" w:bidi="ar-EG"/>
        </w:rPr>
        <w:t xml:space="preserve"> حيز النفاذ.</w:t>
      </w:r>
      <w:r>
        <w:rPr>
          <w:rFonts w:eastAsia="Arabic Typesetting" w:hint="cs"/>
          <w:rtl/>
          <w:lang w:val="ar-EG" w:eastAsia="ar-EG" w:bidi="ar-EG"/>
        </w:rPr>
        <w:t xml:space="preserve"> </w:t>
      </w:r>
      <w:r w:rsidRPr="00FC281F">
        <w:rPr>
          <w:rFonts w:eastAsia="Arabic Typesetting"/>
          <w:rtl/>
          <w:lang w:val="ar-EG" w:eastAsia="ar-EG" w:bidi="ar-EG"/>
        </w:rPr>
        <w:t>ويرد في المرفق</w:t>
      </w:r>
      <w:r w:rsidRPr="00E81A00">
        <w:rPr>
          <w:rFonts w:eastAsia="Arabic Typesetting" w:hint="cs"/>
          <w:color w:val="0000FF"/>
          <w:u w:val="single"/>
          <w:rtl/>
          <w:lang w:val="ar-EG" w:eastAsia="ar-EG" w:bidi="ar-EG"/>
        </w:rPr>
        <w:t>ين</w:t>
      </w:r>
      <w:r w:rsidRPr="00FC281F">
        <w:rPr>
          <w:rFonts w:eastAsia="Arabic Typesetting"/>
          <w:rtl/>
          <w:lang w:val="ar-EG" w:eastAsia="ar-EG" w:bidi="ar-EG"/>
        </w:rPr>
        <w:t xml:space="preserve"> الثاني </w:t>
      </w:r>
      <w:r w:rsidRPr="00E81A00">
        <w:rPr>
          <w:rFonts w:eastAsia="Arabic Typesetting" w:hint="cs"/>
          <w:color w:val="0000FF"/>
          <w:u w:val="single"/>
          <w:rtl/>
          <w:lang w:val="ar-EG" w:eastAsia="ar-EG" w:bidi="ar-EG"/>
        </w:rPr>
        <w:t xml:space="preserve">والرابع </w:t>
      </w:r>
      <w:r w:rsidRPr="00FC281F">
        <w:rPr>
          <w:rFonts w:eastAsia="Arabic Typesetting"/>
          <w:rtl/>
          <w:lang w:val="ar-EG" w:eastAsia="ar-EG" w:bidi="ar-EG"/>
        </w:rPr>
        <w:t>من هذه الوثيقة اتفاق التمديد والاتفاق الجديد مع المكتب الأسترالي للبراءات</w:t>
      </w:r>
      <w:r>
        <w:rPr>
          <w:rFonts w:eastAsia="Arabic Typesetting" w:hint="cs"/>
          <w:rtl/>
          <w:lang w:val="ar-EG" w:eastAsia="ar-EG" w:bidi="ar-EG"/>
        </w:rPr>
        <w:t xml:space="preserve"> </w:t>
      </w:r>
      <w:r w:rsidRPr="00E81A00">
        <w:rPr>
          <w:rFonts w:eastAsia="Arabic Typesetting" w:hint="cs"/>
          <w:color w:val="0000FF"/>
          <w:u w:val="single"/>
          <w:rtl/>
          <w:lang w:val="ar-EG" w:eastAsia="ar-EG" w:bidi="ar-EG"/>
        </w:rPr>
        <w:t>والمفوضية الكندية للبراءات</w:t>
      </w:r>
      <w:r>
        <w:rPr>
          <w:rFonts w:eastAsia="Arabic Typesetting" w:hint="cs"/>
          <w:rtl/>
          <w:lang w:val="ar-EG" w:eastAsia="ar-EG" w:bidi="ar-EG"/>
        </w:rPr>
        <w:t>"</w:t>
      </w:r>
      <w:r w:rsidRPr="00FC281F">
        <w:rPr>
          <w:rFonts w:eastAsia="Arabic Typesetting"/>
          <w:rtl/>
          <w:lang w:val="ar-EG" w:eastAsia="ar-EG" w:bidi="ar-EG"/>
        </w:rPr>
        <w:t>.</w:t>
      </w:r>
    </w:p>
    <w:p w:rsidR="00557045" w:rsidRDefault="00557045" w:rsidP="00557045">
      <w:pPr>
        <w:pStyle w:val="NumberedParaAR"/>
        <w:numPr>
          <w:ilvl w:val="0"/>
          <w:numId w:val="0"/>
        </w:numPr>
        <w:ind w:left="567"/>
        <w:rPr>
          <w:rFonts w:eastAsia="Arabic Typesetting"/>
          <w:rtl/>
          <w:lang w:val="ar-EG" w:eastAsia="ar-EG" w:bidi="ar-EG"/>
        </w:rPr>
      </w:pPr>
      <w:r>
        <w:rPr>
          <w:rFonts w:eastAsia="Arabic Typesetting" w:hint="cs"/>
          <w:rtl/>
          <w:lang w:val="ar-EG" w:eastAsia="ar-EG" w:bidi="ar-EG"/>
        </w:rPr>
        <w:t xml:space="preserve">[ملاحظة: تظهر </w:t>
      </w:r>
      <w:r w:rsidRPr="00557045">
        <w:rPr>
          <w:rFonts w:eastAsia="Arabic Typesetting" w:hint="cs"/>
          <w:rtl/>
          <w:lang w:val="ar-EG" w:eastAsia="ar-EG" w:bidi="ar-EG"/>
        </w:rPr>
        <w:t xml:space="preserve">التغييرات على </w:t>
      </w:r>
      <w:proofErr w:type="gramStart"/>
      <w:r w:rsidRPr="00557045">
        <w:rPr>
          <w:rFonts w:eastAsia="Arabic Typesetting" w:hint="cs"/>
          <w:rtl/>
          <w:lang w:val="ar-EG" w:eastAsia="ar-EG" w:bidi="ar-EG"/>
        </w:rPr>
        <w:t>كلتا</w:t>
      </w:r>
      <w:proofErr w:type="gramEnd"/>
      <w:r w:rsidRPr="00557045">
        <w:rPr>
          <w:rFonts w:eastAsia="Arabic Typesetting" w:hint="cs"/>
          <w:rtl/>
          <w:lang w:val="ar-EG" w:eastAsia="ar-EG" w:bidi="ar-EG"/>
        </w:rPr>
        <w:t xml:space="preserve"> ا</w:t>
      </w:r>
      <w:r>
        <w:rPr>
          <w:rFonts w:eastAsia="Arabic Typesetting" w:hint="cs"/>
          <w:rtl/>
          <w:lang w:val="ar-EG" w:eastAsia="ar-EG" w:bidi="ar-EG"/>
        </w:rPr>
        <w:t>لفقرتين باستخدام التسطير والشطب، ولكنها ليست</w:t>
      </w:r>
      <w:r w:rsidRPr="00557045">
        <w:rPr>
          <w:rFonts w:eastAsia="Arabic Typesetting" w:hint="cs"/>
          <w:rtl/>
          <w:lang w:val="ar-EG" w:eastAsia="ar-EG" w:bidi="ar-EG"/>
        </w:rPr>
        <w:t xml:space="preserve"> جزءا من النص النهائي</w:t>
      </w:r>
      <w:r>
        <w:rPr>
          <w:rFonts w:eastAsia="Arabic Typesetting" w:hint="cs"/>
          <w:rtl/>
          <w:lang w:val="ar-EG" w:eastAsia="ar-EG" w:bidi="ar-EG"/>
        </w:rPr>
        <w:t>]</w:t>
      </w:r>
    </w:p>
    <w:p w:rsidR="00557045" w:rsidRPr="00557045" w:rsidRDefault="00557045" w:rsidP="00557045">
      <w:pPr>
        <w:pStyle w:val="NumberedParaAR"/>
        <w:numPr>
          <w:ilvl w:val="0"/>
          <w:numId w:val="0"/>
        </w:numPr>
        <w:ind w:left="567"/>
        <w:rPr>
          <w:rFonts w:eastAsia="Arabic Typesetting"/>
          <w:lang w:eastAsia="ar-EG" w:bidi="ar-EG"/>
        </w:rPr>
      </w:pPr>
      <w:r>
        <w:rPr>
          <w:rFonts w:eastAsia="Arabic Typesetting" w:hint="cs"/>
          <w:rtl/>
          <w:lang w:val="ar-EG" w:eastAsia="ar-EG" w:bidi="ar-EG"/>
        </w:rPr>
        <w:t>"2"</w:t>
      </w:r>
      <w:r>
        <w:rPr>
          <w:rFonts w:eastAsia="Arabic Typesetting" w:hint="cs"/>
          <w:rtl/>
          <w:lang w:val="ar-EG" w:eastAsia="ar-EG" w:bidi="ar-EG"/>
        </w:rPr>
        <w:tab/>
      </w:r>
      <w:r w:rsidRPr="00557045">
        <w:rPr>
          <w:rFonts w:eastAsia="Arabic Typesetting" w:hint="cs"/>
          <w:rtl/>
          <w:lang w:val="ar-EG" w:eastAsia="ar-EG" w:bidi="ar-EG"/>
        </w:rPr>
        <w:t xml:space="preserve">ويستعاض عن المرفق الرابع </w:t>
      </w:r>
      <w:r w:rsidRPr="00557045">
        <w:rPr>
          <w:rFonts w:eastAsia="Arabic Typesetting" w:hint="cs"/>
          <w:rtl/>
          <w:lang w:val="ar-EG" w:eastAsia="ar-EG" w:bidi="ar"/>
        </w:rPr>
        <w:t>(</w:t>
      </w:r>
      <w:r w:rsidRPr="00557045">
        <w:rPr>
          <w:rFonts w:eastAsia="Arabic Typesetting" w:hint="cs"/>
          <w:rtl/>
          <w:lang w:val="ar-EG" w:eastAsia="ar-EG" w:bidi="ar-EG"/>
        </w:rPr>
        <w:t>مشروع الاتفاق بين المفوض</w:t>
      </w:r>
      <w:r>
        <w:rPr>
          <w:rFonts w:eastAsia="Arabic Typesetting" w:hint="cs"/>
          <w:rtl/>
          <w:lang w:val="ar-EG" w:eastAsia="ar-EG" w:bidi="ar-EG"/>
        </w:rPr>
        <w:t>ية</w:t>
      </w:r>
      <w:r w:rsidRPr="00557045">
        <w:rPr>
          <w:rFonts w:eastAsia="Arabic Typesetting" w:hint="cs"/>
          <w:rtl/>
          <w:lang w:val="ar-EG" w:eastAsia="ar-EG" w:bidi="ar-EG"/>
        </w:rPr>
        <w:t xml:space="preserve"> الكندي</w:t>
      </w:r>
      <w:r>
        <w:rPr>
          <w:rFonts w:eastAsia="Arabic Typesetting" w:hint="cs"/>
          <w:rtl/>
          <w:lang w:val="ar-EG" w:eastAsia="ar-EG" w:bidi="ar-EG"/>
        </w:rPr>
        <w:t>ة</w:t>
      </w:r>
      <w:r w:rsidRPr="00557045">
        <w:rPr>
          <w:rFonts w:eastAsia="Arabic Typesetting" w:hint="cs"/>
          <w:rtl/>
          <w:lang w:val="ar-EG" w:eastAsia="ar-EG" w:bidi="ar-EG"/>
        </w:rPr>
        <w:t xml:space="preserve"> للبراءات والمكتب الدولي</w:t>
      </w:r>
      <w:r w:rsidRPr="00557045">
        <w:rPr>
          <w:rFonts w:eastAsia="Arabic Typesetting" w:hint="cs"/>
          <w:rtl/>
          <w:lang w:val="ar-EG" w:eastAsia="ar-EG" w:bidi="ar"/>
        </w:rPr>
        <w:t xml:space="preserve">) </w:t>
      </w:r>
      <w:r w:rsidRPr="00557045">
        <w:rPr>
          <w:rFonts w:eastAsia="Arabic Typesetting" w:hint="cs"/>
          <w:rtl/>
          <w:lang w:val="ar-EG" w:eastAsia="ar-EG" w:bidi="ar-EG"/>
        </w:rPr>
        <w:t>بم</w:t>
      </w:r>
      <w:r>
        <w:rPr>
          <w:rFonts w:eastAsia="Arabic Typesetting" w:hint="cs"/>
          <w:rtl/>
          <w:lang w:val="ar-EG" w:eastAsia="ar-EG" w:bidi="ar-EG"/>
        </w:rPr>
        <w:t xml:space="preserve">رفق هذه الوثيقة، الذي يتضمن </w:t>
      </w:r>
      <w:r w:rsidRPr="00557045">
        <w:rPr>
          <w:rFonts w:eastAsia="Arabic Typesetting" w:hint="cs"/>
          <w:rtl/>
          <w:lang w:val="ar-EG" w:eastAsia="ar-EG" w:bidi="ar-EG"/>
        </w:rPr>
        <w:t>مشروع اتفاق التمديد الجديد ومشروع الاتفاق الرئيسي المعد</w:t>
      </w:r>
      <w:r>
        <w:rPr>
          <w:rFonts w:eastAsia="Arabic Typesetting" w:hint="cs"/>
          <w:rtl/>
          <w:lang w:val="ar-EG" w:eastAsia="ar-EG" w:bidi="ar-EG"/>
        </w:rPr>
        <w:t xml:space="preserve">ّل، على النحو المبين في الفقرة </w:t>
      </w:r>
      <w:r>
        <w:rPr>
          <w:rFonts w:eastAsia="Arabic Typesetting" w:hint="cs"/>
          <w:rtl/>
          <w:lang w:val="ar-EG" w:eastAsia="ar-EG" w:bidi="ar"/>
        </w:rPr>
        <w:t>2</w:t>
      </w:r>
      <w:r w:rsidRPr="00557045">
        <w:rPr>
          <w:rFonts w:eastAsia="Arabic Typesetting" w:hint="cs"/>
          <w:rtl/>
          <w:lang w:val="ar-EG" w:eastAsia="ar-EG" w:bidi="ar"/>
        </w:rPr>
        <w:t>(</w:t>
      </w:r>
      <w:r w:rsidRPr="00557045">
        <w:rPr>
          <w:rFonts w:eastAsia="Arabic Typesetting" w:hint="cs"/>
          <w:rtl/>
          <w:lang w:val="ar-EG" w:eastAsia="ar-EG" w:bidi="ar-EG"/>
        </w:rPr>
        <w:t>ب</w:t>
      </w:r>
      <w:r w:rsidRPr="00557045">
        <w:rPr>
          <w:rFonts w:eastAsia="Arabic Typesetting" w:hint="cs"/>
          <w:rtl/>
          <w:lang w:val="ar-EG" w:eastAsia="ar-EG" w:bidi="ar"/>
        </w:rPr>
        <w:t xml:space="preserve">) </w:t>
      </w:r>
      <w:r w:rsidRPr="00557045">
        <w:rPr>
          <w:rFonts w:eastAsia="Arabic Typesetting" w:hint="cs"/>
          <w:rtl/>
          <w:lang w:val="ar-EG" w:eastAsia="ar-EG" w:bidi="ar-EG"/>
        </w:rPr>
        <w:t>أعلاه</w:t>
      </w:r>
      <w:r w:rsidRPr="00557045">
        <w:rPr>
          <w:rFonts w:eastAsia="Arabic Typesetting" w:hint="cs"/>
          <w:rtl/>
          <w:lang w:val="ar-EG" w:eastAsia="ar-EG" w:bidi="ar"/>
        </w:rPr>
        <w:t>.</w:t>
      </w:r>
    </w:p>
    <w:p w:rsidR="00314492" w:rsidRPr="00557045" w:rsidRDefault="00314492" w:rsidP="00557045">
      <w:pPr>
        <w:pStyle w:val="EndofDocumentAR"/>
      </w:pPr>
      <w:r w:rsidRPr="00557045">
        <w:rPr>
          <w:rFonts w:eastAsia="Arabic Typesetting"/>
          <w:rtl/>
        </w:rPr>
        <w:t>[</w:t>
      </w:r>
      <w:r w:rsidR="00557045" w:rsidRPr="00557045">
        <w:rPr>
          <w:rFonts w:eastAsia="Arabic Typesetting" w:hint="cs"/>
          <w:rtl/>
          <w:cs/>
        </w:rPr>
        <w:t>ي</w:t>
      </w:r>
      <w:r w:rsidR="00557045" w:rsidRPr="00557045">
        <w:rPr>
          <w:rFonts w:eastAsia="Arabic Typesetting"/>
          <w:rtl/>
          <w:cs/>
        </w:rPr>
        <w:t>لي ذلك المرفق</w:t>
      </w:r>
      <w:r w:rsidR="00557045" w:rsidRPr="00557045">
        <w:rPr>
          <w:rFonts w:eastAsia="Arabic Typesetting" w:hint="cs"/>
          <w:rtl/>
          <w:cs/>
        </w:rPr>
        <w:t xml:space="preserve"> (الذي يحل </w:t>
      </w:r>
      <w:proofErr w:type="gramStart"/>
      <w:r w:rsidR="00557045" w:rsidRPr="00557045">
        <w:rPr>
          <w:rFonts w:eastAsia="Arabic Typesetting" w:hint="cs"/>
          <w:rtl/>
          <w:cs/>
        </w:rPr>
        <w:t>محل</w:t>
      </w:r>
      <w:proofErr w:type="gramEnd"/>
      <w:r w:rsidR="00557045" w:rsidRPr="00557045">
        <w:rPr>
          <w:rFonts w:eastAsia="Arabic Typesetting" w:hint="cs"/>
          <w:rtl/>
          <w:cs/>
        </w:rPr>
        <w:t xml:space="preserve"> المرفق الرابع للوثيقة </w:t>
      </w:r>
      <w:r w:rsidR="00557045" w:rsidRPr="00557045">
        <w:t>PCT/A/49/2</w:t>
      </w:r>
      <w:r w:rsidR="00557045" w:rsidRPr="00557045">
        <w:rPr>
          <w:rFonts w:eastAsia="Arabic Typesetting" w:hint="cs"/>
          <w:rtl/>
          <w:cs/>
        </w:rPr>
        <w:t>)</w:t>
      </w:r>
      <w:r w:rsidRPr="00557045">
        <w:rPr>
          <w:rFonts w:eastAsia="Arabic Typesetting"/>
          <w:rtl/>
        </w:rPr>
        <w:t>]</w:t>
      </w:r>
    </w:p>
    <w:p w:rsidR="008F0C83" w:rsidRDefault="008F0C83" w:rsidP="008C3189">
      <w:pPr>
        <w:pStyle w:val="NormalParaAR"/>
        <w:bidi w:val="0"/>
      </w:pPr>
    </w:p>
    <w:p w:rsidR="008F0C83" w:rsidRPr="008F0C83" w:rsidRDefault="008F0C83" w:rsidP="008C3189">
      <w:pPr>
        <w:pStyle w:val="NormalParaAR"/>
        <w:bidi w:val="0"/>
        <w:sectPr w:rsidR="008F0C83" w:rsidRPr="008F0C83" w:rsidSect="0011562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1"/>
          <w:pgMar w:top="567" w:right="1418" w:bottom="1418" w:left="1134" w:header="510" w:footer="1021" w:gutter="0"/>
          <w:pgNumType w:start="1"/>
          <w:cols w:space="720"/>
          <w:titlePg/>
          <w:docGrid w:linePitch="299"/>
        </w:sectPr>
      </w:pPr>
    </w:p>
    <w:p w:rsidR="00A56325" w:rsidRPr="00705A9E" w:rsidRDefault="00705A9E" w:rsidP="00A56325">
      <w:pPr>
        <w:keepLines/>
        <w:widowControl w:val="0"/>
        <w:bidi/>
        <w:spacing w:after="240" w:line="360" w:lineRule="exact"/>
        <w:jc w:val="center"/>
        <w:rPr>
          <w:rFonts w:ascii="Arabic Typesetting" w:hAnsi="Arabic Typesetting" w:cs="Arabic Typesetting"/>
          <w:sz w:val="36"/>
          <w:szCs w:val="36"/>
          <w:rtl/>
          <w:lang w:val="ar-EG" w:eastAsia="ar-EG" w:bidi="ar-EG"/>
        </w:rPr>
      </w:pPr>
      <w:r w:rsidRPr="00903CED">
        <w:rPr>
          <w:rFonts w:ascii="Arabic Typesetting" w:eastAsia="Arabic Typesetting" w:hAnsi="Arabic Typesetting" w:cs="Arabic Typesetting"/>
          <w:sz w:val="36"/>
          <w:szCs w:val="36"/>
          <w:rtl/>
          <w:lang w:val="ar-EG" w:eastAsia="ar-EG" w:bidi="ar-EG"/>
        </w:rPr>
        <w:lastRenderedPageBreak/>
        <w:t>‏</w:t>
      </w:r>
      <w:proofErr w:type="gramStart"/>
      <w:r w:rsidR="00A56325">
        <w:rPr>
          <w:rFonts w:ascii="Arabic Typesetting" w:eastAsia="Arabic Typesetting" w:hAnsi="Arabic Typesetting" w:cs="Arabic Typesetting" w:hint="cs"/>
          <w:sz w:val="36"/>
          <w:szCs w:val="36"/>
          <w:rtl/>
          <w:cs/>
          <w:lang w:val="ar-EG" w:eastAsia="ar-EG" w:bidi="ar-EG"/>
        </w:rPr>
        <w:t>تعديل</w:t>
      </w:r>
      <w:proofErr w:type="gramEnd"/>
      <w:r w:rsidR="00A56325" w:rsidRPr="00705A9E">
        <w:rPr>
          <w:rFonts w:ascii="Arabic Typesetting" w:eastAsia="Arabic Typesetting" w:hAnsi="Arabic Typesetting" w:cs="Arabic Typesetting"/>
          <w:sz w:val="36"/>
          <w:szCs w:val="36"/>
          <w:rtl/>
          <w:cs/>
          <w:lang w:val="ar-EG" w:eastAsia="ar-EG" w:bidi="ar-EG"/>
        </w:rPr>
        <w:t xml:space="preserve"> </w:t>
      </w:r>
      <w:r w:rsidR="00A56325">
        <w:rPr>
          <w:rFonts w:ascii="Arabic Typesetting" w:eastAsia="Arabic Typesetting" w:hAnsi="Arabic Typesetting" w:cs="Arabic Typesetting" w:hint="cs"/>
          <w:sz w:val="36"/>
          <w:szCs w:val="36"/>
          <w:rtl/>
          <w:cs/>
          <w:lang w:val="ar-EG" w:eastAsia="ar-EG" w:bidi="ar-EG"/>
        </w:rPr>
        <w:t>ال</w:t>
      </w:r>
      <w:r w:rsidR="00A56325" w:rsidRPr="00705A9E">
        <w:rPr>
          <w:rFonts w:ascii="Arabic Typesetting" w:eastAsia="Arabic Typesetting" w:hAnsi="Arabic Typesetting" w:cs="Arabic Typesetting"/>
          <w:sz w:val="36"/>
          <w:szCs w:val="36"/>
          <w:rtl/>
          <w:cs/>
          <w:lang w:val="ar-EG" w:eastAsia="ar-EG" w:bidi="ar-EG"/>
        </w:rPr>
        <w:t>اتفاق</w:t>
      </w:r>
    </w:p>
    <w:p w:rsidR="00A56325" w:rsidRPr="00705A9E" w:rsidRDefault="00A56325" w:rsidP="00A56325">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المفوضية الكندية للبراءات</w:t>
      </w:r>
    </w:p>
    <w:p w:rsidR="00A56325" w:rsidRPr="00705A9E" w:rsidRDefault="00A56325" w:rsidP="00A56325">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A56325" w:rsidRPr="00705A9E" w:rsidRDefault="00A56325" w:rsidP="00A56325">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المفوضية الكندية للبراءات</w:t>
      </w:r>
    </w:p>
    <w:p w:rsidR="00A56325" w:rsidRPr="00705A9E" w:rsidRDefault="00A56325" w:rsidP="00A56325">
      <w:pPr>
        <w:keepLines/>
        <w:widowControl w:val="0"/>
        <w:bidi/>
        <w:spacing w:line="360" w:lineRule="exact"/>
        <w:jc w:val="center"/>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كإدارة</w:t>
      </w:r>
      <w:proofErr w:type="gramEnd"/>
      <w:r w:rsidRPr="00705A9E">
        <w:rPr>
          <w:rFonts w:ascii="Arabic Typesetting" w:eastAsia="Arabic Typesetting" w:hAnsi="Arabic Typesetting" w:cs="Arabic Typesetting"/>
          <w:sz w:val="36"/>
          <w:szCs w:val="36"/>
          <w:rtl/>
          <w:cs/>
          <w:lang w:val="ar-EG" w:eastAsia="ar-EG" w:bidi="ar-EG"/>
        </w:rPr>
        <w:t xml:space="preserve"> للبحث الدولي</w:t>
      </w:r>
    </w:p>
    <w:p w:rsidR="00A56325" w:rsidRPr="00705A9E" w:rsidRDefault="00A56325" w:rsidP="00A56325">
      <w:pPr>
        <w:keepLines/>
        <w:widowControl w:val="0"/>
        <w:bidi/>
        <w:spacing w:line="360" w:lineRule="exact"/>
        <w:jc w:val="center"/>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وإدارة</w:t>
      </w:r>
      <w:proofErr w:type="gramEnd"/>
      <w:r w:rsidRPr="00705A9E">
        <w:rPr>
          <w:rFonts w:ascii="Arabic Typesetting" w:eastAsia="Arabic Typesetting" w:hAnsi="Arabic Typesetting" w:cs="Arabic Typesetting"/>
          <w:sz w:val="36"/>
          <w:szCs w:val="36"/>
          <w:rtl/>
          <w:cs/>
          <w:lang w:val="ar-EG" w:eastAsia="ar-EG" w:bidi="ar-EG"/>
        </w:rPr>
        <w:t xml:space="preserve"> للفحص التمهيدي الدولي</w:t>
      </w:r>
    </w:p>
    <w:p w:rsidR="00A56325" w:rsidRDefault="00A56325" w:rsidP="00A56325">
      <w:pPr>
        <w:keepLines/>
        <w:widowControl w:val="0"/>
        <w:bidi/>
        <w:spacing w:after="240"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A56325" w:rsidRPr="00705A9E" w:rsidRDefault="00A56325" w:rsidP="00A56325">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A56325" w:rsidRDefault="00A56325" w:rsidP="00A56325">
      <w:pPr>
        <w:keepLines/>
        <w:widowControl w:val="0"/>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المفوضية الكندية للبراءات والمكتب الدولي للمنظمة العالمية للملكية الفكرية،</w:t>
      </w:r>
    </w:p>
    <w:p w:rsidR="00F1407D" w:rsidRDefault="00F1407D" w:rsidP="00F1407D">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F1407D">
        <w:rPr>
          <w:rFonts w:ascii="Arabic Typesetting" w:eastAsia="Arabic Typesetting" w:hAnsi="Arabic Typesetting" w:cs="Arabic Typesetting"/>
          <w:sz w:val="36"/>
          <w:szCs w:val="36"/>
          <w:rtl/>
          <w:lang w:val="ar-EG" w:eastAsia="ar-EG" w:bidi="ar-EG"/>
        </w:rPr>
        <w:t xml:space="preserve">إذ يعتبران أن الاتفاق بين </w:t>
      </w:r>
      <w:r w:rsidRPr="00705A9E">
        <w:rPr>
          <w:rFonts w:ascii="Arabic Typesetting" w:eastAsia="Arabic Typesetting" w:hAnsi="Arabic Typesetting" w:cs="Arabic Typesetting"/>
          <w:sz w:val="36"/>
          <w:szCs w:val="36"/>
          <w:rtl/>
          <w:cs/>
          <w:lang w:val="ar-EG" w:eastAsia="ar-EG" w:bidi="ar-EG"/>
        </w:rPr>
        <w:t>المفوضية الكندية للبراءات</w:t>
      </w:r>
      <w:r w:rsidRPr="00F1407D">
        <w:rPr>
          <w:rFonts w:ascii="Arabic Typesetting" w:eastAsia="Arabic Typesetting" w:hAnsi="Arabic Typesetting" w:cs="Arabic Typesetting"/>
          <w:sz w:val="36"/>
          <w:szCs w:val="36"/>
          <w:rtl/>
          <w:lang w:val="ar-EG" w:eastAsia="ar-EG" w:bidi="ar-EG"/>
        </w:rPr>
        <w:t xml:space="preserve"> والمكتب الدولي للويبو فيما يخص عمل </w:t>
      </w:r>
      <w:r w:rsidRPr="00705A9E">
        <w:rPr>
          <w:rFonts w:ascii="Arabic Typesetting" w:eastAsia="Arabic Typesetting" w:hAnsi="Arabic Typesetting" w:cs="Arabic Typesetting"/>
          <w:sz w:val="36"/>
          <w:szCs w:val="36"/>
          <w:rtl/>
          <w:cs/>
          <w:lang w:val="ar-EG" w:eastAsia="ar-EG" w:bidi="ar-EG"/>
        </w:rPr>
        <w:t>المفوضية الكندية للبراءات</w:t>
      </w:r>
      <w:r w:rsidRPr="00F1407D">
        <w:rPr>
          <w:rFonts w:ascii="Arabic Typesetting" w:eastAsia="Arabic Typesetting" w:hAnsi="Arabic Typesetting" w:cs="Arabic Typesetting"/>
          <w:sz w:val="36"/>
          <w:szCs w:val="36"/>
          <w:rtl/>
          <w:lang w:val="ar-EG" w:eastAsia="ar-EG" w:bidi="ar-EG"/>
        </w:rPr>
        <w:t xml:space="preserve"> كإدارة للبحث الدولي وإدارة للفحص التمهيدي الدولي في إطار معاهدة التعاون بشأن البراءات (الاتفاق) قد أُبرم في </w:t>
      </w:r>
      <w:r>
        <w:rPr>
          <w:rFonts w:ascii="Arabic Typesetting" w:eastAsia="Arabic Typesetting" w:hAnsi="Arabic Typesetting" w:cs="Arabic Typesetting" w:hint="cs"/>
          <w:sz w:val="36"/>
          <w:szCs w:val="36"/>
          <w:rtl/>
          <w:lang w:val="ar-EG" w:eastAsia="ar-EG" w:bidi="ar-EG"/>
        </w:rPr>
        <w:t>13</w:t>
      </w:r>
      <w:r w:rsidRPr="00F1407D">
        <w:rPr>
          <w:rFonts w:ascii="Arabic Typesetting" w:eastAsia="Arabic Typesetting" w:hAnsi="Arabic Typesetting" w:cs="Arabic Typesetting"/>
          <w:sz w:val="36"/>
          <w:szCs w:val="36"/>
          <w:rtl/>
          <w:lang w:val="ar-EG" w:eastAsia="ar-EG" w:bidi="ar-EG"/>
        </w:rPr>
        <w:t xml:space="preserve"> ديسمبر </w:t>
      </w:r>
      <w:r>
        <w:rPr>
          <w:rFonts w:ascii="Arabic Typesetting" w:eastAsia="Arabic Typesetting" w:hAnsi="Arabic Typesetting" w:cs="Arabic Typesetting" w:hint="cs"/>
          <w:sz w:val="36"/>
          <w:szCs w:val="36"/>
          <w:rtl/>
          <w:lang w:val="ar-EG" w:eastAsia="ar-EG" w:bidi="ar-EG"/>
        </w:rPr>
        <w:t>2007</w:t>
      </w:r>
      <w:r w:rsidRPr="00F1407D">
        <w:rPr>
          <w:rFonts w:ascii="Arabic Typesetting" w:eastAsia="Arabic Typesetting" w:hAnsi="Arabic Typesetting" w:cs="Arabic Typesetting"/>
          <w:sz w:val="36"/>
          <w:szCs w:val="36"/>
          <w:rtl/>
          <w:lang w:val="ar-EG" w:eastAsia="ar-EG" w:bidi="ar-EG"/>
        </w:rPr>
        <w:t xml:space="preserve"> بموجب المادتين 16(3)(ب) و32(3) من معاهدة البراءات لمدة </w:t>
      </w:r>
      <w:r>
        <w:rPr>
          <w:rFonts w:ascii="Arabic Typesetting" w:eastAsia="Arabic Typesetting" w:hAnsi="Arabic Typesetting" w:cs="Arabic Typesetting" w:hint="cs"/>
          <w:sz w:val="36"/>
          <w:szCs w:val="36"/>
          <w:rtl/>
          <w:lang w:val="ar-EG" w:eastAsia="ar-EG" w:bidi="ar-EG"/>
        </w:rPr>
        <w:t>10</w:t>
      </w:r>
      <w:r w:rsidRPr="00F1407D">
        <w:rPr>
          <w:rFonts w:ascii="Arabic Typesetting" w:eastAsia="Arabic Typesetting" w:hAnsi="Arabic Typesetting" w:cs="Arabic Typesetting"/>
          <w:sz w:val="36"/>
          <w:szCs w:val="36"/>
          <w:rtl/>
          <w:lang w:val="ar-EG" w:eastAsia="ar-EG" w:bidi="ar-EG"/>
        </w:rPr>
        <w:t xml:space="preserve"> سنوات من 1 يناير </w:t>
      </w:r>
      <w:r>
        <w:rPr>
          <w:rFonts w:ascii="Arabic Typesetting" w:eastAsia="Arabic Typesetting" w:hAnsi="Arabic Typesetting" w:cs="Arabic Typesetting" w:hint="cs"/>
          <w:sz w:val="36"/>
          <w:szCs w:val="36"/>
          <w:rtl/>
          <w:lang w:val="ar-EG" w:eastAsia="ar-EG" w:bidi="ar-EG"/>
        </w:rPr>
        <w:t>2008</w:t>
      </w:r>
      <w:r w:rsidRPr="00F1407D">
        <w:rPr>
          <w:rFonts w:ascii="Arabic Typesetting" w:eastAsia="Arabic Typesetting" w:hAnsi="Arabic Typesetting" w:cs="Arabic Typesetting"/>
          <w:sz w:val="36"/>
          <w:szCs w:val="36"/>
          <w:rtl/>
          <w:lang w:val="ar-EG" w:eastAsia="ar-EG" w:bidi="ar-EG"/>
        </w:rPr>
        <w:t xml:space="preserve"> إلى 31 ديسمبر 2017،</w:t>
      </w:r>
    </w:p>
    <w:p w:rsidR="00F1407D" w:rsidRDefault="00F1407D" w:rsidP="00F1407D">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Pr>
          <w:rFonts w:ascii="Arabic Typesetting" w:eastAsia="Arabic Typesetting" w:hAnsi="Arabic Typesetting" w:cs="Arabic Typesetting" w:hint="cs"/>
          <w:sz w:val="36"/>
          <w:szCs w:val="36"/>
          <w:rtl/>
          <w:lang w:val="ar-EG" w:eastAsia="ar-EG" w:bidi="ar-EG"/>
        </w:rPr>
        <w:t>و</w:t>
      </w:r>
      <w:r>
        <w:rPr>
          <w:rFonts w:ascii="Arabic Typesetting" w:eastAsia="Arabic Typesetting" w:hAnsi="Arabic Typesetting" w:cs="Arabic Typesetting"/>
          <w:sz w:val="36"/>
          <w:szCs w:val="36"/>
          <w:rtl/>
          <w:lang w:val="ar-EG" w:eastAsia="ar-EG" w:bidi="ar-EG"/>
        </w:rPr>
        <w:t xml:space="preserve">يعتبران أن </w:t>
      </w:r>
      <w:r w:rsidRPr="00F1407D">
        <w:rPr>
          <w:rFonts w:ascii="Arabic Typesetting" w:eastAsia="Arabic Typesetting" w:hAnsi="Arabic Typesetting" w:cs="Arabic Typesetting"/>
          <w:sz w:val="36"/>
          <w:szCs w:val="36"/>
          <w:rtl/>
          <w:lang w:val="ar-EG" w:eastAsia="ar-EG" w:bidi="ar-EG"/>
        </w:rPr>
        <w:t xml:space="preserve">الاتفاق </w:t>
      </w:r>
      <w:r>
        <w:rPr>
          <w:rFonts w:ascii="Arabic Typesetting" w:eastAsia="Arabic Typesetting" w:hAnsi="Arabic Typesetting" w:cs="Arabic Typesetting" w:hint="cs"/>
          <w:sz w:val="36"/>
          <w:szCs w:val="36"/>
          <w:rtl/>
          <w:lang w:val="ar-EG" w:eastAsia="ar-EG" w:bidi="ar-EG"/>
        </w:rPr>
        <w:t xml:space="preserve">المذكور </w:t>
      </w:r>
      <w:r>
        <w:rPr>
          <w:rFonts w:ascii="Arabic Typesetting" w:eastAsia="Arabic Typesetting" w:hAnsi="Arabic Typesetting" w:cs="Arabic Typesetting"/>
          <w:sz w:val="36"/>
          <w:szCs w:val="36"/>
          <w:rtl/>
          <w:lang w:val="ar-EG" w:eastAsia="ar-EG" w:bidi="ar-EG"/>
        </w:rPr>
        <w:t>قد عدِّل مر</w:t>
      </w:r>
      <w:r>
        <w:rPr>
          <w:rFonts w:ascii="Arabic Typesetting" w:eastAsia="Arabic Typesetting" w:hAnsi="Arabic Typesetting" w:cs="Arabic Typesetting" w:hint="cs"/>
          <w:sz w:val="36"/>
          <w:szCs w:val="36"/>
          <w:rtl/>
          <w:lang w:val="ar-EG" w:eastAsia="ar-EG" w:bidi="ar-EG"/>
        </w:rPr>
        <w:t>ة</w:t>
      </w:r>
      <w:r>
        <w:rPr>
          <w:rFonts w:ascii="Arabic Typesetting" w:eastAsia="Arabic Typesetting" w:hAnsi="Arabic Typesetting" w:cs="Arabic Typesetting"/>
          <w:sz w:val="36"/>
          <w:szCs w:val="36"/>
          <w:rtl/>
          <w:lang w:val="ar-EG" w:eastAsia="ar-EG" w:bidi="ar-EG"/>
        </w:rPr>
        <w:t xml:space="preserve"> في عام 2010</w:t>
      </w:r>
      <w:r>
        <w:rPr>
          <w:rFonts w:ascii="Arabic Typesetting" w:eastAsia="Arabic Typesetting" w:hAnsi="Arabic Typesetting" w:cs="Arabic Typesetting" w:hint="cs"/>
          <w:sz w:val="36"/>
          <w:szCs w:val="36"/>
          <w:rtl/>
          <w:lang w:val="ar-EG" w:eastAsia="ar-EG" w:bidi="ar-EG"/>
        </w:rPr>
        <w:t xml:space="preserve">، </w:t>
      </w:r>
      <w:r>
        <w:rPr>
          <w:rFonts w:ascii="Arabic Typesetting" w:eastAsia="Arabic Typesetting" w:hAnsi="Arabic Typesetting" w:cs="Arabic Typesetting"/>
          <w:sz w:val="36"/>
          <w:szCs w:val="36"/>
          <w:rtl/>
          <w:lang w:val="ar-EG" w:eastAsia="ar-EG" w:bidi="ar-EG"/>
        </w:rPr>
        <w:t xml:space="preserve">ونُشرت </w:t>
      </w:r>
      <w:r w:rsidRPr="00F1407D">
        <w:rPr>
          <w:rFonts w:ascii="Arabic Typesetting" w:eastAsia="Arabic Typesetting" w:hAnsi="Arabic Typesetting" w:cs="Arabic Typesetting"/>
          <w:sz w:val="36"/>
          <w:szCs w:val="36"/>
          <w:rtl/>
          <w:lang w:val="ar-EG" w:eastAsia="ar-EG" w:bidi="ar-EG"/>
        </w:rPr>
        <w:t xml:space="preserve">التعديلات في جريدة معاهدة التعاون بشأن البراءات </w:t>
      </w:r>
      <w:r>
        <w:rPr>
          <w:rFonts w:ascii="Arabic Typesetting" w:eastAsia="Arabic Typesetting" w:hAnsi="Arabic Typesetting" w:cs="Arabic Typesetting"/>
          <w:sz w:val="36"/>
          <w:szCs w:val="36"/>
          <w:rtl/>
          <w:lang w:val="ar-EG" w:eastAsia="ar-EG" w:bidi="ar-EG"/>
        </w:rPr>
        <w:t>في 22 يوليو 2010</w:t>
      </w:r>
      <w:r w:rsidRPr="00F1407D">
        <w:rPr>
          <w:rFonts w:ascii="Arabic Typesetting" w:eastAsia="Arabic Typesetting" w:hAnsi="Arabic Typesetting" w:cs="Arabic Typesetting"/>
          <w:sz w:val="36"/>
          <w:szCs w:val="36"/>
          <w:rtl/>
          <w:lang w:val="ar-EG" w:eastAsia="ar-EG" w:bidi="ar-EG"/>
        </w:rPr>
        <w:t>،</w:t>
      </w:r>
    </w:p>
    <w:p w:rsidR="00F1407D" w:rsidRDefault="00F1407D" w:rsidP="00F1407D">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F1407D">
        <w:rPr>
          <w:rFonts w:ascii="Arabic Typesetting" w:hAnsi="Arabic Typesetting" w:cs="Arabic Typesetting"/>
          <w:sz w:val="36"/>
          <w:szCs w:val="36"/>
          <w:rtl/>
          <w:lang w:val="ar-EG" w:eastAsia="ar-EG" w:bidi="ar-EG"/>
        </w:rPr>
        <w:t xml:space="preserve">ويعتبران أن </w:t>
      </w:r>
      <w:r w:rsidRPr="00705A9E">
        <w:rPr>
          <w:rFonts w:ascii="Arabic Typesetting" w:eastAsia="Arabic Typesetting" w:hAnsi="Arabic Typesetting" w:cs="Arabic Typesetting"/>
          <w:sz w:val="36"/>
          <w:szCs w:val="36"/>
          <w:rtl/>
          <w:cs/>
          <w:lang w:val="ar-EG" w:eastAsia="ar-EG" w:bidi="ar-EG"/>
        </w:rPr>
        <w:t>المفوضية الكندية للبراءات</w:t>
      </w:r>
      <w:r w:rsidRPr="00F1407D">
        <w:rPr>
          <w:rFonts w:ascii="Arabic Typesetting" w:hAnsi="Arabic Typesetting" w:cs="Arabic Typesetting"/>
          <w:sz w:val="36"/>
          <w:szCs w:val="36"/>
          <w:rtl/>
          <w:lang w:val="ar-EG" w:eastAsia="ar-EG" w:bidi="ar-EG"/>
        </w:rPr>
        <w:t xml:space="preserve"> والمكتب الدولي للويبو قد بدءا التفاوض ع</w:t>
      </w:r>
      <w:r>
        <w:rPr>
          <w:rFonts w:ascii="Arabic Typesetting" w:hAnsi="Arabic Typesetting" w:cs="Arabic Typesetting"/>
          <w:sz w:val="36"/>
          <w:szCs w:val="36"/>
          <w:rtl/>
          <w:lang w:val="ar-EG" w:eastAsia="ar-EG" w:bidi="ar-EG"/>
        </w:rPr>
        <w:t>لى اتفاق جديد طبقا للمادة 10 من</w:t>
      </w:r>
      <w:r>
        <w:rPr>
          <w:rFonts w:ascii="Arabic Typesetting" w:hAnsi="Arabic Typesetting" w:cs="Arabic Typesetting" w:hint="cs"/>
          <w:sz w:val="36"/>
          <w:szCs w:val="36"/>
          <w:rtl/>
          <w:lang w:val="ar-EG" w:eastAsia="ar-EG" w:bidi="ar-EG"/>
        </w:rPr>
        <w:t> </w:t>
      </w:r>
      <w:r w:rsidRPr="00F1407D">
        <w:rPr>
          <w:rFonts w:ascii="Arabic Typesetting" w:hAnsi="Arabic Typesetting" w:cs="Arabic Typesetting"/>
          <w:sz w:val="36"/>
          <w:szCs w:val="36"/>
          <w:rtl/>
          <w:lang w:val="ar-EG" w:eastAsia="ar-EG" w:bidi="ar-EG"/>
        </w:rPr>
        <w:t>الاتفاق،</w:t>
      </w:r>
    </w:p>
    <w:p w:rsidR="00F1407D" w:rsidRDefault="00F1407D" w:rsidP="00F1407D">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F1407D">
        <w:rPr>
          <w:rFonts w:ascii="Arabic Typesetting" w:eastAsia="Arabic Typesetting" w:hAnsi="Arabic Typesetting" w:cs="Arabic Typesetting"/>
          <w:sz w:val="36"/>
          <w:szCs w:val="36"/>
          <w:rtl/>
          <w:lang w:val="ar-EG" w:eastAsia="ar-EG" w:bidi="ar-EG"/>
        </w:rPr>
        <w:t xml:space="preserve">ويقرّان بأن </w:t>
      </w:r>
      <w:r w:rsidRPr="00705A9E">
        <w:rPr>
          <w:rFonts w:ascii="Arabic Typesetting" w:eastAsia="Arabic Typesetting" w:hAnsi="Arabic Typesetting" w:cs="Arabic Typesetting"/>
          <w:sz w:val="36"/>
          <w:szCs w:val="36"/>
          <w:rtl/>
          <w:cs/>
          <w:lang w:val="ar-EG" w:eastAsia="ar-EG" w:bidi="ar-EG"/>
        </w:rPr>
        <w:t>المفوضية الكندية للبراءات</w:t>
      </w:r>
      <w:r w:rsidRPr="00F1407D">
        <w:rPr>
          <w:rFonts w:ascii="Arabic Typesetting" w:hAnsi="Arabic Typesetting" w:cs="Arabic Typesetting"/>
          <w:sz w:val="36"/>
          <w:szCs w:val="36"/>
          <w:rtl/>
          <w:lang w:val="ar-EG" w:eastAsia="ar-EG" w:bidi="ar-EG"/>
        </w:rPr>
        <w:t xml:space="preserve"> </w:t>
      </w:r>
      <w:r w:rsidRPr="00F1407D">
        <w:rPr>
          <w:rFonts w:ascii="Arabic Typesetting" w:eastAsia="Arabic Typesetting" w:hAnsi="Arabic Typesetting" w:cs="Arabic Typesetting"/>
          <w:sz w:val="36"/>
          <w:szCs w:val="36"/>
          <w:rtl/>
          <w:lang w:val="ar-EG" w:eastAsia="ar-EG" w:bidi="ar-EG"/>
        </w:rPr>
        <w:t xml:space="preserve">لن تتمكن من استكمال الإجراءات الوطنية اللازمة للتصديق على اتفاق جديد فيما يخص عمل </w:t>
      </w:r>
      <w:r w:rsidRPr="00705A9E">
        <w:rPr>
          <w:rFonts w:ascii="Arabic Typesetting" w:eastAsia="Arabic Typesetting" w:hAnsi="Arabic Typesetting" w:cs="Arabic Typesetting"/>
          <w:sz w:val="36"/>
          <w:szCs w:val="36"/>
          <w:rtl/>
          <w:cs/>
          <w:lang w:val="ar-EG" w:eastAsia="ar-EG" w:bidi="ar-EG"/>
        </w:rPr>
        <w:t>المفوضية الكندية للبراءات</w:t>
      </w:r>
      <w:r w:rsidRPr="00F1407D">
        <w:rPr>
          <w:rFonts w:ascii="Arabic Typesetting" w:hAnsi="Arabic Typesetting" w:cs="Arabic Typesetting"/>
          <w:sz w:val="36"/>
          <w:szCs w:val="36"/>
          <w:rtl/>
          <w:lang w:val="ar-EG" w:eastAsia="ar-EG" w:bidi="ar-EG"/>
        </w:rPr>
        <w:t xml:space="preserve"> </w:t>
      </w:r>
      <w:r w:rsidRPr="00F1407D">
        <w:rPr>
          <w:rFonts w:ascii="Arabic Typesetting" w:eastAsia="Arabic Typesetting" w:hAnsi="Arabic Typesetting" w:cs="Arabic Typesetting"/>
          <w:sz w:val="36"/>
          <w:szCs w:val="36"/>
          <w:rtl/>
          <w:lang w:val="ar-EG" w:eastAsia="ar-EG" w:bidi="ar-EG"/>
        </w:rPr>
        <w:t>كإدارة للبحث الدولي وإدارة للفحص التمهيدي الدولي في إطار معاهدة التعاون بشأن البراءات قبل انقضاء الاتفاق في 31 ديسمبر 2017؛</w:t>
      </w:r>
    </w:p>
    <w:p w:rsidR="00F1407D" w:rsidRPr="00797BEA" w:rsidRDefault="00F1407D" w:rsidP="00F1407D">
      <w:pPr>
        <w:keepLines/>
        <w:widowControl w:val="0"/>
        <w:bidi/>
        <w:spacing w:after="240" w:line="360" w:lineRule="exact"/>
        <w:rPr>
          <w:rFonts w:ascii="Arabic Typesetting" w:eastAsia="Arabic Typesetting" w:hAnsi="Arabic Typesetting" w:cs="Arabic Typesetting"/>
          <w:i/>
          <w:iCs/>
          <w:sz w:val="36"/>
          <w:szCs w:val="36"/>
          <w:rtl/>
          <w:lang w:val="ar-EG" w:eastAsia="ar-EG" w:bidi="ar-EG"/>
        </w:rPr>
      </w:pPr>
      <w:r w:rsidRPr="00797BEA">
        <w:rPr>
          <w:rFonts w:ascii="Arabic Typesetting" w:eastAsia="Arabic Typesetting" w:hAnsi="Arabic Typesetting" w:cs="Arabic Typesetting"/>
          <w:i/>
          <w:iCs/>
          <w:sz w:val="36"/>
          <w:szCs w:val="36"/>
          <w:rtl/>
          <w:lang w:val="ar-EG" w:eastAsia="ar-EG" w:bidi="ar-EG"/>
        </w:rPr>
        <w:tab/>
      </w:r>
      <w:r w:rsidRPr="00797BEA">
        <w:rPr>
          <w:rFonts w:ascii="Arabic Typesetting" w:eastAsia="Arabic Typesetting" w:hAnsi="Arabic Typesetting" w:cs="Arabic Typesetting" w:hint="cs"/>
          <w:i/>
          <w:iCs/>
          <w:sz w:val="36"/>
          <w:szCs w:val="36"/>
          <w:rtl/>
          <w:lang w:val="ar-EG" w:eastAsia="ar-EG" w:bidi="ar-EG"/>
        </w:rPr>
        <w:t xml:space="preserve">يتفقان </w:t>
      </w:r>
      <w:proofErr w:type="gramStart"/>
      <w:r w:rsidRPr="00797BEA">
        <w:rPr>
          <w:rFonts w:ascii="Arabic Typesetting" w:eastAsia="Arabic Typesetting" w:hAnsi="Arabic Typesetting" w:cs="Arabic Typesetting" w:hint="cs"/>
          <w:i/>
          <w:iCs/>
          <w:sz w:val="36"/>
          <w:szCs w:val="36"/>
          <w:rtl/>
          <w:lang w:val="ar-EG" w:eastAsia="ar-EG" w:bidi="ar-EG"/>
        </w:rPr>
        <w:t>على</w:t>
      </w:r>
      <w:proofErr w:type="gramEnd"/>
      <w:r w:rsidRPr="00797BEA">
        <w:rPr>
          <w:rFonts w:ascii="Arabic Typesetting" w:eastAsia="Arabic Typesetting" w:hAnsi="Arabic Typesetting" w:cs="Arabic Typesetting" w:hint="cs"/>
          <w:i/>
          <w:iCs/>
          <w:sz w:val="36"/>
          <w:szCs w:val="36"/>
          <w:rtl/>
          <w:lang w:val="ar-EG" w:eastAsia="ar-EG" w:bidi="ar-EG"/>
        </w:rPr>
        <w:t xml:space="preserve"> ما يلي:</w:t>
      </w:r>
    </w:p>
    <w:p w:rsidR="00F1407D" w:rsidRDefault="00F1407D" w:rsidP="00F1407D">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F1407D" w:rsidRPr="00F1407D" w:rsidRDefault="00F1407D" w:rsidP="005B2EAC">
      <w:pPr>
        <w:keepLines/>
        <w:widowControl w:val="0"/>
        <w:bidi/>
        <w:spacing w:after="240" w:line="360" w:lineRule="exact"/>
        <w:jc w:val="center"/>
        <w:rPr>
          <w:rFonts w:ascii="Arabic Typesetting" w:hAnsi="Arabic Typesetting" w:cs="Arabic Typesetting"/>
          <w:b/>
          <w:sz w:val="36"/>
          <w:szCs w:val="36"/>
          <w:rtl/>
          <w:lang w:val="ar-EG" w:eastAsia="ar-EG" w:bidi="ar-EG"/>
        </w:rPr>
      </w:pPr>
      <w:proofErr w:type="gramStart"/>
      <w:r w:rsidRPr="00F1407D">
        <w:rPr>
          <w:rFonts w:ascii="Arabic Typesetting" w:hAnsi="Arabic Typesetting" w:cs="Arabic Typesetting"/>
          <w:b/>
          <w:sz w:val="36"/>
          <w:szCs w:val="36"/>
          <w:rtl/>
          <w:lang w:val="ar-EG" w:eastAsia="ar-EG" w:bidi="ar-EG"/>
        </w:rPr>
        <w:t>تمديد</w:t>
      </w:r>
      <w:proofErr w:type="gramEnd"/>
      <w:r w:rsidRPr="00F1407D">
        <w:rPr>
          <w:rFonts w:ascii="Arabic Typesetting" w:hAnsi="Arabic Typesetting" w:cs="Arabic Typesetting"/>
          <w:b/>
          <w:sz w:val="36"/>
          <w:szCs w:val="36"/>
          <w:rtl/>
          <w:lang w:val="ar-EG" w:eastAsia="ar-EG" w:bidi="ar-EG"/>
        </w:rPr>
        <w:t xml:space="preserve"> الاتفاق</w:t>
      </w:r>
    </w:p>
    <w:p w:rsidR="00A56325" w:rsidRDefault="00F1407D" w:rsidP="005B2EAC">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Pr>
          <w:rFonts w:ascii="Arabic Typesetting" w:eastAsia="Arabic Typesetting" w:hAnsi="Arabic Typesetting" w:cs="Arabic Typesetting"/>
          <w:sz w:val="36"/>
          <w:szCs w:val="36"/>
          <w:rtl/>
          <w:lang w:val="ar-EG" w:eastAsia="ar-EG" w:bidi="ar-EG"/>
        </w:rPr>
        <w:t>(1)</w:t>
      </w:r>
      <w:r>
        <w:rPr>
          <w:rFonts w:ascii="Arabic Typesetting" w:eastAsia="Arabic Typesetting" w:hAnsi="Arabic Typesetting" w:cs="Arabic Typesetting" w:hint="cs"/>
          <w:sz w:val="36"/>
          <w:szCs w:val="36"/>
          <w:rtl/>
          <w:lang w:val="ar-EG" w:eastAsia="ar-EG" w:bidi="ar-EG"/>
        </w:rPr>
        <w:tab/>
      </w:r>
      <w:r w:rsidRPr="00F1407D">
        <w:rPr>
          <w:rFonts w:ascii="Arabic Typesetting" w:eastAsia="Arabic Typesetting" w:hAnsi="Arabic Typesetting" w:cs="Arabic Typesetting"/>
          <w:sz w:val="36"/>
          <w:szCs w:val="36"/>
          <w:rtl/>
          <w:lang w:val="ar-EG" w:eastAsia="ar-EG" w:bidi="ar-EG"/>
        </w:rPr>
        <w:t xml:space="preserve">يمدد الاتفاق بين </w:t>
      </w:r>
      <w:r w:rsidR="005B2EAC" w:rsidRPr="005B2EAC">
        <w:rPr>
          <w:rFonts w:ascii="Arabic Typesetting" w:eastAsia="Arabic Typesetting" w:hAnsi="Arabic Typesetting" w:cs="Arabic Typesetting"/>
          <w:sz w:val="36"/>
          <w:szCs w:val="36"/>
          <w:rtl/>
          <w:lang w:val="ar-EG" w:eastAsia="ar-EG" w:bidi="ar-EG"/>
        </w:rPr>
        <w:t xml:space="preserve">المفوضية الكندية للبراءات </w:t>
      </w:r>
      <w:r w:rsidRPr="00F1407D">
        <w:rPr>
          <w:rFonts w:ascii="Arabic Typesetting" w:eastAsia="Arabic Typesetting" w:hAnsi="Arabic Typesetting" w:cs="Arabic Typesetting"/>
          <w:sz w:val="36"/>
          <w:szCs w:val="36"/>
          <w:rtl/>
          <w:lang w:val="ar-EG" w:eastAsia="ar-EG" w:bidi="ar-EG"/>
        </w:rPr>
        <w:t>والمكتب الدو</w:t>
      </w:r>
      <w:r w:rsidR="005B2EAC">
        <w:rPr>
          <w:rFonts w:ascii="Arabic Typesetting" w:eastAsia="Arabic Typesetting" w:hAnsi="Arabic Typesetting" w:cs="Arabic Typesetting"/>
          <w:sz w:val="36"/>
          <w:szCs w:val="36"/>
          <w:rtl/>
          <w:lang w:val="ar-EG" w:eastAsia="ar-EG" w:bidi="ar-EG"/>
        </w:rPr>
        <w:t xml:space="preserve">لي الموقَّع في </w:t>
      </w:r>
      <w:r w:rsidR="005B2EAC">
        <w:rPr>
          <w:rFonts w:ascii="Arabic Typesetting" w:eastAsia="Arabic Typesetting" w:hAnsi="Arabic Typesetting" w:cs="Arabic Typesetting" w:hint="cs"/>
          <w:sz w:val="36"/>
          <w:szCs w:val="36"/>
          <w:rtl/>
          <w:lang w:val="ar-EG" w:eastAsia="ar-EG" w:bidi="ar-EG"/>
        </w:rPr>
        <w:t>13</w:t>
      </w:r>
      <w:r w:rsidR="005B2EAC">
        <w:rPr>
          <w:rFonts w:ascii="Arabic Typesetting" w:eastAsia="Arabic Typesetting" w:hAnsi="Arabic Typesetting" w:cs="Arabic Typesetting"/>
          <w:sz w:val="36"/>
          <w:szCs w:val="36"/>
          <w:rtl/>
          <w:lang w:val="ar-EG" w:eastAsia="ar-EG" w:bidi="ar-EG"/>
        </w:rPr>
        <w:t xml:space="preserve"> ديسمبر 200</w:t>
      </w:r>
      <w:r w:rsidR="005B2EAC">
        <w:rPr>
          <w:rFonts w:ascii="Arabic Typesetting" w:eastAsia="Arabic Typesetting" w:hAnsi="Arabic Typesetting" w:cs="Arabic Typesetting" w:hint="cs"/>
          <w:sz w:val="36"/>
          <w:szCs w:val="36"/>
          <w:rtl/>
          <w:lang w:val="ar-EG" w:eastAsia="ar-EG" w:bidi="ar-EG"/>
        </w:rPr>
        <w:t>7</w:t>
      </w:r>
      <w:r w:rsidRPr="00F1407D">
        <w:rPr>
          <w:rFonts w:ascii="Arabic Typesetting" w:eastAsia="Arabic Typesetting" w:hAnsi="Arabic Typesetting" w:cs="Arabic Typesetting"/>
          <w:sz w:val="36"/>
          <w:szCs w:val="36"/>
          <w:rtl/>
          <w:lang w:val="ar-EG" w:eastAsia="ar-EG" w:bidi="ar-EG"/>
        </w:rPr>
        <w:t xml:space="preserve">، بما فيه من تعديلات ومرفقات، حتى 31 ديسمبر 2018 أو تاريخ دخول اتفاق جديد على الموضوع ذاته حيز النفاذ، طبقا للمادتين 16(3)(ب) و32(3) من معاهدة البراءات والإجراءات الوطنية </w:t>
      </w:r>
      <w:r w:rsidR="005B2EAC">
        <w:rPr>
          <w:rFonts w:ascii="Arabic Typesetting" w:eastAsia="Arabic Typesetting" w:hAnsi="Arabic Typesetting" w:cs="Arabic Typesetting"/>
          <w:sz w:val="36"/>
          <w:szCs w:val="36"/>
          <w:rtl/>
          <w:lang w:val="ar-EG" w:eastAsia="ar-EG" w:bidi="ar-EG"/>
        </w:rPr>
        <w:t xml:space="preserve">القانونية والدستورية في </w:t>
      </w:r>
      <w:r w:rsidR="005B2EAC">
        <w:rPr>
          <w:rFonts w:ascii="Arabic Typesetting" w:eastAsia="Arabic Typesetting" w:hAnsi="Arabic Typesetting" w:cs="Arabic Typesetting" w:hint="cs"/>
          <w:sz w:val="36"/>
          <w:szCs w:val="36"/>
          <w:rtl/>
          <w:lang w:val="ar-EG" w:eastAsia="ar-EG" w:bidi="ar-EG"/>
        </w:rPr>
        <w:t>كندا</w:t>
      </w:r>
      <w:r w:rsidRPr="00F1407D">
        <w:rPr>
          <w:rFonts w:ascii="Arabic Typesetting" w:eastAsia="Arabic Typesetting" w:hAnsi="Arabic Typesetting" w:cs="Arabic Typesetting"/>
          <w:sz w:val="36"/>
          <w:szCs w:val="36"/>
          <w:rtl/>
          <w:lang w:val="ar-EG" w:eastAsia="ar-EG" w:bidi="ar-EG"/>
        </w:rPr>
        <w:t>، أيهما أسبق.</w:t>
      </w:r>
    </w:p>
    <w:p w:rsidR="005B2EAC" w:rsidRDefault="005B2EAC" w:rsidP="005B2EAC">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Pr>
          <w:rFonts w:ascii="Arabic Typesetting" w:eastAsia="Arabic Typesetting" w:hAnsi="Arabic Typesetting" w:cs="Arabic Typesetting"/>
          <w:sz w:val="36"/>
          <w:szCs w:val="36"/>
          <w:rtl/>
          <w:lang w:val="ar-EG" w:eastAsia="ar-EG" w:bidi="ar-EG"/>
        </w:rPr>
        <w:t>(</w:t>
      </w:r>
      <w:r>
        <w:rPr>
          <w:rFonts w:ascii="Arabic Typesetting" w:eastAsia="Arabic Typesetting" w:hAnsi="Arabic Typesetting" w:cs="Arabic Typesetting" w:hint="cs"/>
          <w:sz w:val="36"/>
          <w:szCs w:val="36"/>
          <w:rtl/>
          <w:lang w:val="ar-EG" w:eastAsia="ar-EG" w:bidi="ar-EG"/>
        </w:rPr>
        <w:t>2</w:t>
      </w:r>
      <w:r>
        <w:rPr>
          <w:rFonts w:ascii="Arabic Typesetting" w:eastAsia="Arabic Typesetting" w:hAnsi="Arabic Typesetting" w:cs="Arabic Typesetting"/>
          <w:sz w:val="36"/>
          <w:szCs w:val="36"/>
          <w:rtl/>
          <w:lang w:val="ar-EG" w:eastAsia="ar-EG" w:bidi="ar-EG"/>
        </w:rPr>
        <w:t>)</w:t>
      </w:r>
      <w:r>
        <w:rPr>
          <w:rFonts w:ascii="Arabic Typesetting" w:eastAsia="Arabic Typesetting" w:hAnsi="Arabic Typesetting" w:cs="Arabic Typesetting" w:hint="cs"/>
          <w:sz w:val="36"/>
          <w:szCs w:val="36"/>
          <w:rtl/>
          <w:lang w:val="ar-EG" w:eastAsia="ar-EG" w:bidi="ar-EG"/>
        </w:rPr>
        <w:tab/>
      </w:r>
      <w:r w:rsidRPr="005B2EAC">
        <w:rPr>
          <w:rFonts w:ascii="Arabic Typesetting" w:eastAsia="Arabic Typesetting" w:hAnsi="Arabic Typesetting" w:cs="Arabic Typesetting"/>
          <w:sz w:val="36"/>
          <w:szCs w:val="36"/>
          <w:rtl/>
          <w:lang w:val="ar-EG" w:eastAsia="ar-EG" w:bidi="ar-EG"/>
        </w:rPr>
        <w:t xml:space="preserve">وعليه، تعدَّل الإشارة </w:t>
      </w:r>
      <w:proofErr w:type="gramStart"/>
      <w:r w:rsidRPr="005B2EAC">
        <w:rPr>
          <w:rFonts w:ascii="Arabic Typesetting" w:eastAsia="Arabic Typesetting" w:hAnsi="Arabic Typesetting" w:cs="Arabic Typesetting"/>
          <w:sz w:val="36"/>
          <w:szCs w:val="36"/>
          <w:rtl/>
          <w:lang w:val="ar-EG" w:eastAsia="ar-EG" w:bidi="ar-EG"/>
        </w:rPr>
        <w:t>إلى</w:t>
      </w:r>
      <w:proofErr w:type="gramEnd"/>
      <w:r w:rsidRPr="005B2EAC">
        <w:rPr>
          <w:rFonts w:ascii="Arabic Typesetting" w:eastAsia="Arabic Typesetting" w:hAnsi="Arabic Typesetting" w:cs="Arabic Typesetting"/>
          <w:sz w:val="36"/>
          <w:szCs w:val="36"/>
          <w:rtl/>
          <w:lang w:val="ar-EG" w:eastAsia="ar-EG" w:bidi="ar-EG"/>
        </w:rPr>
        <w:t xml:space="preserve"> "31 ديسمبر 2017" في المادتين 10 و12 من الاتفاق إلى "31 ديسمبر 2018".</w:t>
      </w:r>
    </w:p>
    <w:p w:rsidR="005B2EAC" w:rsidRDefault="005B2EAC" w:rsidP="00895048">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Pr>
          <w:rFonts w:ascii="Arabic Typesetting" w:eastAsia="Arabic Typesetting" w:hAnsi="Arabic Typesetting" w:cs="Arabic Typesetting" w:hint="cs"/>
          <w:sz w:val="36"/>
          <w:szCs w:val="36"/>
          <w:rtl/>
          <w:lang w:val="ar-EG" w:eastAsia="ar-EG" w:bidi="ar-EG"/>
        </w:rPr>
        <w:t>2</w:t>
      </w:r>
    </w:p>
    <w:p w:rsidR="00A56325" w:rsidRDefault="005B2EAC" w:rsidP="00895048">
      <w:pPr>
        <w:keepNext/>
        <w:keepLines/>
        <w:widowControl w:val="0"/>
        <w:bidi/>
        <w:spacing w:after="240" w:line="360" w:lineRule="exact"/>
        <w:jc w:val="center"/>
        <w:rPr>
          <w:rFonts w:ascii="Arabic Typesetting" w:eastAsia="Arabic Typesetting" w:hAnsi="Arabic Typesetting" w:cs="Arabic Typesetting"/>
          <w:sz w:val="36"/>
          <w:szCs w:val="36"/>
          <w:rtl/>
          <w:lang w:val="ar-EG" w:eastAsia="ar-EG" w:bidi="ar-EG"/>
        </w:rPr>
      </w:pPr>
      <w:r w:rsidRPr="005B2EAC">
        <w:rPr>
          <w:rFonts w:ascii="Arabic Typesetting" w:hAnsi="Arabic Typesetting" w:cs="Arabic Typesetting"/>
          <w:b/>
          <w:sz w:val="36"/>
          <w:szCs w:val="36"/>
          <w:rtl/>
          <w:lang w:val="ar-EG" w:eastAsia="ar-EG" w:bidi="ar-EG"/>
        </w:rPr>
        <w:t>الموافقة والدخول حيز النفاذ</w:t>
      </w:r>
    </w:p>
    <w:p w:rsidR="00A56325" w:rsidRDefault="005B2EAC" w:rsidP="005B2EAC">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Pr>
          <w:rFonts w:ascii="Arabic Typesetting" w:eastAsia="Arabic Typesetting" w:hAnsi="Arabic Typesetting" w:cs="Arabic Typesetting"/>
          <w:sz w:val="36"/>
          <w:szCs w:val="36"/>
          <w:rtl/>
          <w:lang w:val="ar-EG" w:eastAsia="ar-EG" w:bidi="ar-EG"/>
        </w:rPr>
        <w:t>(1)</w:t>
      </w:r>
      <w:r>
        <w:rPr>
          <w:rFonts w:ascii="Arabic Typesetting" w:eastAsia="Arabic Typesetting" w:hAnsi="Arabic Typesetting" w:cs="Arabic Typesetting" w:hint="cs"/>
          <w:sz w:val="36"/>
          <w:szCs w:val="36"/>
          <w:rtl/>
          <w:lang w:val="ar-EG" w:eastAsia="ar-EG" w:bidi="ar-EG"/>
        </w:rPr>
        <w:tab/>
      </w:r>
      <w:r w:rsidRPr="005B2EAC">
        <w:rPr>
          <w:rFonts w:ascii="Arabic Typesetting" w:eastAsia="Arabic Typesetting" w:hAnsi="Arabic Typesetting" w:cs="Arabic Typesetting"/>
          <w:sz w:val="36"/>
          <w:szCs w:val="36"/>
          <w:rtl/>
          <w:lang w:val="ar-EG" w:eastAsia="ar-EG" w:bidi="ar-EG"/>
        </w:rPr>
        <w:t>وفقا للمادة 11(1) من الاتفاق، يخضع هذا التعديل إلى موافقة جمعية الاتحاد الدولي للتعاون بشأن البراءات.</w:t>
      </w:r>
    </w:p>
    <w:p w:rsidR="00895048" w:rsidRDefault="00895048" w:rsidP="00895048">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Pr>
          <w:rFonts w:ascii="Arabic Typesetting" w:eastAsia="Arabic Typesetting" w:hAnsi="Arabic Typesetting" w:cs="Arabic Typesetting"/>
          <w:sz w:val="36"/>
          <w:szCs w:val="36"/>
          <w:rtl/>
          <w:lang w:val="ar-EG" w:eastAsia="ar-EG" w:bidi="ar-EG"/>
        </w:rPr>
        <w:t>(</w:t>
      </w:r>
      <w:r>
        <w:rPr>
          <w:rFonts w:ascii="Arabic Typesetting" w:eastAsia="Arabic Typesetting" w:hAnsi="Arabic Typesetting" w:cs="Arabic Typesetting" w:hint="cs"/>
          <w:sz w:val="36"/>
          <w:szCs w:val="36"/>
          <w:rtl/>
          <w:lang w:val="ar-EG" w:eastAsia="ar-EG" w:bidi="ar-EG"/>
        </w:rPr>
        <w:t>2</w:t>
      </w:r>
      <w:r>
        <w:rPr>
          <w:rFonts w:ascii="Arabic Typesetting" w:eastAsia="Arabic Typesetting" w:hAnsi="Arabic Typesetting" w:cs="Arabic Typesetting"/>
          <w:sz w:val="36"/>
          <w:szCs w:val="36"/>
          <w:rtl/>
          <w:lang w:val="ar-EG" w:eastAsia="ar-EG" w:bidi="ar-EG"/>
        </w:rPr>
        <w:t>)</w:t>
      </w:r>
      <w:r>
        <w:rPr>
          <w:rFonts w:ascii="Arabic Typesetting" w:eastAsia="Arabic Typesetting" w:hAnsi="Arabic Typesetting" w:cs="Arabic Typesetting" w:hint="cs"/>
          <w:sz w:val="36"/>
          <w:szCs w:val="36"/>
          <w:rtl/>
          <w:lang w:val="ar-EG" w:eastAsia="ar-EG" w:bidi="ar-EG"/>
        </w:rPr>
        <w:tab/>
      </w:r>
      <w:r w:rsidRPr="00895048">
        <w:rPr>
          <w:rFonts w:ascii="Arabic Typesetting" w:eastAsia="Arabic Typesetting" w:hAnsi="Arabic Typesetting" w:cs="Arabic Typesetting"/>
          <w:sz w:val="36"/>
          <w:szCs w:val="36"/>
          <w:rtl/>
          <w:lang w:val="ar-EG" w:eastAsia="ar-EG" w:bidi="ar-EG"/>
        </w:rPr>
        <w:t xml:space="preserve">يدخل هذا التعديل </w:t>
      </w:r>
      <w:proofErr w:type="gramStart"/>
      <w:r w:rsidRPr="00895048">
        <w:rPr>
          <w:rFonts w:ascii="Arabic Typesetting" w:eastAsia="Arabic Typesetting" w:hAnsi="Arabic Typesetting" w:cs="Arabic Typesetting"/>
          <w:sz w:val="36"/>
          <w:szCs w:val="36"/>
          <w:rtl/>
          <w:lang w:val="ar-EG" w:eastAsia="ar-EG" w:bidi="ar-EG"/>
        </w:rPr>
        <w:t>حيز</w:t>
      </w:r>
      <w:proofErr w:type="gramEnd"/>
      <w:r w:rsidRPr="00895048">
        <w:rPr>
          <w:rFonts w:ascii="Arabic Typesetting" w:eastAsia="Arabic Typesetting" w:hAnsi="Arabic Typesetting" w:cs="Arabic Typesetting"/>
          <w:sz w:val="36"/>
          <w:szCs w:val="36"/>
          <w:rtl/>
          <w:lang w:val="ar-EG" w:eastAsia="ar-EG" w:bidi="ar-EG"/>
        </w:rPr>
        <w:t xml:space="preserve"> النفاذ في 31 ديسمبر 2017 مع مراعاة الفقرة 1 من هذه المادة.</w:t>
      </w:r>
    </w:p>
    <w:p w:rsidR="00895048" w:rsidRDefault="00895048" w:rsidP="00895048">
      <w:pPr>
        <w:keepLines/>
        <w:widowControl w:val="0"/>
        <w:bidi/>
        <w:spacing w:after="240" w:line="360" w:lineRule="exact"/>
        <w:ind w:left="567"/>
        <w:rPr>
          <w:rFonts w:ascii="Arabic Typesetting" w:eastAsia="Arabic Typesetting" w:hAnsi="Arabic Typesetting" w:cs="Arabic Typesetting"/>
          <w:i/>
          <w:iCs/>
          <w:sz w:val="36"/>
          <w:szCs w:val="36"/>
          <w:rtl/>
          <w:lang w:val="ar-EG" w:eastAsia="ar-EG" w:bidi="ar-EG"/>
        </w:rPr>
      </w:pPr>
      <w:r w:rsidRPr="00895048">
        <w:rPr>
          <w:rFonts w:ascii="Arabic Typesetting" w:eastAsia="Arabic Typesetting" w:hAnsi="Arabic Typesetting" w:cs="Arabic Typesetting"/>
          <w:i/>
          <w:iCs/>
          <w:sz w:val="36"/>
          <w:szCs w:val="36"/>
          <w:rtl/>
          <w:lang w:val="ar-EG" w:eastAsia="ar-EG" w:bidi="ar-EG"/>
        </w:rPr>
        <w:t xml:space="preserve">‏وإثباتا لما تقدم </w:t>
      </w:r>
      <w:r w:rsidRPr="00B94139">
        <w:rPr>
          <w:rFonts w:ascii="Arabic Typesetting" w:eastAsia="Arabic Typesetting" w:hAnsi="Arabic Typesetting" w:cs="Arabic Typesetting"/>
          <w:sz w:val="36"/>
          <w:szCs w:val="36"/>
          <w:rtl/>
          <w:lang w:val="ar-EG" w:eastAsia="ar-EG" w:bidi="ar-EG"/>
        </w:rPr>
        <w:t>وقّع الطرفان على هذا الاتفاق.</w:t>
      </w:r>
    </w:p>
    <w:p w:rsidR="00895048" w:rsidRPr="00705A9E" w:rsidRDefault="00895048" w:rsidP="00895048">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بنسختين </w:t>
      </w:r>
      <w:proofErr w:type="gramStart"/>
      <w:r w:rsidRPr="00705A9E">
        <w:rPr>
          <w:rFonts w:ascii="Arabic Typesetting" w:eastAsia="Arabic Typesetting" w:hAnsi="Arabic Typesetting" w:cs="Arabic Typesetting"/>
          <w:sz w:val="36"/>
          <w:szCs w:val="36"/>
          <w:rtl/>
          <w:cs/>
          <w:lang w:val="ar-EG" w:eastAsia="ar-EG" w:bidi="ar-EG"/>
        </w:rPr>
        <w:t>أصليتين</w:t>
      </w:r>
      <w:proofErr w:type="gramEnd"/>
      <w:r w:rsidRPr="00705A9E">
        <w:rPr>
          <w:rFonts w:ascii="Arabic Typesetting" w:eastAsia="Arabic Typesetting" w:hAnsi="Arabic Typesetting" w:cs="Arabic Typesetting"/>
          <w:sz w:val="36"/>
          <w:szCs w:val="36"/>
          <w:rtl/>
          <w:cs/>
          <w:lang w:val="ar-EG" w:eastAsia="ar-EG" w:bidi="ar-EG"/>
        </w:rPr>
        <w:t xml:space="preserve"> باللغتين الإنكليزية والفرنسية،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895048" w:rsidRPr="00705A9E" w:rsidTr="00744181">
        <w:trPr>
          <w:trHeight w:val="662"/>
        </w:trPr>
        <w:tc>
          <w:tcPr>
            <w:tcW w:w="4643" w:type="dxa"/>
          </w:tcPr>
          <w:p w:rsidR="00895048" w:rsidRPr="00705A9E" w:rsidRDefault="00895048" w:rsidP="00744181">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المفوضية الكندية للبراءات</w:t>
            </w:r>
            <w:r w:rsidRPr="00705A9E">
              <w:rPr>
                <w:rFonts w:ascii="Arabic Typesetting" w:eastAsia="Arabic Typesetting" w:hAnsi="Arabic Typesetting" w:cs="Arabic Typesetting"/>
                <w:sz w:val="36"/>
                <w:szCs w:val="36"/>
                <w:rtl/>
                <w:lang w:val="ar-EG" w:eastAsia="ar-EG"/>
              </w:rPr>
              <w:t>:</w:t>
            </w:r>
          </w:p>
        </w:tc>
        <w:tc>
          <w:tcPr>
            <w:tcW w:w="4643" w:type="dxa"/>
          </w:tcPr>
          <w:p w:rsidR="00895048" w:rsidRPr="00705A9E" w:rsidRDefault="00895048" w:rsidP="00744181">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نيابة</w:t>
            </w:r>
            <w:proofErr w:type="gramEnd"/>
            <w:r w:rsidRPr="00705A9E">
              <w:rPr>
                <w:rFonts w:ascii="Arabic Typesetting" w:eastAsia="Arabic Typesetting" w:hAnsi="Arabic Typesetting" w:cs="Arabic Typesetting"/>
                <w:sz w:val="36"/>
                <w:szCs w:val="36"/>
                <w:rtl/>
                <w:cs/>
                <w:lang w:val="ar-EG" w:eastAsia="ar-EG" w:bidi="ar-EG"/>
              </w:rPr>
              <w:t xml:space="preserve">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11562A" w:rsidRDefault="0011562A" w:rsidP="00A56325">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p>
    <w:p w:rsidR="0011562A" w:rsidRDefault="0011562A">
      <w:pPr>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A56325">
      <w:pPr>
        <w:keepLines/>
        <w:widowControl w:val="0"/>
        <w:bidi/>
        <w:spacing w:after="240" w:line="360" w:lineRule="exact"/>
        <w:jc w:val="center"/>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lastRenderedPageBreak/>
        <w:t>مشروع</w:t>
      </w:r>
      <w:proofErr w:type="gramEnd"/>
      <w:r w:rsidRPr="00705A9E">
        <w:rPr>
          <w:rFonts w:ascii="Arabic Typesetting" w:eastAsia="Arabic Typesetting" w:hAnsi="Arabic Typesetting" w:cs="Arabic Typesetting"/>
          <w:sz w:val="36"/>
          <w:szCs w:val="36"/>
          <w:rtl/>
          <w:cs/>
          <w:lang w:val="ar-EG" w:eastAsia="ar-EG" w:bidi="ar-EG"/>
        </w:rPr>
        <w:t xml:space="preserve">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المفوضية الكندية للبراءات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المفوضية الكندية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كإدارة</w:t>
      </w:r>
      <w:proofErr w:type="gramEnd"/>
      <w:r w:rsidRPr="00705A9E">
        <w:rPr>
          <w:rFonts w:ascii="Arabic Typesetting" w:eastAsia="Arabic Typesetting" w:hAnsi="Arabic Typesetting" w:cs="Arabic Typesetting"/>
          <w:sz w:val="36"/>
          <w:szCs w:val="36"/>
          <w:rtl/>
          <w:cs/>
          <w:lang w:val="ar-EG" w:eastAsia="ar-EG" w:bidi="ar-EG"/>
        </w:rPr>
        <w:t xml:space="preserve">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وإدارة</w:t>
      </w:r>
      <w:proofErr w:type="gramEnd"/>
      <w:r w:rsidRPr="00705A9E">
        <w:rPr>
          <w:rFonts w:ascii="Arabic Typesetting" w:eastAsia="Arabic Typesetting" w:hAnsi="Arabic Typesetting" w:cs="Arabic Typesetting"/>
          <w:sz w:val="36"/>
          <w:szCs w:val="36"/>
          <w:rtl/>
          <w:cs/>
          <w:lang w:val="ar-EG" w:eastAsia="ar-EG" w:bidi="ar-EG"/>
        </w:rPr>
        <w:t xml:space="preserve">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المفوضية الكندية للبراءات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المفوضية الكندية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 xml:space="preserve">يوافقان </w:t>
      </w:r>
      <w:proofErr w:type="gramStart"/>
      <w:r w:rsidR="00DB1972" w:rsidRPr="00DB1972">
        <w:rPr>
          <w:rFonts w:ascii="Arabic Typesetting" w:eastAsia="Arabic Typesetting" w:hAnsi="Arabic Typesetting" w:cs="Arabic Typesetting"/>
          <w:i/>
          <w:iCs/>
          <w:sz w:val="36"/>
          <w:szCs w:val="36"/>
          <w:rtl/>
          <w:lang w:val="ar-EG" w:eastAsia="ar-EG" w:bidi="ar-EG"/>
        </w:rPr>
        <w:t>على</w:t>
      </w:r>
      <w:proofErr w:type="gramEnd"/>
      <w:r w:rsidR="00DB1972" w:rsidRPr="00DB1972">
        <w:rPr>
          <w:rFonts w:ascii="Arabic Typesetting" w:eastAsia="Arabic Typesetting" w:hAnsi="Arabic Typesetting" w:cs="Arabic Typesetting"/>
          <w:i/>
          <w:iCs/>
          <w:sz w:val="36"/>
          <w:szCs w:val="36"/>
          <w:rtl/>
          <w:lang w:val="ar-EG" w:eastAsia="ar-EG" w:bidi="ar-EG"/>
        </w:rPr>
        <w:t xml:space="preserve">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المصطلحات </w:t>
      </w:r>
      <w:proofErr w:type="gramStart"/>
      <w:r w:rsidRPr="00705A9E">
        <w:rPr>
          <w:rFonts w:ascii="Arabic Typesetting" w:eastAsia="Arabic Typesetting" w:hAnsi="Arabic Typesetting" w:cs="Arabic Typesetting"/>
          <w:sz w:val="36"/>
          <w:szCs w:val="36"/>
          <w:rtl/>
          <w:cs/>
          <w:lang w:val="ar-EG" w:eastAsia="ar-EG" w:bidi="ar-EG"/>
        </w:rPr>
        <w:t>والعبارات</w:t>
      </w:r>
      <w:proofErr w:type="gramEnd"/>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proofErr w:type="gramStart"/>
      <w:r w:rsidRPr="00705A9E">
        <w:rPr>
          <w:rFonts w:ascii="Arabic Typesetting" w:eastAsia="Arabic Typesetting" w:hAnsi="Arabic Typesetting" w:cs="Arabic Typesetting"/>
          <w:sz w:val="36"/>
          <w:szCs w:val="36"/>
          <w:rtl/>
          <w:cs/>
          <w:lang w:val="ar-EG" w:eastAsia="ar-EG" w:bidi="ar-EG"/>
        </w:rPr>
        <w:t>اللائحة</w:t>
      </w:r>
      <w:proofErr w:type="gramEnd"/>
      <w:r w:rsidRPr="00705A9E">
        <w:rPr>
          <w:rFonts w:ascii="Arabic Typesetting" w:eastAsia="Arabic Typesetting" w:hAnsi="Arabic Typesetting" w:cs="Arabic Typesetting"/>
          <w:sz w:val="36"/>
          <w:szCs w:val="36"/>
          <w:rtl/>
          <w:cs/>
          <w:lang w:val="ar-EG" w:eastAsia="ar-EG" w:bidi="ar-EG"/>
        </w:rPr>
        <w:t xml:space="preserve">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proofErr w:type="gramStart"/>
      <w:r w:rsidRPr="00705A9E">
        <w:rPr>
          <w:rFonts w:ascii="Arabic Typesetting" w:eastAsia="Arabic Typesetting" w:hAnsi="Arabic Typesetting" w:cs="Arabic Typesetting"/>
          <w:sz w:val="36"/>
          <w:szCs w:val="36"/>
          <w:rtl/>
          <w:cs/>
          <w:lang w:val="ar-EG" w:eastAsia="ar-EG" w:bidi="ar-EG"/>
        </w:rPr>
        <w:t>التعليمات</w:t>
      </w:r>
      <w:proofErr w:type="gramEnd"/>
      <w:r w:rsidRPr="00705A9E">
        <w:rPr>
          <w:rFonts w:ascii="Arabic Typesetting" w:eastAsia="Arabic Typesetting" w:hAnsi="Arabic Typesetting" w:cs="Arabic Typesetting"/>
          <w:sz w:val="36"/>
          <w:szCs w:val="36"/>
          <w:rtl/>
          <w:cs/>
          <w:lang w:val="ar-EG" w:eastAsia="ar-EG" w:bidi="ar-EG"/>
        </w:rPr>
        <w:t xml:space="preserve">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دولة </w:t>
      </w:r>
      <w:proofErr w:type="gramStart"/>
      <w:r w:rsidRPr="00705A9E">
        <w:rPr>
          <w:rFonts w:ascii="Arabic Typesetting" w:eastAsia="Arabic Typesetting" w:hAnsi="Arabic Typesetting" w:cs="Arabic Typesetting"/>
          <w:sz w:val="36"/>
          <w:szCs w:val="36"/>
          <w:rtl/>
          <w:cs/>
          <w:lang w:val="ar-EG" w:eastAsia="ar-EG" w:bidi="ar-EG"/>
        </w:rPr>
        <w:t>طرف</w:t>
      </w:r>
      <w:proofErr w:type="gramEnd"/>
      <w:r w:rsidRPr="00705A9E">
        <w:rPr>
          <w:rFonts w:ascii="Arabic Typesetting" w:eastAsia="Arabic Typesetting" w:hAnsi="Arabic Typesetting" w:cs="Arabic Typesetting"/>
          <w:sz w:val="36"/>
          <w:szCs w:val="36"/>
          <w:rtl/>
          <w:cs/>
          <w:lang w:val="ar-EG" w:eastAsia="ar-EG" w:bidi="ar-EG"/>
        </w:rPr>
        <w:t xml:space="preserve">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المفوضية الكندية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proofErr w:type="gramStart"/>
      <w:r w:rsidRPr="00705A9E">
        <w:rPr>
          <w:rFonts w:ascii="Arabic Typesetting" w:eastAsia="Arabic Typesetting" w:hAnsi="Arabic Typesetting" w:cs="Arabic Typesetting"/>
          <w:sz w:val="36"/>
          <w:szCs w:val="36"/>
          <w:rtl/>
          <w:cs/>
          <w:lang w:val="ar-EG" w:eastAsia="ar-EG" w:bidi="ar-EG"/>
        </w:rPr>
        <w:t>المكتب</w:t>
      </w:r>
      <w:proofErr w:type="gramEnd"/>
      <w:r w:rsidRPr="00705A9E">
        <w:rPr>
          <w:rFonts w:ascii="Arabic Typesetting" w:eastAsia="Arabic Typesetting" w:hAnsi="Arabic Typesetting" w:cs="Arabic Typesetting"/>
          <w:sz w:val="36"/>
          <w:szCs w:val="36"/>
          <w:rtl/>
          <w:cs/>
          <w:lang w:val="ar-EG" w:eastAsia="ar-EG" w:bidi="ar-EG"/>
        </w:rPr>
        <w:t xml:space="preserve">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ولأغراض</w:t>
      </w:r>
      <w:proofErr w:type="gramEnd"/>
      <w:r w:rsidRPr="00705A9E">
        <w:rPr>
          <w:rFonts w:ascii="Arabic Typesetting" w:eastAsia="Arabic Typesetting" w:hAnsi="Arabic Typesetting" w:cs="Arabic Typesetting"/>
          <w:sz w:val="36"/>
          <w:szCs w:val="36"/>
          <w:rtl/>
          <w:cs/>
          <w:lang w:val="ar-EG" w:eastAsia="ar-EG" w:bidi="ar-EG"/>
        </w:rPr>
        <w:t xml:space="preserve">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95048">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الالتزامات</w:t>
      </w:r>
      <w:proofErr w:type="gramEnd"/>
      <w:r w:rsidRPr="00705A9E">
        <w:rPr>
          <w:rFonts w:ascii="Arabic Typesetting" w:eastAsia="Arabic Typesetting" w:hAnsi="Arabic Typesetting" w:cs="Arabic Typesetting"/>
          <w:sz w:val="36"/>
          <w:szCs w:val="36"/>
          <w:rtl/>
          <w:cs/>
          <w:lang w:val="ar-EG" w:eastAsia="ar-EG" w:bidi="ar-EG"/>
        </w:rPr>
        <w:t xml:space="preserve">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تضطلع</w:t>
      </w:r>
      <w:proofErr w:type="gramEnd"/>
      <w:r w:rsidRPr="00705A9E">
        <w:rPr>
          <w:rFonts w:ascii="Arabic Typesetting" w:eastAsia="Arabic Typesetting" w:hAnsi="Arabic Typesetting" w:cs="Arabic Typesetting"/>
          <w:sz w:val="36"/>
          <w:szCs w:val="36"/>
          <w:rtl/>
          <w:cs/>
          <w:lang w:val="ar-EG" w:eastAsia="ar-EG" w:bidi="ar-EG"/>
        </w:rPr>
        <w:t xml:space="preserve">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ويتبادل</w:t>
      </w:r>
      <w:proofErr w:type="gramEnd"/>
      <w:r w:rsidRPr="00705A9E">
        <w:rPr>
          <w:rFonts w:ascii="Arabic Typesetting" w:eastAsia="Arabic Typesetting" w:hAnsi="Arabic Typesetting" w:cs="Arabic Typesetting"/>
          <w:sz w:val="36"/>
          <w:szCs w:val="36"/>
          <w:rtl/>
          <w:cs/>
          <w:lang w:val="ar-EG" w:eastAsia="ar-EG" w:bidi="ar-EG"/>
        </w:rPr>
        <w:t xml:space="preserve">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اختصاصات</w:t>
      </w:r>
      <w:proofErr w:type="gramEnd"/>
      <w:r w:rsidRPr="00705A9E">
        <w:rPr>
          <w:rFonts w:ascii="Arabic Typesetting" w:eastAsia="Arabic Typesetting" w:hAnsi="Arabic Typesetting" w:cs="Arabic Typesetting"/>
          <w:sz w:val="36"/>
          <w:szCs w:val="36"/>
          <w:rtl/>
          <w:cs/>
          <w:lang w:val="ar-EG" w:eastAsia="ar-EG" w:bidi="ar-EG"/>
        </w:rPr>
        <w:t xml:space="preserve">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وفي</w:t>
      </w:r>
      <w:proofErr w:type="gramEnd"/>
      <w:r w:rsidRPr="00705A9E">
        <w:rPr>
          <w:rFonts w:ascii="Arabic Typesetting" w:eastAsia="Arabic Typesetting" w:hAnsi="Arabic Typesetting" w:cs="Arabic Typesetting"/>
          <w:sz w:val="36"/>
          <w:szCs w:val="36"/>
          <w:rtl/>
          <w:cs/>
          <w:lang w:val="ar-EG" w:eastAsia="ar-EG" w:bidi="ar-EG"/>
        </w:rPr>
        <w:t xml:space="preserve">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w:t>
      </w:r>
      <w:proofErr w:type="gramStart"/>
      <w:r w:rsidRPr="00705A9E">
        <w:rPr>
          <w:rFonts w:ascii="Arabic Typesetting" w:eastAsia="Arabic Typesetting" w:hAnsi="Arabic Typesetting" w:cs="Arabic Typesetting"/>
          <w:sz w:val="36"/>
          <w:szCs w:val="36"/>
          <w:rtl/>
          <w:cs/>
          <w:lang w:val="ar-EG" w:eastAsia="ar-EG" w:bidi="ar-EG"/>
        </w:rPr>
        <w:t>تطبق</w:t>
      </w:r>
      <w:proofErr w:type="gramEnd"/>
      <w:r w:rsidRPr="00705A9E">
        <w:rPr>
          <w:rFonts w:ascii="Arabic Typesetting" w:eastAsia="Arabic Typesetting" w:hAnsi="Arabic Typesetting" w:cs="Arabic Typesetting"/>
          <w:sz w:val="36"/>
          <w:szCs w:val="36"/>
          <w:rtl/>
          <w:cs/>
          <w:lang w:val="ar-EG" w:eastAsia="ar-EG" w:bidi="ar-EG"/>
        </w:rPr>
        <w:t xml:space="preserve">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proofErr w:type="gramStart"/>
      <w:r w:rsidRPr="00705A9E">
        <w:rPr>
          <w:rFonts w:ascii="Arabic Typesetting" w:eastAsia="Arabic Typesetting" w:hAnsi="Arabic Typesetting" w:cs="Arabic Typesetting"/>
          <w:sz w:val="36"/>
          <w:szCs w:val="36"/>
          <w:rtl/>
          <w:cs/>
          <w:lang w:val="ar-EG" w:eastAsia="ar-EG" w:bidi="ar-EG"/>
        </w:rPr>
        <w:t>القاعدة</w:t>
      </w:r>
      <w:proofErr w:type="gramEnd"/>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B94139">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B94139">
      <w:pPr>
        <w:keepNext/>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الموضوعات غير </w:t>
      </w:r>
      <w:proofErr w:type="gramStart"/>
      <w:r w:rsidRPr="00705A9E">
        <w:rPr>
          <w:rFonts w:ascii="Arabic Typesetting" w:eastAsia="Arabic Typesetting" w:hAnsi="Arabic Typesetting" w:cs="Arabic Typesetting"/>
          <w:sz w:val="36"/>
          <w:szCs w:val="36"/>
          <w:rtl/>
          <w:cs/>
          <w:lang w:val="ar-EG" w:eastAsia="ar-EG" w:bidi="ar-EG"/>
        </w:rPr>
        <w:t>المطلوب</w:t>
      </w:r>
      <w:proofErr w:type="gramEnd"/>
      <w:r w:rsidRPr="00705A9E">
        <w:rPr>
          <w:rFonts w:ascii="Arabic Typesetting" w:eastAsia="Arabic Typesetting" w:hAnsi="Arabic Typesetting" w:cs="Arabic Typesetting"/>
          <w:sz w:val="36"/>
          <w:szCs w:val="36"/>
          <w:rtl/>
          <w:cs/>
          <w:lang w:val="ar-EG" w:eastAsia="ar-EG" w:bidi="ar-EG"/>
        </w:rPr>
        <w:t xml:space="preserve">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لا</w:t>
      </w:r>
      <w:proofErr w:type="gramEnd"/>
      <w:r w:rsidRPr="00705A9E">
        <w:rPr>
          <w:rFonts w:ascii="Arabic Typesetting" w:eastAsia="Arabic Typesetting" w:hAnsi="Arabic Typesetting" w:cs="Arabic Typesetting"/>
          <w:sz w:val="36"/>
          <w:szCs w:val="36"/>
          <w:rtl/>
          <w:cs/>
          <w:lang w:val="ar-EG" w:eastAsia="ar-EG" w:bidi="ar-EG"/>
        </w:rPr>
        <w:t xml:space="preserve">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الرسوم </w:t>
      </w:r>
      <w:proofErr w:type="gramStart"/>
      <w:r w:rsidRPr="00705A9E">
        <w:rPr>
          <w:rFonts w:ascii="Arabic Typesetting" w:eastAsia="Arabic Typesetting" w:hAnsi="Arabic Typesetting" w:cs="Arabic Typesetting"/>
          <w:sz w:val="36"/>
          <w:szCs w:val="36"/>
          <w:rtl/>
          <w:cs/>
          <w:lang w:val="ar-EG" w:eastAsia="ar-EG" w:bidi="ar-EG"/>
        </w:rPr>
        <w:t>والأتعاب</w:t>
      </w:r>
      <w:proofErr w:type="gramEnd"/>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يرد</w:t>
      </w:r>
      <w:proofErr w:type="gramEnd"/>
      <w:r w:rsidRPr="00705A9E">
        <w:rPr>
          <w:rFonts w:ascii="Arabic Typesetting" w:eastAsia="Arabic Typesetting" w:hAnsi="Arabic Typesetting" w:cs="Arabic Typesetting"/>
          <w:sz w:val="36"/>
          <w:szCs w:val="36"/>
          <w:rtl/>
          <w:cs/>
          <w:lang w:val="ar-EG" w:eastAsia="ar-EG" w:bidi="ar-EG"/>
        </w:rPr>
        <w:t xml:space="preserve">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وتقوم</w:t>
      </w:r>
      <w:proofErr w:type="gramEnd"/>
      <w:r w:rsidRPr="00705A9E">
        <w:rPr>
          <w:rFonts w:ascii="Arabic Typesetting" w:eastAsia="Arabic Typesetting" w:hAnsi="Arabic Typesetting" w:cs="Arabic Typesetting"/>
          <w:sz w:val="36"/>
          <w:szCs w:val="36"/>
          <w:rtl/>
          <w:cs/>
          <w:lang w:val="ar-EG" w:eastAsia="ar-EG" w:bidi="ar-EG"/>
        </w:rPr>
        <w:t xml:space="preserve">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ردّ</w:t>
      </w:r>
      <w:proofErr w:type="gramEnd"/>
      <w:r w:rsidRPr="00705A9E">
        <w:rPr>
          <w:rFonts w:ascii="Arabic Typesetting" w:eastAsia="Arabic Typesetting" w:hAnsi="Arabic Typesetting" w:cs="Arabic Typesetting"/>
          <w:sz w:val="36"/>
          <w:szCs w:val="36"/>
          <w:rtl/>
          <w:cs/>
          <w:lang w:val="ar-EG" w:eastAsia="ar-EG" w:bidi="ar-EG"/>
        </w:rPr>
        <w:t xml:space="preserve">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وردّ</w:t>
      </w:r>
      <w:proofErr w:type="gramEnd"/>
      <w:r w:rsidRPr="00705A9E">
        <w:rPr>
          <w:rFonts w:ascii="Arabic Typesetting" w:eastAsia="Arabic Typesetting" w:hAnsi="Arabic Typesetting" w:cs="Arabic Typesetting"/>
          <w:sz w:val="36"/>
          <w:szCs w:val="36"/>
          <w:rtl/>
          <w:cs/>
          <w:lang w:val="ar-EG" w:eastAsia="ar-EG" w:bidi="ar-EG"/>
        </w:rPr>
        <w:t xml:space="preserve">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وتقوم</w:t>
      </w:r>
      <w:proofErr w:type="gramEnd"/>
      <w:r w:rsidRPr="00705A9E">
        <w:rPr>
          <w:rFonts w:ascii="Arabic Typesetting" w:eastAsia="Arabic Typesetting" w:hAnsi="Arabic Typesetting" w:cs="Arabic Typesetting"/>
          <w:sz w:val="36"/>
          <w:szCs w:val="36"/>
          <w:rtl/>
          <w:cs/>
          <w:lang w:val="ar-EG" w:eastAsia="ar-EG" w:bidi="ar-EG"/>
        </w:rPr>
        <w:t xml:space="preserve">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proofErr w:type="gramStart"/>
      <w:r w:rsidRPr="00705A9E">
        <w:rPr>
          <w:rFonts w:ascii="Arabic Typesetting" w:eastAsia="Arabic Typesetting" w:hAnsi="Arabic Typesetting" w:cs="Arabic Typesetting"/>
          <w:sz w:val="36"/>
          <w:szCs w:val="36"/>
          <w:rtl/>
          <w:cs/>
          <w:lang w:val="ar-EG" w:eastAsia="ar-EG" w:bidi="ar-EG"/>
        </w:rPr>
        <w:t>أو</w:t>
      </w:r>
      <w:proofErr w:type="gramEnd"/>
      <w:r w:rsidRPr="00705A9E">
        <w:rPr>
          <w:rFonts w:ascii="Arabic Typesetting" w:eastAsia="Arabic Typesetting" w:hAnsi="Arabic Typesetting" w:cs="Arabic Typesetting"/>
          <w:sz w:val="36"/>
          <w:szCs w:val="36"/>
          <w:rtl/>
          <w:cs/>
          <w:lang w:val="ar-EG" w:eastAsia="ar-EG" w:bidi="ar-EG"/>
        </w:rPr>
        <w:t xml:space="preserve">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BF2AEA" w:rsidRDefault="00705A9E" w:rsidP="00B94139">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لأغراض</w:t>
      </w:r>
      <w:proofErr w:type="gramEnd"/>
      <w:r w:rsidRPr="00705A9E">
        <w:rPr>
          <w:rFonts w:ascii="Arabic Typesetting" w:eastAsia="Arabic Typesetting" w:hAnsi="Arabic Typesetting" w:cs="Arabic Typesetting"/>
          <w:sz w:val="36"/>
          <w:szCs w:val="36"/>
          <w:rtl/>
          <w:cs/>
          <w:lang w:val="ar-EG" w:eastAsia="ar-EG" w:bidi="ar-EG"/>
        </w:rPr>
        <w:t xml:space="preserve">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w:t>
      </w:r>
      <w:proofErr w:type="gramStart"/>
      <w:r w:rsidRPr="00705A9E">
        <w:rPr>
          <w:rFonts w:ascii="Arabic Typesetting" w:eastAsia="Arabic Typesetting" w:hAnsi="Arabic Typesetting" w:cs="Arabic Typesetting"/>
          <w:sz w:val="36"/>
          <w:szCs w:val="36"/>
          <w:rtl/>
          <w:cs/>
          <w:lang w:val="ar-EG" w:eastAsia="ar-EG" w:bidi="ar-EG"/>
        </w:rPr>
        <w:t>طبقا</w:t>
      </w:r>
      <w:proofErr w:type="gramEnd"/>
      <w:r w:rsidRPr="00705A9E">
        <w:rPr>
          <w:rFonts w:ascii="Arabic Typesetting" w:eastAsia="Arabic Typesetting" w:hAnsi="Arabic Typesetting" w:cs="Arabic Typesetting"/>
          <w:sz w:val="36"/>
          <w:szCs w:val="36"/>
          <w:rtl/>
          <w:cs/>
          <w:lang w:val="ar-EG" w:eastAsia="ar-EG" w:bidi="ar-EG"/>
        </w:rPr>
        <w:t xml:space="preserve">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لغات</w:t>
      </w:r>
      <w:proofErr w:type="gramEnd"/>
      <w:r w:rsidRPr="00705A9E">
        <w:rPr>
          <w:rFonts w:ascii="Arabic Typesetting" w:eastAsia="Arabic Typesetting" w:hAnsi="Arabic Typesetting" w:cs="Arabic Typesetting"/>
          <w:sz w:val="36"/>
          <w:szCs w:val="36"/>
          <w:rtl/>
          <w:cs/>
          <w:lang w:val="ar-EG" w:eastAsia="ar-EG" w:bidi="ar-EG"/>
        </w:rPr>
        <w:t xml:space="preserve">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r>
      <w:proofErr w:type="gramStart"/>
      <w:r w:rsidRPr="00705A9E">
        <w:rPr>
          <w:rFonts w:ascii="Arabic Typesetting" w:eastAsia="Arabic Typesetting" w:hAnsi="Arabic Typesetting" w:cs="Arabic Typesetting"/>
          <w:sz w:val="36"/>
          <w:szCs w:val="36"/>
          <w:rtl/>
          <w:cs/>
          <w:lang w:val="ar-EG" w:eastAsia="ar-EG" w:bidi="ar-EG"/>
        </w:rPr>
        <w:t>لأغراض</w:t>
      </w:r>
      <w:proofErr w:type="gramEnd"/>
      <w:r w:rsidRPr="00705A9E">
        <w:rPr>
          <w:rFonts w:ascii="Arabic Typesetting" w:eastAsia="Arabic Typesetting" w:hAnsi="Arabic Typesetting" w:cs="Arabic Typesetting"/>
          <w:sz w:val="36"/>
          <w:szCs w:val="36"/>
          <w:rtl/>
          <w:cs/>
          <w:lang w:val="ar-EG" w:eastAsia="ar-EG" w:bidi="ar-EG"/>
        </w:rPr>
        <w:t xml:space="preserve">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B94139">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B94139">
      <w:pPr>
        <w:keepNext/>
        <w:keepLines/>
        <w:widowControl w:val="0"/>
        <w:bidi/>
        <w:spacing w:after="240" w:line="360" w:lineRule="exact"/>
        <w:jc w:val="center"/>
        <w:rPr>
          <w:rFonts w:ascii="Arabic Typesetting" w:hAnsi="Arabic Typesetting" w:cs="Arabic Typesetting"/>
          <w:bCs/>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البحث</w:t>
      </w:r>
      <w:proofErr w:type="gramEnd"/>
      <w:r w:rsidRPr="00705A9E">
        <w:rPr>
          <w:rFonts w:ascii="Arabic Typesetting" w:eastAsia="Arabic Typesetting" w:hAnsi="Arabic Typesetting" w:cs="Arabic Typesetting"/>
          <w:sz w:val="36"/>
          <w:szCs w:val="36"/>
          <w:rtl/>
          <w:cs/>
          <w:lang w:val="ar-EG" w:eastAsia="ar-EG" w:bidi="ar-EG"/>
        </w:rPr>
        <w:t xml:space="preserve">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تضطلع</w:t>
      </w:r>
      <w:proofErr w:type="gramEnd"/>
      <w:r w:rsidRPr="00705A9E">
        <w:rPr>
          <w:rFonts w:ascii="Arabic Typesetting" w:eastAsia="Arabic Typesetting" w:hAnsi="Arabic Typesetting" w:cs="Arabic Typesetting"/>
          <w:sz w:val="36"/>
          <w:szCs w:val="36"/>
          <w:rtl/>
          <w:cs/>
          <w:lang w:val="ar-EG" w:eastAsia="ar-EG" w:bidi="ar-EG"/>
        </w:rPr>
        <w:t xml:space="preserve">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w:t>
      </w:r>
      <w:proofErr w:type="gramStart"/>
      <w:r w:rsidRPr="00705A9E">
        <w:rPr>
          <w:rFonts w:ascii="Arabic Typesetting" w:eastAsia="Arabic Typesetting" w:hAnsi="Arabic Typesetting" w:cs="Arabic Typesetting"/>
          <w:sz w:val="36"/>
          <w:szCs w:val="36"/>
          <w:rtl/>
          <w:cs/>
          <w:lang w:val="ar-EG" w:eastAsia="ar-EG" w:bidi="ar-EG"/>
        </w:rPr>
        <w:t>حيز</w:t>
      </w:r>
      <w:proofErr w:type="gramEnd"/>
      <w:r w:rsidRPr="00705A9E">
        <w:rPr>
          <w:rFonts w:ascii="Arabic Typesetting" w:eastAsia="Arabic Typesetting" w:hAnsi="Arabic Typesetting" w:cs="Arabic Typesetting"/>
          <w:sz w:val="36"/>
          <w:szCs w:val="36"/>
          <w:rtl/>
          <w:cs/>
          <w:lang w:val="ar-EG" w:eastAsia="ar-EG" w:bidi="ar-EG"/>
        </w:rPr>
        <w:t xml:space="preserve"> النفاذ في </w:t>
      </w:r>
      <w:r w:rsidR="00B94139" w:rsidRPr="00B94139">
        <w:rPr>
          <w:rFonts w:ascii="Arabic Typesetting" w:eastAsia="Arabic Typesetting" w:hAnsi="Arabic Typesetting" w:cs="Arabic Typesetting" w:hint="cs"/>
          <w:i/>
          <w:iCs/>
          <w:sz w:val="36"/>
          <w:szCs w:val="36"/>
          <w:rtl/>
          <w:lang w:val="ar-EG" w:eastAsia="ar-EG" w:bidi="ar-EG"/>
        </w:rPr>
        <w:t>[التاريخ].</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المدة </w:t>
      </w:r>
      <w:proofErr w:type="gramStart"/>
      <w:r w:rsidRPr="00705A9E">
        <w:rPr>
          <w:rFonts w:ascii="Arabic Typesetting" w:eastAsia="Arabic Typesetting" w:hAnsi="Arabic Typesetting" w:cs="Arabic Typesetting"/>
          <w:sz w:val="36"/>
          <w:szCs w:val="36"/>
          <w:rtl/>
          <w:cs/>
          <w:lang w:val="ar-EG" w:eastAsia="ar-EG" w:bidi="ar-EG"/>
        </w:rPr>
        <w:t>والتجديد</w:t>
      </w:r>
      <w:proofErr w:type="gramEnd"/>
    </w:p>
    <w:p w:rsidR="00705A9E" w:rsidRPr="00705A9E" w:rsidRDefault="00705A9E" w:rsidP="004554E7">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w:t>
      </w:r>
      <w:proofErr w:type="gramStart"/>
      <w:r w:rsidRPr="00705A9E">
        <w:rPr>
          <w:rFonts w:ascii="Arabic Typesetting" w:eastAsia="Arabic Typesetting" w:hAnsi="Arabic Typesetting" w:cs="Arabic Typesetting"/>
          <w:sz w:val="36"/>
          <w:szCs w:val="36"/>
          <w:rtl/>
          <w:cs/>
          <w:lang w:val="ar-EG" w:eastAsia="ar-EG" w:bidi="ar-EG"/>
        </w:rPr>
        <w:t>ساريا</w:t>
      </w:r>
      <w:proofErr w:type="gramEnd"/>
      <w:r w:rsidRPr="00705A9E">
        <w:rPr>
          <w:rFonts w:ascii="Arabic Typesetting" w:eastAsia="Arabic Typesetting" w:hAnsi="Arabic Typesetting" w:cs="Arabic Typesetting"/>
          <w:sz w:val="36"/>
          <w:szCs w:val="36"/>
          <w:rtl/>
          <w:cs/>
          <w:lang w:val="ar-EG" w:eastAsia="ar-EG" w:bidi="ar-EG"/>
        </w:rPr>
        <w:t xml:space="preserve">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4554E7">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ويجوز للإدارة، في إخطار يوجه إلى المدير </w:t>
      </w:r>
      <w:proofErr w:type="gramStart"/>
      <w:r w:rsidRPr="00705A9E">
        <w:rPr>
          <w:rFonts w:ascii="Arabic Typesetting" w:eastAsia="Arabic Typesetting" w:hAnsi="Arabic Typesetting" w:cs="Arabic Typesetting"/>
          <w:sz w:val="36"/>
          <w:szCs w:val="36"/>
          <w:rtl/>
          <w:cs/>
          <w:lang w:val="ar-EG" w:eastAsia="ar-EG" w:bidi="ar-EG"/>
        </w:rPr>
        <w:t>العام</w:t>
      </w:r>
      <w:proofErr w:type="gramEnd"/>
      <w:r w:rsidRPr="00705A9E">
        <w:rPr>
          <w:rFonts w:ascii="Arabic Typesetting" w:eastAsia="Arabic Typesetting" w:hAnsi="Arabic Typesetting" w:cs="Arabic Typesetting"/>
          <w:sz w:val="36"/>
          <w:szCs w:val="36"/>
          <w:rtl/>
          <w:cs/>
          <w:lang w:val="ar-EG" w:eastAsia="ar-EG" w:bidi="ar-EG"/>
        </w:rPr>
        <w:t xml:space="preserve">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إضافة بيانات إلى البيانات المتعلقة باللغات </w:t>
      </w:r>
      <w:proofErr w:type="gramStart"/>
      <w:r w:rsidRPr="00705A9E">
        <w:rPr>
          <w:rFonts w:ascii="Arabic Typesetting" w:eastAsia="Arabic Typesetting" w:hAnsi="Arabic Typesetting" w:cs="Arabic Typesetting"/>
          <w:sz w:val="36"/>
          <w:szCs w:val="36"/>
          <w:rtl/>
          <w:cs/>
          <w:lang w:val="ar-EG" w:eastAsia="ar-EG" w:bidi="ar-EG"/>
        </w:rPr>
        <w:t>والدول</w:t>
      </w:r>
      <w:proofErr w:type="gramEnd"/>
      <w:r w:rsidRPr="00705A9E">
        <w:rPr>
          <w:rFonts w:ascii="Arabic Typesetting" w:eastAsia="Arabic Typesetting" w:hAnsi="Arabic Typesetting" w:cs="Arabic Typesetting"/>
          <w:sz w:val="36"/>
          <w:szCs w:val="36"/>
          <w:rtl/>
          <w:cs/>
          <w:lang w:val="ar-EG" w:eastAsia="ar-EG" w:bidi="ar-EG"/>
        </w:rPr>
        <w:t xml:space="preserve"> والواردة في المرفق ألف من هذا الاتفاق؛</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وتعديل</w:t>
      </w:r>
      <w:proofErr w:type="gramEnd"/>
      <w:r w:rsidRPr="00705A9E">
        <w:rPr>
          <w:rFonts w:ascii="Arabic Typesetting" w:eastAsia="Arabic Typesetting" w:hAnsi="Arabic Typesetting" w:cs="Arabic Typesetting"/>
          <w:sz w:val="36"/>
          <w:szCs w:val="36"/>
          <w:rtl/>
          <w:cs/>
          <w:lang w:val="ar-EG" w:eastAsia="ar-EG" w:bidi="ar-EG"/>
        </w:rPr>
        <w:t xml:space="preserve"> جدول الرسوم والأتعاب الوارد في المرفق دال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ويبدأ</w:t>
      </w:r>
      <w:proofErr w:type="gramEnd"/>
      <w:r w:rsidRPr="00705A9E">
        <w:rPr>
          <w:rFonts w:ascii="Arabic Typesetting" w:eastAsia="Arabic Typesetting" w:hAnsi="Arabic Typesetting" w:cs="Arabic Typesetting"/>
          <w:sz w:val="36"/>
          <w:szCs w:val="36"/>
          <w:rtl/>
          <w:cs/>
          <w:lang w:val="ar-EG" w:eastAsia="ar-EG" w:bidi="ar-EG"/>
        </w:rPr>
        <w:t xml:space="preserve">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وجهت المفوضية الكندية للبراءات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المفوضية الكندية للبراءات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وينتهي</w:t>
      </w:r>
      <w:proofErr w:type="gramEnd"/>
      <w:r w:rsidRPr="00705A9E">
        <w:rPr>
          <w:rFonts w:ascii="Arabic Typesetting" w:eastAsia="Arabic Typesetting" w:hAnsi="Arabic Typesetting" w:cs="Arabic Typesetting"/>
          <w:sz w:val="36"/>
          <w:szCs w:val="36"/>
          <w:rtl/>
          <w:cs/>
          <w:lang w:val="ar-EG" w:eastAsia="ar-EG" w:bidi="ar-EG"/>
        </w:rPr>
        <w:t xml:space="preserve">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بنسختين </w:t>
      </w:r>
      <w:proofErr w:type="gramStart"/>
      <w:r w:rsidRPr="00705A9E">
        <w:rPr>
          <w:rFonts w:ascii="Arabic Typesetting" w:eastAsia="Arabic Typesetting" w:hAnsi="Arabic Typesetting" w:cs="Arabic Typesetting"/>
          <w:sz w:val="36"/>
          <w:szCs w:val="36"/>
          <w:rtl/>
          <w:cs/>
          <w:lang w:val="ar-EG" w:eastAsia="ar-EG" w:bidi="ar-EG"/>
        </w:rPr>
        <w:t>أصليتين</w:t>
      </w:r>
      <w:proofErr w:type="gramEnd"/>
      <w:r w:rsidRPr="00705A9E">
        <w:rPr>
          <w:rFonts w:ascii="Arabic Typesetting" w:eastAsia="Arabic Typesetting" w:hAnsi="Arabic Typesetting" w:cs="Arabic Typesetting"/>
          <w:sz w:val="36"/>
          <w:szCs w:val="36"/>
          <w:rtl/>
          <w:cs/>
          <w:lang w:val="ar-EG" w:eastAsia="ar-EG" w:bidi="ar-EG"/>
        </w:rPr>
        <w:t xml:space="preserve"> باللغتين الإنكليزية والفرنسية،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المفوضية الكندية للبراءات</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نيابة</w:t>
            </w:r>
            <w:proofErr w:type="gramEnd"/>
            <w:r w:rsidRPr="00705A9E">
              <w:rPr>
                <w:rFonts w:ascii="Arabic Typesetting" w:eastAsia="Arabic Typesetting" w:hAnsi="Arabic Typesetting" w:cs="Arabic Typesetting"/>
                <w:sz w:val="36"/>
                <w:szCs w:val="36"/>
                <w:rtl/>
                <w:cs/>
                <w:lang w:val="ar-EG" w:eastAsia="ar-EG" w:bidi="ar-EG"/>
              </w:rPr>
              <w:t xml:space="preserve">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المرفق </w:t>
      </w:r>
      <w:proofErr w:type="gramStart"/>
      <w:r w:rsidRPr="00705A9E">
        <w:rPr>
          <w:rFonts w:ascii="Arabic Typesetting" w:eastAsia="Arabic Typesetting" w:hAnsi="Arabic Typesetting" w:cs="Arabic Typesetting"/>
          <w:sz w:val="36"/>
          <w:szCs w:val="36"/>
          <w:rtl/>
          <w:cs/>
          <w:lang w:val="ar-EG" w:eastAsia="ar-EG" w:bidi="ar-EG"/>
        </w:rPr>
        <w:t>ألف</w:t>
      </w:r>
      <w:proofErr w:type="gramEnd"/>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الدول </w:t>
      </w:r>
      <w:proofErr w:type="gramStart"/>
      <w:r w:rsidRPr="00705A9E">
        <w:rPr>
          <w:rFonts w:ascii="Arabic Typesetting" w:eastAsia="Arabic Typesetting" w:hAnsi="Arabic Typesetting" w:cs="Arabic Typesetting"/>
          <w:sz w:val="36"/>
          <w:szCs w:val="36"/>
          <w:rtl/>
          <w:cs/>
          <w:lang w:val="ar-EG" w:eastAsia="ar-EG" w:bidi="ar-EG"/>
        </w:rPr>
        <w:t>واللغات</w:t>
      </w:r>
      <w:proofErr w:type="gramEnd"/>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w:t>
      </w:r>
      <w:proofErr w:type="gramStart"/>
      <w:r w:rsidRPr="00705A9E">
        <w:rPr>
          <w:rFonts w:ascii="Arabic Typesetting" w:eastAsia="Arabic Typesetting" w:hAnsi="Arabic Typesetting" w:cs="Arabic Typesetting"/>
          <w:sz w:val="36"/>
          <w:szCs w:val="36"/>
          <w:rtl/>
          <w:cs/>
          <w:lang w:val="ar-EG" w:eastAsia="ar-EG" w:bidi="ar-EG"/>
        </w:rPr>
        <w:t>تحدّد</w:t>
      </w:r>
      <w:proofErr w:type="gramEnd"/>
      <w:r w:rsidRPr="00705A9E">
        <w:rPr>
          <w:rFonts w:ascii="Arabic Typesetting" w:eastAsia="Arabic Typesetting" w:hAnsi="Arabic Typesetting" w:cs="Arabic Typesetting"/>
          <w:sz w:val="36"/>
          <w:szCs w:val="36"/>
          <w:rtl/>
          <w:cs/>
          <w:lang w:val="ar-EG" w:eastAsia="ar-EG" w:bidi="ar-EG"/>
        </w:rPr>
        <w:t xml:space="preserve">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كندا والدول التي </w:t>
      </w:r>
      <w:proofErr w:type="gramStart"/>
      <w:r w:rsidRPr="00705A9E">
        <w:rPr>
          <w:rFonts w:ascii="Arabic Typesetting" w:eastAsia="Arabic Typesetting" w:hAnsi="Arabic Typesetting" w:cs="Arabic Typesetting"/>
          <w:sz w:val="36"/>
          <w:szCs w:val="36"/>
          <w:rtl/>
          <w:cs/>
          <w:lang w:val="ar-EG" w:eastAsia="ar-EG" w:bidi="ar-EG"/>
        </w:rPr>
        <w:t>تعتبر</w:t>
      </w:r>
      <w:proofErr w:type="gramEnd"/>
      <w:r w:rsidRPr="00705A9E">
        <w:rPr>
          <w:rFonts w:ascii="Arabic Typesetting" w:eastAsia="Arabic Typesetting" w:hAnsi="Arabic Typesetting" w:cs="Arabic Typesetting"/>
          <w:sz w:val="36"/>
          <w:szCs w:val="36"/>
          <w:rtl/>
          <w:cs/>
          <w:lang w:val="ar-EG" w:eastAsia="ar-EG" w:bidi="ar-EG"/>
        </w:rPr>
        <w:t xml:space="preserve"> من البلدان النامية وفقا للممارسة المعمول بها في الجمعية العامة للأمم المتحدة؛</w:t>
      </w:r>
    </w:p>
    <w:p w:rsidR="00B2798F" w:rsidRDefault="00B2798F" w:rsidP="00B2798F">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في</w:t>
      </w:r>
      <w:proofErr w:type="gramEnd"/>
      <w:r w:rsidRPr="00705A9E">
        <w:rPr>
          <w:rFonts w:ascii="Arabic Typesetting" w:eastAsia="Arabic Typesetting" w:hAnsi="Arabic Typesetting" w:cs="Arabic Typesetting"/>
          <w:sz w:val="36"/>
          <w:szCs w:val="36"/>
          <w:rtl/>
          <w:cs/>
          <w:lang w:val="ar-EG" w:eastAsia="ar-EG" w:bidi="ar-EG"/>
        </w:rPr>
        <w:t xml:space="preserve"> حال أعدت الإدارة تقرير البحث الدولي، كندا والدول التي تعتبر من البلدان النامية وفقا للممارسة المعمول بها في الجمعية العامة للأمم المتحدة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proofErr w:type="gramStart"/>
      <w:r>
        <w:rPr>
          <w:rFonts w:ascii="Arabic Typesetting" w:eastAsia="Arabic Typesetting" w:hAnsi="Arabic Typesetting" w:cs="Arabic Typesetting"/>
          <w:sz w:val="36"/>
          <w:szCs w:val="36"/>
          <w:rtl/>
          <w:lang w:val="ar-EG" w:eastAsia="ar-EG" w:bidi="ar-EG"/>
        </w:rPr>
        <w:t>وفي</w:t>
      </w:r>
      <w:proofErr w:type="gramEnd"/>
      <w:r>
        <w:rPr>
          <w:rFonts w:ascii="Arabic Typesetting" w:eastAsia="Arabic Typesetting" w:hAnsi="Arabic Typesetting" w:cs="Arabic Typesetting"/>
          <w:sz w:val="36"/>
          <w:szCs w:val="36"/>
          <w:rtl/>
          <w:lang w:val="ar-EG" w:eastAsia="ar-EG" w:bidi="ar-EG"/>
        </w:rPr>
        <w:t xml:space="preserve">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اللغتان التاليتان </w:t>
      </w:r>
      <w:proofErr w:type="gramStart"/>
      <w:r w:rsidRPr="00705A9E">
        <w:rPr>
          <w:rFonts w:ascii="Arabic Typesetting" w:eastAsia="Arabic Typesetting" w:hAnsi="Arabic Typesetting" w:cs="Arabic Typesetting"/>
          <w:sz w:val="36"/>
          <w:szCs w:val="36"/>
          <w:rtl/>
          <w:cs/>
          <w:lang w:val="ar-EG" w:eastAsia="ar-EG" w:bidi="ar-EG"/>
        </w:rPr>
        <w:t>اللتان</w:t>
      </w:r>
      <w:proofErr w:type="gramEnd"/>
      <w:r w:rsidRPr="00705A9E">
        <w:rPr>
          <w:rFonts w:ascii="Arabic Typesetting" w:eastAsia="Arabic Typesetting" w:hAnsi="Arabic Typesetting" w:cs="Arabic Typesetting"/>
          <w:sz w:val="36"/>
          <w:szCs w:val="36"/>
          <w:rtl/>
          <w:cs/>
          <w:lang w:val="ar-EG" w:eastAsia="ar-EG" w:bidi="ar-EG"/>
        </w:rPr>
        <w:t xml:space="preserve"> تقبلهما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الإنكليزية </w:t>
      </w:r>
      <w:proofErr w:type="gramStart"/>
      <w:r w:rsidRPr="00705A9E">
        <w:rPr>
          <w:rFonts w:ascii="Arabic Typesetting" w:eastAsia="Arabic Typesetting" w:hAnsi="Arabic Typesetting" w:cs="Arabic Typesetting"/>
          <w:sz w:val="36"/>
          <w:szCs w:val="36"/>
          <w:rtl/>
          <w:cs/>
          <w:lang w:val="ar-EG" w:eastAsia="ar-EG" w:bidi="ar-EG"/>
        </w:rPr>
        <w:t>والفرنسية</w:t>
      </w:r>
      <w:proofErr w:type="gramEnd"/>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البحث</w:t>
      </w:r>
      <w:proofErr w:type="gramEnd"/>
      <w:r w:rsidRPr="00705A9E">
        <w:rPr>
          <w:rFonts w:ascii="Arabic Typesetting" w:eastAsia="Arabic Typesetting" w:hAnsi="Arabic Typesetting" w:cs="Arabic Typesetting"/>
          <w:sz w:val="36"/>
          <w:szCs w:val="36"/>
          <w:rtl/>
          <w:cs/>
          <w:lang w:val="ar-EG" w:eastAsia="ar-EG" w:bidi="ar-EG"/>
        </w:rPr>
        <w:t xml:space="preserve">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لا</w:t>
      </w:r>
      <w:proofErr w:type="gramEnd"/>
      <w:r w:rsidRPr="00705A9E">
        <w:rPr>
          <w:rFonts w:ascii="Arabic Typesetting" w:eastAsia="Arabic Typesetting" w:hAnsi="Arabic Typesetting" w:cs="Arabic Typesetting"/>
          <w:sz w:val="36"/>
          <w:szCs w:val="36"/>
          <w:rtl/>
          <w:cs/>
          <w:lang w:val="ar-EG" w:eastAsia="ar-EG" w:bidi="ar-EG"/>
        </w:rPr>
        <w:t xml:space="preserve">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الموضوعات غير المستبعدة من البحث أو </w:t>
      </w:r>
      <w:proofErr w:type="gramStart"/>
      <w:r w:rsidRPr="00705A9E">
        <w:rPr>
          <w:rFonts w:ascii="Arabic Typesetting" w:eastAsia="Arabic Typesetting" w:hAnsi="Arabic Typesetting" w:cs="Arabic Typesetting"/>
          <w:sz w:val="36"/>
          <w:szCs w:val="36"/>
          <w:rtl/>
          <w:cs/>
          <w:lang w:val="ar-EG" w:eastAsia="ar-EG" w:bidi="ar-EG"/>
        </w:rPr>
        <w:t>الفحص</w:t>
      </w:r>
      <w:proofErr w:type="gramEnd"/>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w:t>
      </w:r>
      <w:proofErr w:type="gramStart"/>
      <w:r w:rsidRPr="00705A9E">
        <w:rPr>
          <w:rFonts w:ascii="Arabic Typesetting" w:eastAsia="Arabic Typesetting" w:hAnsi="Arabic Typesetting" w:cs="Arabic Typesetting"/>
          <w:sz w:val="36"/>
          <w:szCs w:val="36"/>
          <w:rtl/>
          <w:cs/>
          <w:lang w:val="ar-EG" w:eastAsia="ar-EG" w:bidi="ar-EG"/>
        </w:rPr>
        <w:t>عليها</w:t>
      </w:r>
      <w:proofErr w:type="gramEnd"/>
      <w:r w:rsidRPr="00705A9E">
        <w:rPr>
          <w:rFonts w:ascii="Arabic Typesetting" w:eastAsia="Arabic Typesetting" w:hAnsi="Arabic Typesetting" w:cs="Arabic Typesetting"/>
          <w:sz w:val="36"/>
          <w:szCs w:val="36"/>
          <w:rtl/>
          <w:cs/>
          <w:lang w:val="ar-EG" w:eastAsia="ar-EG" w:bidi="ar-EG"/>
        </w:rPr>
        <w:t xml:space="preserve">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proofErr w:type="gramStart"/>
      <w:r w:rsidRPr="00705A9E">
        <w:rPr>
          <w:rFonts w:ascii="Arabic Typesetting" w:eastAsia="Arabic Typesetting" w:hAnsi="Arabic Typesetting" w:cs="Arabic Typesetting"/>
          <w:sz w:val="36"/>
          <w:szCs w:val="36"/>
          <w:rtl/>
          <w:cs/>
          <w:lang w:val="ar-EG" w:eastAsia="ar-EG" w:bidi="ar-EG"/>
        </w:rPr>
        <w:t>القاعدة</w:t>
      </w:r>
      <w:proofErr w:type="gramEnd"/>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w:t>
      </w:r>
      <w:proofErr w:type="gramStart"/>
      <w:r w:rsidRPr="00705A9E">
        <w:rPr>
          <w:rFonts w:ascii="Arabic Typesetting" w:eastAsia="Arabic Typesetting" w:hAnsi="Arabic Typesetting" w:cs="Arabic Typesetting"/>
          <w:sz w:val="36"/>
          <w:szCs w:val="36"/>
          <w:rtl/>
          <w:cs/>
          <w:lang w:val="ar-EG" w:eastAsia="ar-EG" w:bidi="ar-EG"/>
        </w:rPr>
        <w:t>والتي</w:t>
      </w:r>
      <w:proofErr w:type="gramEnd"/>
      <w:r w:rsidRPr="00705A9E">
        <w:rPr>
          <w:rFonts w:ascii="Arabic Typesetting" w:eastAsia="Arabic Typesetting" w:hAnsi="Arabic Typesetting" w:cs="Arabic Typesetting"/>
          <w:sz w:val="36"/>
          <w:szCs w:val="36"/>
          <w:rtl/>
          <w:cs/>
          <w:lang w:val="ar-EG" w:eastAsia="ar-EG" w:bidi="ar-EG"/>
        </w:rPr>
        <w:t xml:space="preserve">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الكندي</w:t>
      </w:r>
      <w:r w:rsidRPr="00705A9E">
        <w:rPr>
          <w:rFonts w:ascii="Arabic Typesetting" w:eastAsia="Arabic Typesetting" w:hAnsi="Arabic Typesetting" w:cs="Arabic Typesetting"/>
          <w:sz w:val="36"/>
          <w:szCs w:val="36"/>
          <w:rtl/>
          <w:lang w:val="ar-EG" w:eastAsia="ar-EG" w:bidi="ar-EG"/>
        </w:rPr>
        <w:t>.</w:t>
      </w:r>
    </w:p>
    <w:p w:rsidR="00B2798F" w:rsidRDefault="00B2798F">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الرسوم </w:t>
      </w:r>
      <w:proofErr w:type="gramStart"/>
      <w:r w:rsidRPr="00705A9E">
        <w:rPr>
          <w:rFonts w:ascii="Arabic Typesetting" w:eastAsia="Arabic Typesetting" w:hAnsi="Arabic Typesetting" w:cs="Arabic Typesetting"/>
          <w:sz w:val="36"/>
          <w:szCs w:val="36"/>
          <w:rtl/>
          <w:cs/>
          <w:lang w:val="ar-EG" w:eastAsia="ar-EG" w:bidi="ar-EG"/>
        </w:rPr>
        <w:t>والأتعاب</w:t>
      </w:r>
      <w:proofErr w:type="gramEnd"/>
    </w:p>
    <w:p w:rsidR="00705A9E" w:rsidRPr="00705A9E" w:rsidRDefault="00DB1972"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proofErr w:type="gramStart"/>
      <w:r w:rsidRPr="00DB1972">
        <w:rPr>
          <w:rFonts w:ascii="Arabic Typesetting" w:eastAsia="Arabic Typesetting" w:hAnsi="Arabic Typesetting" w:cs="Arabic Typesetting"/>
          <w:b/>
          <w:bCs/>
          <w:i/>
          <w:iCs/>
          <w:sz w:val="36"/>
          <w:szCs w:val="36"/>
          <w:rtl/>
          <w:lang w:val="ar-EG" w:eastAsia="ar-EG" w:bidi="ar-EG"/>
        </w:rPr>
        <w:t>الجزء</w:t>
      </w:r>
      <w:proofErr w:type="gramEnd"/>
      <w:r w:rsidRPr="00DB1972">
        <w:rPr>
          <w:rFonts w:ascii="Arabic Typesetting" w:eastAsia="Arabic Typesetting" w:hAnsi="Arabic Typesetting" w:cs="Arabic Typesetting"/>
          <w:b/>
          <w:bCs/>
          <w:i/>
          <w:iCs/>
          <w:sz w:val="36"/>
          <w:szCs w:val="36"/>
          <w:rtl/>
          <w:lang w:val="ar-EG" w:eastAsia="ar-EG" w:bidi="ar-EG"/>
        </w:rPr>
        <w:t xml:space="preserve"> الأول</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 xml:space="preserve">جدول الرسوم </w:t>
      </w:r>
      <w:proofErr w:type="gramStart"/>
      <w:r w:rsidRPr="00DB1972">
        <w:rPr>
          <w:rFonts w:ascii="Arabic Typesetting" w:eastAsia="Arabic Typesetting" w:hAnsi="Arabic Typesetting" w:cs="Arabic Typesetting"/>
          <w:b/>
          <w:bCs/>
          <w:i/>
          <w:iCs/>
          <w:sz w:val="36"/>
          <w:szCs w:val="36"/>
          <w:rtl/>
          <w:lang w:val="ar-EG" w:eastAsia="ar-EG" w:bidi="ar-EG"/>
        </w:rPr>
        <w:t>والأتعاب</w:t>
      </w:r>
      <w:proofErr w:type="gramEnd"/>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 xml:space="preserve">نوع الرسوم أو </w:t>
      </w:r>
      <w:proofErr w:type="gramStart"/>
      <w:r w:rsidRPr="00DB1972">
        <w:rPr>
          <w:rFonts w:ascii="Arabic Typesetting" w:eastAsia="Arabic Typesetting" w:hAnsi="Arabic Typesetting" w:cs="Arabic Typesetting"/>
          <w:b/>
          <w:bCs/>
          <w:sz w:val="36"/>
          <w:szCs w:val="36"/>
          <w:rtl/>
          <w:lang w:val="ar-EG" w:eastAsia="ar-EG" w:bidi="ar-EG"/>
        </w:rPr>
        <w:t>الأتعاب</w:t>
      </w:r>
      <w:proofErr w:type="gramEnd"/>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proofErr w:type="gramStart"/>
      <w:r w:rsidRPr="00DB1972">
        <w:rPr>
          <w:rFonts w:ascii="Arabic Typesetting" w:eastAsia="Arabic Typesetting" w:hAnsi="Arabic Typesetting" w:cs="Arabic Typesetting"/>
          <w:bCs/>
          <w:sz w:val="36"/>
          <w:szCs w:val="36"/>
          <w:rtl/>
          <w:cs/>
          <w:lang w:val="ar-EG" w:eastAsia="ar-EG" w:bidi="ar-EG"/>
        </w:rPr>
        <w:t>دولار</w:t>
      </w:r>
      <w:proofErr w:type="gramEnd"/>
      <w:r w:rsidRPr="00DB1972">
        <w:rPr>
          <w:rFonts w:ascii="Arabic Typesetting" w:eastAsia="Arabic Typesetting" w:hAnsi="Arabic Typesetting" w:cs="Arabic Typesetting"/>
          <w:bCs/>
          <w:sz w:val="36"/>
          <w:szCs w:val="36"/>
          <w:rtl/>
          <w:cs/>
          <w:lang w:val="ar-EG" w:eastAsia="ar-EG" w:bidi="ar-EG"/>
        </w:rPr>
        <w:t xml:space="preserve"> كندي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proofErr w:type="gramStart"/>
      <w:r w:rsidRPr="00705A9E">
        <w:rPr>
          <w:rFonts w:ascii="Arabic Typesetting" w:eastAsia="Arabic Typesetting" w:hAnsi="Arabic Typesetting" w:cs="Arabic Typesetting"/>
          <w:sz w:val="36"/>
          <w:szCs w:val="36"/>
          <w:rtl/>
          <w:cs/>
          <w:lang w:val="ar-EG" w:eastAsia="ar-EG" w:bidi="ar-EG"/>
        </w:rPr>
        <w:t>القاعدة</w:t>
      </w:r>
      <w:proofErr w:type="gramEnd"/>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1600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الرسم</w:t>
      </w:r>
      <w:proofErr w:type="gramEnd"/>
      <w:r w:rsidRPr="00705A9E">
        <w:rPr>
          <w:rFonts w:ascii="Arabic Typesetting" w:eastAsia="Arabic Typesetting" w:hAnsi="Arabic Typesetting" w:cs="Arabic Typesetting"/>
          <w:sz w:val="36"/>
          <w:szCs w:val="36"/>
          <w:rtl/>
          <w:cs/>
          <w:lang w:val="ar-EG" w:eastAsia="ar-EG" w:bidi="ar-EG"/>
        </w:rPr>
        <w:t xml:space="preserve">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1600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proofErr w:type="gramStart"/>
      <w:r w:rsidRPr="00705A9E">
        <w:rPr>
          <w:rFonts w:ascii="Arabic Typesetting" w:eastAsia="Arabic Typesetting" w:hAnsi="Arabic Typesetting" w:cs="Arabic Typesetting"/>
          <w:sz w:val="36"/>
          <w:szCs w:val="36"/>
          <w:rtl/>
          <w:cs/>
          <w:lang w:val="ar-EG" w:eastAsia="ar-EG" w:bidi="ar-EG"/>
        </w:rPr>
        <w:t>القاعدة</w:t>
      </w:r>
      <w:proofErr w:type="gramEnd"/>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الرسم</w:t>
      </w:r>
      <w:proofErr w:type="gramEnd"/>
      <w:r w:rsidRPr="00705A9E">
        <w:rPr>
          <w:rFonts w:ascii="Arabic Typesetting" w:eastAsia="Arabic Typesetting" w:hAnsi="Arabic Typesetting" w:cs="Arabic Typesetting"/>
          <w:sz w:val="36"/>
          <w:szCs w:val="36"/>
          <w:rtl/>
          <w:cs/>
          <w:lang w:val="ar-EG" w:eastAsia="ar-EG" w:bidi="ar-EG"/>
        </w:rPr>
        <w:t xml:space="preserve">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تكلفة</w:t>
      </w:r>
      <w:proofErr w:type="gramEnd"/>
      <w:r w:rsidRPr="00705A9E">
        <w:rPr>
          <w:rFonts w:ascii="Arabic Typesetting" w:eastAsia="Arabic Typesetting" w:hAnsi="Arabic Typesetting" w:cs="Arabic Typesetting"/>
          <w:sz w:val="36"/>
          <w:szCs w:val="36"/>
          <w:rtl/>
          <w:cs/>
          <w:lang w:val="ar-EG" w:eastAsia="ar-EG" w:bidi="ar-EG"/>
        </w:rPr>
        <w:t xml:space="preserve">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بصيغة</w:t>
      </w:r>
      <w:proofErr w:type="gramEnd"/>
      <w:r w:rsidRPr="00705A9E">
        <w:rPr>
          <w:rFonts w:ascii="Arabic Typesetting" w:eastAsia="Arabic Typesetting" w:hAnsi="Arabic Typesetting" w:cs="Arabic Typesetting"/>
          <w:sz w:val="36"/>
          <w:szCs w:val="36"/>
          <w:rtl/>
          <w:cs/>
          <w:lang w:val="ar-EG" w:eastAsia="ar-EG" w:bidi="ar-EG"/>
        </w:rPr>
        <w:t xml:space="preserve"> إلكترونية</w:t>
      </w:r>
    </w:p>
    <w:p w:rsidR="00705A9E" w:rsidRPr="00705A9E" w:rsidRDefault="00705A9E" w:rsidP="00B2798F">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عن أول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ميغابايت زائد</w:t>
      </w:r>
      <w:r w:rsidRPr="00705A9E">
        <w:rPr>
          <w:rFonts w:ascii="Arabic Typesetting" w:eastAsia="Arabic Typesetting" w:hAnsi="Arabic Typesetting" w:cs="Arabic Typesetting"/>
          <w:sz w:val="36"/>
          <w:szCs w:val="36"/>
          <w:rtl/>
          <w:lang w:val="ar-EG" w:eastAsia="ar-EG" w:bidi="ar-EG"/>
        </w:rPr>
        <w:tab/>
        <w:t>10</w:t>
      </w:r>
      <w:r w:rsidR="00B2798F">
        <w:rPr>
          <w:rFonts w:ascii="Arabic Typesetting" w:eastAsia="Arabic Typesetting" w:hAnsi="Arabic Typesetting" w:cs="Arabic Typesetting" w:hint="cs"/>
          <w:sz w:val="36"/>
          <w:szCs w:val="36"/>
          <w:rtl/>
          <w:lang w:val="ar-EG" w:eastAsia="ar-EG" w:bidi="ar-EG"/>
        </w:rPr>
        <w:t xml:space="preserve"> </w:t>
      </w:r>
      <w:r w:rsidR="00B2798F" w:rsidRPr="00705A9E">
        <w:rPr>
          <w:rFonts w:ascii="Arabic Typesetting" w:eastAsia="Arabic Typesetting" w:hAnsi="Arabic Typesetting" w:cs="Arabic Typesetting"/>
          <w:sz w:val="36"/>
          <w:szCs w:val="36"/>
          <w:vertAlign w:val="superscript"/>
          <w:lang w:val="ar-EG" w:eastAsia="ar-EG" w:bidi="ar-EG"/>
        </w:rPr>
        <w:footnoteReference w:id="1"/>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عن كل </w:t>
      </w:r>
      <w:r w:rsidRPr="00705A9E">
        <w:rPr>
          <w:rFonts w:ascii="Arabic Typesetting" w:eastAsia="Arabic Typesetting" w:hAnsi="Arabic Typesetting" w:cs="Arabic Typesetting"/>
          <w:sz w:val="36"/>
          <w:szCs w:val="36"/>
          <w:rtl/>
          <w:lang w:val="ar-EG" w:eastAsia="ar-EG" w:bidi="ar-EG"/>
        </w:rPr>
        <w:t>10</w:t>
      </w:r>
      <w:r w:rsidRPr="00705A9E">
        <w:rPr>
          <w:rFonts w:ascii="Arabic Typesetting" w:eastAsia="Arabic Typesetting" w:hAnsi="Arabic Typesetting" w:cs="Arabic Typesetting"/>
          <w:sz w:val="36"/>
          <w:szCs w:val="36"/>
          <w:rtl/>
          <w:cs/>
          <w:lang w:val="ar-EG" w:eastAsia="ar-EG" w:bidi="ar-EG"/>
        </w:rPr>
        <w:t xml:space="preserve"> ميغابايت إضافية أو أقل يتجاوز</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أول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ميغابايت</w:t>
      </w:r>
      <w:r w:rsidR="00B2798F">
        <w:rPr>
          <w:rFonts w:ascii="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 xml:space="preserve">10 </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تكلفة</w:t>
      </w:r>
      <w:proofErr w:type="gramEnd"/>
      <w:r w:rsidRPr="00705A9E">
        <w:rPr>
          <w:rFonts w:ascii="Arabic Typesetting" w:eastAsia="Arabic Typesetting" w:hAnsi="Arabic Typesetting" w:cs="Arabic Typesetting"/>
          <w:sz w:val="36"/>
          <w:szCs w:val="36"/>
          <w:rtl/>
          <w:cs/>
          <w:lang w:val="ar-EG" w:eastAsia="ar-EG" w:bidi="ar-EG"/>
        </w:rPr>
        <w:t xml:space="preserve">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عن</w:t>
      </w:r>
      <w:proofErr w:type="gramEnd"/>
      <w:r w:rsidRPr="00705A9E">
        <w:rPr>
          <w:rFonts w:ascii="Arabic Typesetting" w:eastAsia="Arabic Typesetting" w:hAnsi="Arabic Typesetting" w:cs="Arabic Typesetting"/>
          <w:sz w:val="36"/>
          <w:szCs w:val="36"/>
          <w:rtl/>
          <w:cs/>
          <w:lang w:val="ar-EG" w:eastAsia="ar-EG" w:bidi="ar-EG"/>
        </w:rPr>
        <w:t xml:space="preserve"> كل صفحة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1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0C538E"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proofErr w:type="gramStart"/>
      <w:r w:rsidRPr="000C538E">
        <w:rPr>
          <w:rFonts w:ascii="Arabic Typesetting" w:eastAsia="Arabic Typesetting" w:hAnsi="Arabic Typesetting" w:cs="Arabic Typesetting"/>
          <w:b/>
          <w:bCs/>
          <w:i/>
          <w:iCs/>
          <w:sz w:val="36"/>
          <w:szCs w:val="36"/>
          <w:rtl/>
          <w:lang w:val="ar-EG" w:eastAsia="ar-EG" w:bidi="ar-EG"/>
        </w:rPr>
        <w:t>الجزء</w:t>
      </w:r>
      <w:proofErr w:type="gramEnd"/>
      <w:r w:rsidRPr="000C538E">
        <w:rPr>
          <w:rFonts w:ascii="Arabic Typesetting" w:eastAsia="Arabic Typesetting" w:hAnsi="Arabic Typesetting" w:cs="Arabic Typesetting"/>
          <w:b/>
          <w:bCs/>
          <w:i/>
          <w:iCs/>
          <w:sz w:val="36"/>
          <w:szCs w:val="36"/>
          <w:rtl/>
          <w:lang w:val="ar-EG" w:eastAsia="ar-EG" w:bidi="ar-EG"/>
        </w:rPr>
        <w:t xml:space="preserve"> الثاني</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 xml:space="preserve">الشروط والنطاق فيما يخص </w:t>
      </w:r>
      <w:proofErr w:type="gramStart"/>
      <w:r w:rsidRPr="000C538E">
        <w:rPr>
          <w:rFonts w:ascii="Arabic Typesetting" w:eastAsia="Arabic Typesetting" w:hAnsi="Arabic Typesetting" w:cs="Arabic Typesetting"/>
          <w:b/>
          <w:bCs/>
          <w:i/>
          <w:iCs/>
          <w:sz w:val="36"/>
          <w:szCs w:val="36"/>
          <w:rtl/>
          <w:lang w:val="ar-EG" w:eastAsia="ar-EG" w:bidi="ar-EG"/>
        </w:rPr>
        <w:t>ردّ</w:t>
      </w:r>
      <w:proofErr w:type="gramEnd"/>
      <w:r w:rsidRPr="000C538E">
        <w:rPr>
          <w:rFonts w:ascii="Arabic Typesetting" w:eastAsia="Arabic Typesetting" w:hAnsi="Arabic Typesetting" w:cs="Arabic Typesetting"/>
          <w:b/>
          <w:bCs/>
          <w:i/>
          <w:iCs/>
          <w:sz w:val="36"/>
          <w:szCs w:val="36"/>
          <w:rtl/>
          <w:lang w:val="ar-EG" w:eastAsia="ar-EG" w:bidi="ar-EG"/>
        </w:rPr>
        <w:t xml:space="preserve">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يُردّ</w:t>
      </w:r>
      <w:proofErr w:type="gramEnd"/>
      <w:r w:rsidRPr="00705A9E">
        <w:rPr>
          <w:rFonts w:ascii="Arabic Typesetting" w:eastAsia="Arabic Typesetting" w:hAnsi="Arabic Typesetting" w:cs="Arabic Typesetting"/>
          <w:sz w:val="36"/>
          <w:szCs w:val="36"/>
          <w:rtl/>
          <w:cs/>
          <w:lang w:val="ar-EG" w:eastAsia="ar-EG" w:bidi="ar-EG"/>
        </w:rPr>
        <w:t xml:space="preserve">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وفي</w:t>
      </w:r>
      <w:proofErr w:type="gramEnd"/>
      <w:r w:rsidRPr="00705A9E">
        <w:rPr>
          <w:rFonts w:ascii="Arabic Typesetting" w:eastAsia="Arabic Typesetting" w:hAnsi="Arabic Typesetting" w:cs="Arabic Typesetting"/>
          <w:sz w:val="36"/>
          <w:szCs w:val="36"/>
          <w:rtl/>
          <w:cs/>
          <w:lang w:val="ar-EG" w:eastAsia="ar-EG" w:bidi="ar-EG"/>
        </w:rPr>
        <w:t xml:space="preserve">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وفي</w:t>
      </w:r>
      <w:proofErr w:type="gramEnd"/>
      <w:r w:rsidRPr="00705A9E">
        <w:rPr>
          <w:rFonts w:ascii="Arabic Typesetting" w:eastAsia="Arabic Typesetting" w:hAnsi="Arabic Typesetting" w:cs="Arabic Typesetting"/>
          <w:sz w:val="36"/>
          <w:szCs w:val="36"/>
          <w:rtl/>
          <w:cs/>
          <w:lang w:val="ar-EG" w:eastAsia="ar-EG" w:bidi="ar-EG"/>
        </w:rPr>
        <w:t xml:space="preserve"> حال استفادت الإدارة من نتائج بحث سابق، يُردّ </w:t>
      </w:r>
      <w:r w:rsidRPr="00705A9E">
        <w:rPr>
          <w:rFonts w:ascii="Arabic Typesetting" w:eastAsia="Arabic Typesetting" w:hAnsi="Arabic Typesetting" w:cs="Arabic Typesetting"/>
          <w:sz w:val="36"/>
          <w:szCs w:val="36"/>
          <w:rtl/>
          <w:lang w:val="ar-EG" w:eastAsia="ar-EG" w:bidi="ar-EG"/>
        </w:rPr>
        <w:t xml:space="preserve">25%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w:t>
      </w:r>
      <w:proofErr w:type="gramStart"/>
      <w:r w:rsidRPr="00705A9E">
        <w:rPr>
          <w:rFonts w:ascii="Arabic Typesetting" w:eastAsia="Arabic Typesetting" w:hAnsi="Arabic Typesetting" w:cs="Arabic Typesetting"/>
          <w:sz w:val="36"/>
          <w:szCs w:val="36"/>
          <w:rtl/>
          <w:cs/>
          <w:lang w:val="ar-EG" w:eastAsia="ar-EG" w:bidi="ar-EG"/>
        </w:rPr>
        <w:t>عليها</w:t>
      </w:r>
      <w:proofErr w:type="gramEnd"/>
      <w:r w:rsidRPr="00705A9E">
        <w:rPr>
          <w:rFonts w:ascii="Arabic Typesetting" w:eastAsia="Arabic Typesetting" w:hAnsi="Arabic Typesetting" w:cs="Arabic Typesetting"/>
          <w:sz w:val="36"/>
          <w:szCs w:val="36"/>
          <w:rtl/>
          <w:cs/>
          <w:lang w:val="ar-EG" w:eastAsia="ar-EG" w:bidi="ar-EG"/>
        </w:rPr>
        <w:t xml:space="preserve">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xml:space="preserve">، يُردّ كامل المبلغ المدفوع لسداد </w:t>
      </w:r>
      <w:proofErr w:type="gramStart"/>
      <w:r w:rsidRPr="00705A9E">
        <w:rPr>
          <w:rFonts w:ascii="Arabic Typesetting" w:eastAsia="Arabic Typesetting" w:hAnsi="Arabic Typesetting" w:cs="Arabic Typesetting"/>
          <w:sz w:val="36"/>
          <w:szCs w:val="36"/>
          <w:rtl/>
          <w:cs/>
          <w:lang w:val="ar-EG" w:eastAsia="ar-EG" w:bidi="ar-EG"/>
        </w:rPr>
        <w:t>رسم</w:t>
      </w:r>
      <w:proofErr w:type="gramEnd"/>
      <w:r w:rsidRPr="00705A9E">
        <w:rPr>
          <w:rFonts w:ascii="Arabic Typesetting" w:eastAsia="Arabic Typesetting" w:hAnsi="Arabic Typesetting" w:cs="Arabic Typesetting"/>
          <w:sz w:val="36"/>
          <w:szCs w:val="36"/>
          <w:rtl/>
          <w:cs/>
          <w:lang w:val="ar-EG" w:eastAsia="ar-EG" w:bidi="ar-EG"/>
        </w:rPr>
        <w:t xml:space="preserve"> الفحص التمهيدي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وفي</w:t>
      </w:r>
      <w:proofErr w:type="gramEnd"/>
      <w:r w:rsidRPr="00705A9E">
        <w:rPr>
          <w:rFonts w:ascii="Arabic Typesetting" w:eastAsia="Arabic Typesetting" w:hAnsi="Arabic Typesetting" w:cs="Arabic Typesetting"/>
          <w:sz w:val="36"/>
          <w:szCs w:val="36"/>
          <w:rtl/>
          <w:cs/>
          <w:lang w:val="ar-EG" w:eastAsia="ar-EG" w:bidi="ar-EG"/>
        </w:rPr>
        <w:t xml:space="preserve">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هاء</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لغات</w:t>
      </w:r>
      <w:proofErr w:type="gramEnd"/>
      <w:r w:rsidRPr="00705A9E">
        <w:rPr>
          <w:rFonts w:ascii="Arabic Typesetting" w:eastAsia="Arabic Typesetting" w:hAnsi="Arabic Typesetting" w:cs="Arabic Typesetting"/>
          <w:sz w:val="36"/>
          <w:szCs w:val="36"/>
          <w:rtl/>
          <w:cs/>
          <w:lang w:val="ar-EG" w:eastAsia="ar-EG" w:bidi="ar-EG"/>
        </w:rPr>
        <w:t xml:space="preserve">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طبقا</w:t>
      </w:r>
      <w:proofErr w:type="gramEnd"/>
      <w:r w:rsidRPr="00705A9E">
        <w:rPr>
          <w:rFonts w:ascii="Arabic Typesetting" w:eastAsia="Arabic Typesetting" w:hAnsi="Arabic Typesetting" w:cs="Arabic Typesetting"/>
          <w:sz w:val="36"/>
          <w:szCs w:val="36"/>
          <w:rtl/>
          <w:cs/>
          <w:lang w:val="ar-EG" w:eastAsia="ar-EG" w:bidi="ar-EG"/>
        </w:rPr>
        <w:t xml:space="preserve">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الإنكليزية </w:t>
      </w:r>
      <w:proofErr w:type="gramStart"/>
      <w:r w:rsidRPr="00705A9E">
        <w:rPr>
          <w:rFonts w:ascii="Arabic Typesetting" w:eastAsia="Arabic Typesetting" w:hAnsi="Arabic Typesetting" w:cs="Arabic Typesetting"/>
          <w:sz w:val="36"/>
          <w:szCs w:val="36"/>
          <w:rtl/>
          <w:cs/>
          <w:lang w:val="ar-EG" w:eastAsia="ar-EG" w:bidi="ar-EG"/>
        </w:rPr>
        <w:t>والفرنسية</w:t>
      </w:r>
      <w:proofErr w:type="gramEnd"/>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proofErr w:type="gramStart"/>
      <w:r w:rsidRPr="00705A9E">
        <w:rPr>
          <w:rFonts w:ascii="Arabic Typesetting" w:eastAsia="Arabic Typesetting" w:hAnsi="Arabic Typesetting" w:cs="Arabic Typesetting"/>
          <w:sz w:val="36"/>
          <w:szCs w:val="36"/>
          <w:rtl/>
          <w:cs/>
          <w:lang w:val="ar-EG" w:eastAsia="ar-EG" w:bidi="ar-EG"/>
        </w:rPr>
        <w:t>البحث</w:t>
      </w:r>
      <w:proofErr w:type="gramEnd"/>
      <w:r w:rsidRPr="00705A9E">
        <w:rPr>
          <w:rFonts w:ascii="Arabic Typesetting" w:eastAsia="Arabic Typesetting" w:hAnsi="Arabic Typesetting" w:cs="Arabic Typesetting"/>
          <w:sz w:val="36"/>
          <w:szCs w:val="36"/>
          <w:rtl/>
          <w:cs/>
          <w:lang w:val="ar-EG" w:eastAsia="ar-EG" w:bidi="ar-EG"/>
        </w:rPr>
        <w:t xml:space="preserve">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طبقا</w:t>
      </w:r>
      <w:proofErr w:type="gramEnd"/>
      <w:r w:rsidRPr="00705A9E">
        <w:rPr>
          <w:rFonts w:ascii="Arabic Typesetting" w:eastAsia="Arabic Typesetting" w:hAnsi="Arabic Typesetting" w:cs="Arabic Typesetting"/>
          <w:sz w:val="36"/>
          <w:szCs w:val="36"/>
          <w:rtl/>
          <w:cs/>
          <w:lang w:val="ar-EG" w:eastAsia="ar-EG" w:bidi="ar-EG"/>
        </w:rPr>
        <w:t xml:space="preserve">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gramStart"/>
      <w:r w:rsidRPr="00705A9E">
        <w:rPr>
          <w:rFonts w:ascii="Arabic Typesetting" w:eastAsia="Arabic Typesetting" w:hAnsi="Arabic Typesetting" w:cs="Arabic Typesetting"/>
          <w:sz w:val="36"/>
          <w:szCs w:val="36"/>
          <w:rtl/>
          <w:cs/>
          <w:lang w:val="ar-EG" w:eastAsia="ar-EG" w:bidi="ar-EG"/>
        </w:rPr>
        <w:t>لا</w:t>
      </w:r>
      <w:proofErr w:type="gramEnd"/>
      <w:r w:rsidRPr="00705A9E">
        <w:rPr>
          <w:rFonts w:ascii="Arabic Typesetting" w:eastAsia="Arabic Typesetting" w:hAnsi="Arabic Typesetting" w:cs="Arabic Typesetting"/>
          <w:sz w:val="36"/>
          <w:szCs w:val="36"/>
          <w:rtl/>
          <w:cs/>
          <w:lang w:val="ar-EG" w:eastAsia="ar-EG" w:bidi="ar-EG"/>
        </w:rPr>
        <w:t xml:space="preserve">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6745B9" w:rsidRDefault="00705A9E" w:rsidP="006745B9">
      <w:pPr>
        <w:pStyle w:val="EndofDocumentAR"/>
        <w:rPr>
          <w:rFonts w:eastAsia="Arabic Typesetting"/>
          <w:rtl/>
        </w:rPr>
      </w:pPr>
      <w:r w:rsidRPr="006745B9">
        <w:rPr>
          <w:rFonts w:eastAsia="Arabic Typesetting"/>
          <w:rtl/>
        </w:rPr>
        <w:t>[</w:t>
      </w:r>
      <w:r w:rsidR="006745B9" w:rsidRPr="006745B9">
        <w:rPr>
          <w:rFonts w:eastAsia="Arabic Typesetting" w:hint="cs"/>
          <w:rtl/>
          <w:cs/>
        </w:rPr>
        <w:t xml:space="preserve">نهاية المرفق </w:t>
      </w:r>
      <w:proofErr w:type="gramStart"/>
      <w:r w:rsidR="006745B9" w:rsidRPr="006745B9">
        <w:rPr>
          <w:rFonts w:eastAsia="Arabic Typesetting" w:hint="cs"/>
          <w:rtl/>
          <w:cs/>
        </w:rPr>
        <w:t>والوثيقة</w:t>
      </w:r>
      <w:proofErr w:type="gramEnd"/>
      <w:r w:rsidRPr="006745B9">
        <w:rPr>
          <w:rFonts w:eastAsia="Arabic Typesetting"/>
          <w:rtl/>
        </w:rPr>
        <w:t>]</w:t>
      </w:r>
    </w:p>
    <w:sectPr w:rsidR="00705A9E" w:rsidRPr="006745B9" w:rsidSect="00BE7789">
      <w:headerReference w:type="default" r:id="rId16"/>
      <w:headerReference w:type="first" r:id="rId17"/>
      <w:pgSz w:w="11907" w:h="16840" w:code="1"/>
      <w:pgMar w:top="567" w:right="1418" w:bottom="1418"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6C" w:rsidRDefault="00B9076C">
      <w:r>
        <w:separator/>
      </w:r>
    </w:p>
    <w:p w:rsidR="00B9076C" w:rsidRDefault="00B9076C"/>
  </w:endnote>
  <w:endnote w:type="continuationSeparator" w:id="0">
    <w:p w:rsidR="00B9076C" w:rsidRDefault="00B9076C">
      <w:r>
        <w:continuationSeparator/>
      </w:r>
    </w:p>
    <w:p w:rsidR="00B9076C" w:rsidRDefault="00B9076C"/>
    <w:p w:rsidR="00B9076C" w:rsidRDefault="00B9076C">
      <w:r>
        <w:t>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115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115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115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6C" w:rsidRDefault="00B9076C" w:rsidP="009622BF">
      <w:pPr>
        <w:bidi/>
      </w:pPr>
      <w:bookmarkStart w:id="0" w:name="OLE_LINK1"/>
      <w:bookmarkStart w:id="1" w:name="OLE_LINK2"/>
      <w:r>
        <w:separator/>
      </w:r>
      <w:bookmarkEnd w:id="0"/>
      <w:bookmarkEnd w:id="1"/>
    </w:p>
  </w:footnote>
  <w:footnote w:type="continuationSeparator" w:id="0">
    <w:p w:rsidR="00B9076C" w:rsidRDefault="00B9076C" w:rsidP="009622BF">
      <w:pPr>
        <w:bidi/>
      </w:pPr>
      <w:r>
        <w:separator/>
      </w:r>
    </w:p>
    <w:p w:rsidR="00B9076C" w:rsidRDefault="00B9076C"/>
  </w:footnote>
  <w:footnote w:id="1">
    <w:p w:rsidR="00D27B6E" w:rsidRPr="00FA729A" w:rsidRDefault="00D27B6E" w:rsidP="00B2798F">
      <w:pPr>
        <w:pStyle w:val="FootnoteText"/>
      </w:pPr>
      <w:r>
        <w:rPr>
          <w:rStyle w:val="FootnoteReference"/>
          <w:rFonts w:eastAsia="Arabic Typesetting"/>
        </w:rPr>
        <w:footnoteRef/>
      </w:r>
      <w:r>
        <w:rPr>
          <w:rFonts w:eastAsia="Arabic Typesetting"/>
          <w:rtl/>
        </w:rPr>
        <w:t xml:space="preserve"> </w:t>
      </w:r>
      <w:proofErr w:type="gramStart"/>
      <w:r>
        <w:rPr>
          <w:rFonts w:eastAsia="Arabic Typesetting"/>
          <w:rtl/>
          <w:cs/>
        </w:rPr>
        <w:t>فيما</w:t>
      </w:r>
      <w:proofErr w:type="gramEnd"/>
      <w:r>
        <w:rPr>
          <w:rFonts w:eastAsia="Arabic Typesetting"/>
          <w:rtl/>
          <w:cs/>
        </w:rPr>
        <w:t xml:space="preserve"> يخص القاعدتين </w:t>
      </w:r>
      <w:r>
        <w:rPr>
          <w:rFonts w:eastAsia="Arabic Typesetting"/>
        </w:rPr>
        <w:t>3.44</w:t>
      </w:r>
      <w:r>
        <w:rPr>
          <w:rFonts w:eastAsia="Arabic Typesetting"/>
          <w:rtl/>
        </w:rPr>
        <w:t>(</w:t>
      </w:r>
      <w:r>
        <w:rPr>
          <w:rFonts w:eastAsia="Arabic Typesetting"/>
          <w:rtl/>
          <w:cs/>
        </w:rPr>
        <w:t>ب</w:t>
      </w:r>
      <w:r>
        <w:rPr>
          <w:rFonts w:eastAsia="Arabic Typesetting"/>
          <w:rtl/>
        </w:rPr>
        <w:t xml:space="preserve">) </w:t>
      </w:r>
      <w:proofErr w:type="gramStart"/>
      <w:r>
        <w:rPr>
          <w:rFonts w:eastAsia="Arabic Typesetting"/>
          <w:rtl/>
          <w:cs/>
        </w:rPr>
        <w:t>و</w:t>
      </w:r>
      <w:r>
        <w:rPr>
          <w:rFonts w:eastAsia="Arabic Typesetting"/>
        </w:rPr>
        <w:t>2.71</w:t>
      </w:r>
      <w:r>
        <w:rPr>
          <w:rFonts w:eastAsia="Arabic Typesetting"/>
          <w:rtl/>
        </w:rPr>
        <w:t>(</w:t>
      </w:r>
      <w:proofErr w:type="gramEnd"/>
      <w:r>
        <w:rPr>
          <w:rFonts w:eastAsia="Arabic Typesetting"/>
          <w:rtl/>
          <w:cs/>
        </w:rPr>
        <w:t>ب</w:t>
      </w:r>
      <w:r>
        <w:rPr>
          <w:rFonts w:eastAsia="Arabic Typesetting"/>
          <w:rtl/>
        </w:rPr>
        <w:t>)</w:t>
      </w:r>
      <w:r>
        <w:rPr>
          <w:rFonts w:eastAsia="Arabic Typesetting"/>
          <w:rtl/>
          <w:cs/>
        </w:rPr>
        <w:t>، توفر الإدارة، بصفتها إدارة بحث دولي، نسخة أولى عن كل الوثائق غير المتعلقة بالبراءات المستشهد بها في تقرير البحث الدولي للمودعين بالمجان</w:t>
      </w:r>
      <w:r>
        <w:rPr>
          <w:rFonts w:eastAsia="Arabic Typesetting"/>
          <w:rtl/>
        </w:rPr>
        <w:t xml:space="preserve">. </w:t>
      </w:r>
      <w:r>
        <w:rPr>
          <w:rFonts w:eastAsia="Arabic Typesetting"/>
          <w:rtl/>
          <w:cs/>
        </w:rPr>
        <w:t>وتتاح بالمجان نسخة أولى عن كل وثيقة غير متعلقة بالبراءات للمكاتب المعيَّنة أو المختارة بناء على الطلب</w:t>
      </w:r>
      <w:r>
        <w:rPr>
          <w:rFonts w:eastAsia="Arabic Typesetting"/>
          <w:rtl/>
        </w:rPr>
        <w:t xml:space="preserve">. </w:t>
      </w:r>
      <w:r>
        <w:rPr>
          <w:rFonts w:eastAsia="Arabic Typesetting"/>
          <w:rtl/>
          <w:cs/>
        </w:rPr>
        <w:t>والإدارة توفر مجانا، بصفتها إدارة للفحص التمهيدي الدولي، نسخة أولى عن كل الوثائق الإضافية غير المتعلقة بالبراءات والمستشهد بها في تقرير الفحص التمهيدي الدولي وغير المستشهد بها في تقرير البحث الدولي للمودعين والمكاتب المختارة بناء على الطلب</w:t>
      </w:r>
      <w:r>
        <w:rPr>
          <w:rFonts w:eastAsia="Arabic Typesetting"/>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115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11562A" w:rsidP="0011562A">
    <w:pPr>
      <w:pStyle w:val="Header"/>
    </w:pPr>
    <w:r>
      <w:t>PCT/A/49/2 Corr.</w:t>
    </w:r>
  </w:p>
  <w:p w:rsidR="0011562A" w:rsidRDefault="0011562A">
    <w:pPr>
      <w:pStyle w:val="Header"/>
      <w:rPr>
        <w:noProof/>
        <w:rtl/>
      </w:rPr>
    </w:pPr>
    <w:r>
      <w:fldChar w:fldCharType="begin"/>
    </w:r>
    <w:r>
      <w:instrText xml:space="preserve"> PAGE   \* MERGEFORMAT </w:instrText>
    </w:r>
    <w:r>
      <w:fldChar w:fldCharType="separate"/>
    </w:r>
    <w:r w:rsidR="00CF6FCB">
      <w:rPr>
        <w:noProof/>
      </w:rPr>
      <w:t>2</w:t>
    </w:r>
    <w:r>
      <w:rPr>
        <w:noProof/>
      </w:rPr>
      <w:fldChar w:fldCharType="end"/>
    </w:r>
  </w:p>
  <w:p w:rsidR="0011562A" w:rsidRDefault="00115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1156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11562A" w:rsidRDefault="0011562A" w:rsidP="0011562A">
    <w:pPr>
      <w:pStyle w:val="Header"/>
    </w:pPr>
    <w:r w:rsidRPr="0011562A">
      <w:t>PCT/A/49/2 Corr.</w:t>
    </w:r>
  </w:p>
  <w:p w:rsidR="00D27B6E" w:rsidRDefault="0011562A" w:rsidP="00797BEA">
    <w:pPr>
      <w:pStyle w:val="Header"/>
    </w:pPr>
    <w:r>
      <w:t>Annex</w:t>
    </w:r>
  </w:p>
  <w:p w:rsidR="0011562A" w:rsidRDefault="00DD7E33" w:rsidP="00797BEA">
    <w:pPr>
      <w:pStyle w:val="Header"/>
      <w:rPr>
        <w:noProof/>
      </w:rPr>
    </w:pPr>
    <w:r>
      <w:fldChar w:fldCharType="begin"/>
    </w:r>
    <w:r>
      <w:instrText xml:space="preserve"> PAGE   \* MERGEFORMAT </w:instrText>
    </w:r>
    <w:r>
      <w:fldChar w:fldCharType="separate"/>
    </w:r>
    <w:r w:rsidR="00CF6FCB">
      <w:rPr>
        <w:noProof/>
      </w:rPr>
      <w:t>10</w:t>
    </w:r>
    <w:r>
      <w:rPr>
        <w:noProof/>
      </w:rPr>
      <w:fldChar w:fldCharType="end"/>
    </w:r>
  </w:p>
  <w:p w:rsidR="00DD7E33" w:rsidRPr="00797BEA" w:rsidRDefault="00DD7E33" w:rsidP="00797B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11562A" w:rsidRDefault="0011562A" w:rsidP="0011562A">
    <w:pPr>
      <w:pStyle w:val="Header"/>
    </w:pPr>
    <w:r w:rsidRPr="0011562A">
      <w:t>PCT/A/49/2 Corr.</w:t>
    </w:r>
  </w:p>
  <w:p w:rsidR="0011562A" w:rsidRDefault="0011562A" w:rsidP="0011562A">
    <w:pPr>
      <w:pStyle w:val="Header"/>
    </w:pPr>
    <w:r>
      <w:t>ANNEX</w:t>
    </w:r>
  </w:p>
  <w:p w:rsidR="0011562A" w:rsidRPr="0011562A" w:rsidRDefault="0011562A" w:rsidP="0011562A">
    <w:pPr>
      <w:pStyle w:val="Header"/>
      <w:rPr>
        <w:rFonts w:ascii="Arabic Typesetting" w:hAnsi="Arabic Typesetting" w:cs="Arabic Typesetting"/>
        <w:sz w:val="36"/>
        <w:szCs w:val="36"/>
        <w:rtl/>
        <w:lang w:val="fr-CH"/>
      </w:rPr>
    </w:pPr>
    <w:r w:rsidRPr="0011562A">
      <w:rPr>
        <w:rFonts w:ascii="Arabic Typesetting" w:hAnsi="Arabic Typesetting" w:cs="Arabic Typesetting"/>
        <w:sz w:val="36"/>
        <w:szCs w:val="36"/>
        <w:rtl/>
        <w:lang w:val="fr-CH"/>
      </w:rPr>
      <w:t>المرفق</w:t>
    </w:r>
  </w:p>
  <w:p w:rsidR="0011562A" w:rsidRPr="0011562A" w:rsidRDefault="0011562A" w:rsidP="00115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505A86"/>
    <w:multiLevelType w:val="hybridMultilevel"/>
    <w:tmpl w:val="71183A1C"/>
    <w:lvl w:ilvl="0" w:tplc="0409000F">
      <w:start w:val="1"/>
      <w:numFmt w:val="decimal"/>
      <w:lvlText w:val="%1."/>
      <w:lvlJc w:val="left"/>
      <w:pPr>
        <w:ind w:left="720" w:hanging="360"/>
      </w:pPr>
    </w:lvl>
    <w:lvl w:ilvl="1" w:tplc="DDE09182">
      <w:start w:val="1"/>
      <w:numFmt w:val="decimal"/>
      <w:lvlText w:val="(%2)"/>
      <w:lvlJc w:val="left"/>
      <w:pPr>
        <w:ind w:left="1650" w:hanging="570"/>
      </w:pPr>
      <w:rPr>
        <w:rFonts w:eastAsia="Arabic Typesetting" w:hint="default"/>
      </w:rPr>
    </w:lvl>
    <w:lvl w:ilvl="2" w:tplc="0BF64CF8">
      <w:start w:val="1"/>
      <w:numFmt w:val="arabicAlpha"/>
      <w:lvlText w:val="(%3)"/>
      <w:lvlJc w:val="left"/>
      <w:pPr>
        <w:ind w:left="2535" w:hanging="555"/>
      </w:pPr>
      <w:rPr>
        <w:rFonts w:eastAsia="Arabic Typesetting" w:hint="default"/>
        <w:sz w:val="20"/>
      </w:rPr>
    </w:lvl>
    <w:lvl w:ilvl="3" w:tplc="91388F1C">
      <w:start w:val="2"/>
      <w:numFmt w:val="bullet"/>
      <w:lvlText w:val="-"/>
      <w:lvlJc w:val="left"/>
      <w:pPr>
        <w:ind w:left="2880" w:hanging="360"/>
      </w:pPr>
      <w:rPr>
        <w:rFonts w:ascii="Arabic Typesetting" w:eastAsia="Arabic Typesetting" w:hAnsi="Arabic Typesetting" w:cs="Arabic Typesetting" w:hint="default"/>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B56E0F"/>
    <w:multiLevelType w:val="hybridMultilevel"/>
    <w:tmpl w:val="911A190A"/>
    <w:lvl w:ilvl="0" w:tplc="B0065E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8E02E9"/>
    <w:multiLevelType w:val="hybridMultilevel"/>
    <w:tmpl w:val="937C826C"/>
    <w:lvl w:ilvl="0" w:tplc="80500964">
      <w:start w:val="2"/>
      <w:numFmt w:val="bullet"/>
      <w:lvlText w:val="-"/>
      <w:lvlJc w:val="left"/>
      <w:pPr>
        <w:ind w:left="927" w:hanging="360"/>
      </w:pPr>
      <w:rPr>
        <w:rFonts w:ascii="Arabic Typesetting" w:eastAsia="Arabic Typesetting"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9"/>
  </w:num>
  <w:num w:numId="3">
    <w:abstractNumId w:val="11"/>
  </w:num>
  <w:num w:numId="4">
    <w:abstractNumId w:val="23"/>
  </w:num>
  <w:num w:numId="5">
    <w:abstractNumId w:val="8"/>
  </w:num>
  <w:num w:numId="6">
    <w:abstractNumId w:val="24"/>
  </w:num>
  <w:num w:numId="7">
    <w:abstractNumId w:val="17"/>
  </w:num>
  <w:num w:numId="8">
    <w:abstractNumId w:val="22"/>
  </w:num>
  <w:num w:numId="9">
    <w:abstractNumId w:val="21"/>
  </w:num>
  <w:num w:numId="10">
    <w:abstractNumId w:val="25"/>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lvlOverride w:ilvl="0">
      <w:startOverride w:val="1"/>
    </w:lvlOverride>
  </w:num>
  <w:num w:numId="22">
    <w:abstractNumId w:val="10"/>
  </w:num>
  <w:num w:numId="23">
    <w:abstractNumId w:val="20"/>
  </w:num>
  <w:num w:numId="24">
    <w:abstractNumId w:val="13"/>
  </w:num>
  <w:num w:numId="25">
    <w:abstractNumId w:val="14"/>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F6"/>
    <w:rsid w:val="00001285"/>
    <w:rsid w:val="00002CBE"/>
    <w:rsid w:val="00003232"/>
    <w:rsid w:val="000033DA"/>
    <w:rsid w:val="00003DD4"/>
    <w:rsid w:val="00003F9E"/>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A95"/>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B5B"/>
    <w:rsid w:val="00063C91"/>
    <w:rsid w:val="000640E7"/>
    <w:rsid w:val="00066DC7"/>
    <w:rsid w:val="0006794A"/>
    <w:rsid w:val="00067F31"/>
    <w:rsid w:val="00071138"/>
    <w:rsid w:val="000717BF"/>
    <w:rsid w:val="0007191A"/>
    <w:rsid w:val="00073402"/>
    <w:rsid w:val="00074951"/>
    <w:rsid w:val="00075745"/>
    <w:rsid w:val="00075A04"/>
    <w:rsid w:val="00075D39"/>
    <w:rsid w:val="000760C3"/>
    <w:rsid w:val="000763A4"/>
    <w:rsid w:val="00076901"/>
    <w:rsid w:val="00080DFE"/>
    <w:rsid w:val="0008237C"/>
    <w:rsid w:val="00082CFD"/>
    <w:rsid w:val="000833C3"/>
    <w:rsid w:val="0008421F"/>
    <w:rsid w:val="0008451C"/>
    <w:rsid w:val="00085A0B"/>
    <w:rsid w:val="000863B7"/>
    <w:rsid w:val="00087DB6"/>
    <w:rsid w:val="00090139"/>
    <w:rsid w:val="0009024C"/>
    <w:rsid w:val="00090ADD"/>
    <w:rsid w:val="000913BC"/>
    <w:rsid w:val="000913C0"/>
    <w:rsid w:val="00091F52"/>
    <w:rsid w:val="00092302"/>
    <w:rsid w:val="00092982"/>
    <w:rsid w:val="00092DD6"/>
    <w:rsid w:val="00094C85"/>
    <w:rsid w:val="00094D7E"/>
    <w:rsid w:val="0009517B"/>
    <w:rsid w:val="00095AE2"/>
    <w:rsid w:val="000962DF"/>
    <w:rsid w:val="0009661E"/>
    <w:rsid w:val="000A0873"/>
    <w:rsid w:val="000A12BC"/>
    <w:rsid w:val="000A1306"/>
    <w:rsid w:val="000A1521"/>
    <w:rsid w:val="000A25F3"/>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38E"/>
    <w:rsid w:val="000C563F"/>
    <w:rsid w:val="000C5DF9"/>
    <w:rsid w:val="000C5F21"/>
    <w:rsid w:val="000C662C"/>
    <w:rsid w:val="000C733A"/>
    <w:rsid w:val="000C76B0"/>
    <w:rsid w:val="000D0C07"/>
    <w:rsid w:val="000D0C7C"/>
    <w:rsid w:val="000D1A1D"/>
    <w:rsid w:val="000D3006"/>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00A"/>
    <w:rsid w:val="000F49FA"/>
    <w:rsid w:val="000F58C4"/>
    <w:rsid w:val="000F5E56"/>
    <w:rsid w:val="000F70F9"/>
    <w:rsid w:val="001007AB"/>
    <w:rsid w:val="00100F97"/>
    <w:rsid w:val="001012E0"/>
    <w:rsid w:val="001016F2"/>
    <w:rsid w:val="001024C1"/>
    <w:rsid w:val="0010385D"/>
    <w:rsid w:val="001042E0"/>
    <w:rsid w:val="00104C51"/>
    <w:rsid w:val="001055B2"/>
    <w:rsid w:val="0010597B"/>
    <w:rsid w:val="00110107"/>
    <w:rsid w:val="00110531"/>
    <w:rsid w:val="00110794"/>
    <w:rsid w:val="00110DFF"/>
    <w:rsid w:val="00112524"/>
    <w:rsid w:val="00113769"/>
    <w:rsid w:val="00114141"/>
    <w:rsid w:val="00114827"/>
    <w:rsid w:val="00115266"/>
    <w:rsid w:val="001154FB"/>
    <w:rsid w:val="0011562A"/>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D50"/>
    <w:rsid w:val="001406F9"/>
    <w:rsid w:val="00140A35"/>
    <w:rsid w:val="00141239"/>
    <w:rsid w:val="00142F4D"/>
    <w:rsid w:val="00143428"/>
    <w:rsid w:val="0014412C"/>
    <w:rsid w:val="001446D2"/>
    <w:rsid w:val="00144713"/>
    <w:rsid w:val="00144CC3"/>
    <w:rsid w:val="00147A5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09B"/>
    <w:rsid w:val="0017385A"/>
    <w:rsid w:val="00175448"/>
    <w:rsid w:val="001757AF"/>
    <w:rsid w:val="00175825"/>
    <w:rsid w:val="0017666F"/>
    <w:rsid w:val="00176D64"/>
    <w:rsid w:val="00176E2C"/>
    <w:rsid w:val="00177DBF"/>
    <w:rsid w:val="00182417"/>
    <w:rsid w:val="0018242F"/>
    <w:rsid w:val="0018414E"/>
    <w:rsid w:val="0018561F"/>
    <w:rsid w:val="00185718"/>
    <w:rsid w:val="001857AF"/>
    <w:rsid w:val="00185BBE"/>
    <w:rsid w:val="00186606"/>
    <w:rsid w:val="00190B6D"/>
    <w:rsid w:val="00191E75"/>
    <w:rsid w:val="00192022"/>
    <w:rsid w:val="00192C51"/>
    <w:rsid w:val="0019301D"/>
    <w:rsid w:val="0019454F"/>
    <w:rsid w:val="00194719"/>
    <w:rsid w:val="00194774"/>
    <w:rsid w:val="00195CE0"/>
    <w:rsid w:val="001977C0"/>
    <w:rsid w:val="001A098F"/>
    <w:rsid w:val="001A10CB"/>
    <w:rsid w:val="001A110B"/>
    <w:rsid w:val="001A149A"/>
    <w:rsid w:val="001A1DAB"/>
    <w:rsid w:val="001A2AB7"/>
    <w:rsid w:val="001A33C2"/>
    <w:rsid w:val="001A4245"/>
    <w:rsid w:val="001A4A9C"/>
    <w:rsid w:val="001A6B88"/>
    <w:rsid w:val="001A6C33"/>
    <w:rsid w:val="001A6E68"/>
    <w:rsid w:val="001B2691"/>
    <w:rsid w:val="001B3131"/>
    <w:rsid w:val="001B4B2F"/>
    <w:rsid w:val="001B7259"/>
    <w:rsid w:val="001B7C00"/>
    <w:rsid w:val="001C09D2"/>
    <w:rsid w:val="001C1620"/>
    <w:rsid w:val="001C179B"/>
    <w:rsid w:val="001C18B2"/>
    <w:rsid w:val="001C1994"/>
    <w:rsid w:val="001C2933"/>
    <w:rsid w:val="001C39DD"/>
    <w:rsid w:val="001C5EEE"/>
    <w:rsid w:val="001C6A73"/>
    <w:rsid w:val="001C73C2"/>
    <w:rsid w:val="001D0474"/>
    <w:rsid w:val="001D141D"/>
    <w:rsid w:val="001D1EBD"/>
    <w:rsid w:val="001D2184"/>
    <w:rsid w:val="001D24F3"/>
    <w:rsid w:val="001D2678"/>
    <w:rsid w:val="001D2DC4"/>
    <w:rsid w:val="001D6A48"/>
    <w:rsid w:val="001D7EB0"/>
    <w:rsid w:val="001E1043"/>
    <w:rsid w:val="001E10E1"/>
    <w:rsid w:val="001E175F"/>
    <w:rsid w:val="001E19F7"/>
    <w:rsid w:val="001E2669"/>
    <w:rsid w:val="001E3FB9"/>
    <w:rsid w:val="001E4083"/>
    <w:rsid w:val="001E5588"/>
    <w:rsid w:val="001E56CB"/>
    <w:rsid w:val="001E56FC"/>
    <w:rsid w:val="001E582D"/>
    <w:rsid w:val="001E6318"/>
    <w:rsid w:val="001E6D04"/>
    <w:rsid w:val="001F0AD5"/>
    <w:rsid w:val="001F0C0A"/>
    <w:rsid w:val="001F1509"/>
    <w:rsid w:val="001F18E7"/>
    <w:rsid w:val="001F3A75"/>
    <w:rsid w:val="001F3A9D"/>
    <w:rsid w:val="001F3FDB"/>
    <w:rsid w:val="001F6545"/>
    <w:rsid w:val="001F66B5"/>
    <w:rsid w:val="001F6DBC"/>
    <w:rsid w:val="001F6F36"/>
    <w:rsid w:val="001F76FD"/>
    <w:rsid w:val="002004C0"/>
    <w:rsid w:val="002012F2"/>
    <w:rsid w:val="002014D7"/>
    <w:rsid w:val="00202F07"/>
    <w:rsid w:val="00203030"/>
    <w:rsid w:val="0020336C"/>
    <w:rsid w:val="00203405"/>
    <w:rsid w:val="00203D45"/>
    <w:rsid w:val="00205495"/>
    <w:rsid w:val="002061DE"/>
    <w:rsid w:val="002065E2"/>
    <w:rsid w:val="00206C61"/>
    <w:rsid w:val="00206F30"/>
    <w:rsid w:val="002072D8"/>
    <w:rsid w:val="00207616"/>
    <w:rsid w:val="00207F10"/>
    <w:rsid w:val="002112E6"/>
    <w:rsid w:val="00213213"/>
    <w:rsid w:val="0021457F"/>
    <w:rsid w:val="0021505D"/>
    <w:rsid w:val="0021591D"/>
    <w:rsid w:val="0021604B"/>
    <w:rsid w:val="002162B8"/>
    <w:rsid w:val="00216545"/>
    <w:rsid w:val="0021667D"/>
    <w:rsid w:val="0021692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1C3"/>
    <w:rsid w:val="002412D4"/>
    <w:rsid w:val="0024220D"/>
    <w:rsid w:val="00242BD3"/>
    <w:rsid w:val="00242C02"/>
    <w:rsid w:val="00243155"/>
    <w:rsid w:val="00246E87"/>
    <w:rsid w:val="002476BC"/>
    <w:rsid w:val="00247783"/>
    <w:rsid w:val="0025172C"/>
    <w:rsid w:val="00252CF8"/>
    <w:rsid w:val="00252D2B"/>
    <w:rsid w:val="00252E2E"/>
    <w:rsid w:val="00253210"/>
    <w:rsid w:val="0025353E"/>
    <w:rsid w:val="00253DE1"/>
    <w:rsid w:val="0025425F"/>
    <w:rsid w:val="00254468"/>
    <w:rsid w:val="00254DE4"/>
    <w:rsid w:val="002559DA"/>
    <w:rsid w:val="00256955"/>
    <w:rsid w:val="0026071A"/>
    <w:rsid w:val="00261B27"/>
    <w:rsid w:val="00262281"/>
    <w:rsid w:val="00262B5A"/>
    <w:rsid w:val="0026346D"/>
    <w:rsid w:val="0026520E"/>
    <w:rsid w:val="00266486"/>
    <w:rsid w:val="00266B0A"/>
    <w:rsid w:val="00266C61"/>
    <w:rsid w:val="0026749A"/>
    <w:rsid w:val="00270E72"/>
    <w:rsid w:val="0027167E"/>
    <w:rsid w:val="00271F24"/>
    <w:rsid w:val="00272503"/>
    <w:rsid w:val="00272F3A"/>
    <w:rsid w:val="002736FD"/>
    <w:rsid w:val="00273941"/>
    <w:rsid w:val="00273A67"/>
    <w:rsid w:val="00273D91"/>
    <w:rsid w:val="002743E2"/>
    <w:rsid w:val="0027447E"/>
    <w:rsid w:val="0027520A"/>
    <w:rsid w:val="00275419"/>
    <w:rsid w:val="00275A2D"/>
    <w:rsid w:val="0027655E"/>
    <w:rsid w:val="002772A5"/>
    <w:rsid w:val="002806F8"/>
    <w:rsid w:val="002810B5"/>
    <w:rsid w:val="00281F4F"/>
    <w:rsid w:val="002832F2"/>
    <w:rsid w:val="00283B73"/>
    <w:rsid w:val="00283E03"/>
    <w:rsid w:val="00286744"/>
    <w:rsid w:val="002909B9"/>
    <w:rsid w:val="00292CEE"/>
    <w:rsid w:val="00292D22"/>
    <w:rsid w:val="0029470D"/>
    <w:rsid w:val="00297B80"/>
    <w:rsid w:val="002A076C"/>
    <w:rsid w:val="002A1059"/>
    <w:rsid w:val="002A36F6"/>
    <w:rsid w:val="002A3C9D"/>
    <w:rsid w:val="002A4DAF"/>
    <w:rsid w:val="002A5403"/>
    <w:rsid w:val="002A6C9F"/>
    <w:rsid w:val="002A76B0"/>
    <w:rsid w:val="002A77F3"/>
    <w:rsid w:val="002B14F0"/>
    <w:rsid w:val="002B1F0F"/>
    <w:rsid w:val="002B53D3"/>
    <w:rsid w:val="002B6202"/>
    <w:rsid w:val="002B7CA3"/>
    <w:rsid w:val="002C014C"/>
    <w:rsid w:val="002C060C"/>
    <w:rsid w:val="002C0BA6"/>
    <w:rsid w:val="002C12A7"/>
    <w:rsid w:val="002C2B6F"/>
    <w:rsid w:val="002C314F"/>
    <w:rsid w:val="002C4AD1"/>
    <w:rsid w:val="002C7D29"/>
    <w:rsid w:val="002D0298"/>
    <w:rsid w:val="002D1662"/>
    <w:rsid w:val="002D1DE5"/>
    <w:rsid w:val="002D3506"/>
    <w:rsid w:val="002D3670"/>
    <w:rsid w:val="002D3A32"/>
    <w:rsid w:val="002D4807"/>
    <w:rsid w:val="002D5DDC"/>
    <w:rsid w:val="002D5F16"/>
    <w:rsid w:val="002D62F1"/>
    <w:rsid w:val="002D6FD8"/>
    <w:rsid w:val="002D727B"/>
    <w:rsid w:val="002D7A38"/>
    <w:rsid w:val="002D7EAD"/>
    <w:rsid w:val="002E1169"/>
    <w:rsid w:val="002E1218"/>
    <w:rsid w:val="002E2890"/>
    <w:rsid w:val="002E28F3"/>
    <w:rsid w:val="002E7615"/>
    <w:rsid w:val="002E7A2A"/>
    <w:rsid w:val="002E7F16"/>
    <w:rsid w:val="002F06DD"/>
    <w:rsid w:val="002F1425"/>
    <w:rsid w:val="002F18AD"/>
    <w:rsid w:val="002F2927"/>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C65"/>
    <w:rsid w:val="00311453"/>
    <w:rsid w:val="003114C9"/>
    <w:rsid w:val="0031229D"/>
    <w:rsid w:val="00314492"/>
    <w:rsid w:val="00314E12"/>
    <w:rsid w:val="003166A5"/>
    <w:rsid w:val="00316C8C"/>
    <w:rsid w:val="003174C2"/>
    <w:rsid w:val="00317CE4"/>
    <w:rsid w:val="00320DF4"/>
    <w:rsid w:val="003219A9"/>
    <w:rsid w:val="00321B00"/>
    <w:rsid w:val="00321C54"/>
    <w:rsid w:val="00321DCD"/>
    <w:rsid w:val="0032261F"/>
    <w:rsid w:val="003237A2"/>
    <w:rsid w:val="00324729"/>
    <w:rsid w:val="00324F02"/>
    <w:rsid w:val="003259C7"/>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0E9"/>
    <w:rsid w:val="003600A2"/>
    <w:rsid w:val="003612D8"/>
    <w:rsid w:val="003637B6"/>
    <w:rsid w:val="00363F89"/>
    <w:rsid w:val="00363FB0"/>
    <w:rsid w:val="003646D6"/>
    <w:rsid w:val="00364FC6"/>
    <w:rsid w:val="0036541D"/>
    <w:rsid w:val="00367C25"/>
    <w:rsid w:val="00370504"/>
    <w:rsid w:val="00371814"/>
    <w:rsid w:val="003725F7"/>
    <w:rsid w:val="00372BAE"/>
    <w:rsid w:val="00372CB5"/>
    <w:rsid w:val="00372EE9"/>
    <w:rsid w:val="00373F07"/>
    <w:rsid w:val="00374A60"/>
    <w:rsid w:val="00375181"/>
    <w:rsid w:val="003764C0"/>
    <w:rsid w:val="003767A4"/>
    <w:rsid w:val="003774F6"/>
    <w:rsid w:val="003776EE"/>
    <w:rsid w:val="00377A15"/>
    <w:rsid w:val="003818B3"/>
    <w:rsid w:val="0038356A"/>
    <w:rsid w:val="0038382F"/>
    <w:rsid w:val="003839CC"/>
    <w:rsid w:val="0038443F"/>
    <w:rsid w:val="003853E2"/>
    <w:rsid w:val="00385427"/>
    <w:rsid w:val="00387542"/>
    <w:rsid w:val="00387C6B"/>
    <w:rsid w:val="00390FC0"/>
    <w:rsid w:val="003911B2"/>
    <w:rsid w:val="00391AFE"/>
    <w:rsid w:val="00391EAD"/>
    <w:rsid w:val="003924B4"/>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382"/>
    <w:rsid w:val="003B46AD"/>
    <w:rsid w:val="003B5C96"/>
    <w:rsid w:val="003B65FB"/>
    <w:rsid w:val="003B6A26"/>
    <w:rsid w:val="003C027D"/>
    <w:rsid w:val="003C218D"/>
    <w:rsid w:val="003C245A"/>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6F6"/>
    <w:rsid w:val="003D6B84"/>
    <w:rsid w:val="003D6BD3"/>
    <w:rsid w:val="003D6D94"/>
    <w:rsid w:val="003E0A74"/>
    <w:rsid w:val="003E1A49"/>
    <w:rsid w:val="003E2D01"/>
    <w:rsid w:val="003E330E"/>
    <w:rsid w:val="003E3AE3"/>
    <w:rsid w:val="003E5733"/>
    <w:rsid w:val="003E5E27"/>
    <w:rsid w:val="003E6FD2"/>
    <w:rsid w:val="003E788F"/>
    <w:rsid w:val="003E7A97"/>
    <w:rsid w:val="003E7D3A"/>
    <w:rsid w:val="003F0950"/>
    <w:rsid w:val="003F09C9"/>
    <w:rsid w:val="003F1805"/>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FF2"/>
    <w:rsid w:val="00412045"/>
    <w:rsid w:val="00412057"/>
    <w:rsid w:val="004123D5"/>
    <w:rsid w:val="004126C1"/>
    <w:rsid w:val="00413BA5"/>
    <w:rsid w:val="00414677"/>
    <w:rsid w:val="00414FD0"/>
    <w:rsid w:val="00415053"/>
    <w:rsid w:val="004161CA"/>
    <w:rsid w:val="00417E93"/>
    <w:rsid w:val="00422A2A"/>
    <w:rsid w:val="00424BB4"/>
    <w:rsid w:val="004258CD"/>
    <w:rsid w:val="004261D2"/>
    <w:rsid w:val="004303D1"/>
    <w:rsid w:val="00432907"/>
    <w:rsid w:val="00433C0A"/>
    <w:rsid w:val="004349FA"/>
    <w:rsid w:val="004406BD"/>
    <w:rsid w:val="00442FBE"/>
    <w:rsid w:val="004433B1"/>
    <w:rsid w:val="00443571"/>
    <w:rsid w:val="004444E3"/>
    <w:rsid w:val="004447FD"/>
    <w:rsid w:val="00444EB2"/>
    <w:rsid w:val="00445032"/>
    <w:rsid w:val="004450CB"/>
    <w:rsid w:val="00446155"/>
    <w:rsid w:val="00446967"/>
    <w:rsid w:val="00446AB6"/>
    <w:rsid w:val="00450EEE"/>
    <w:rsid w:val="004512B2"/>
    <w:rsid w:val="004528EE"/>
    <w:rsid w:val="00453360"/>
    <w:rsid w:val="004554E7"/>
    <w:rsid w:val="00456409"/>
    <w:rsid w:val="004569C6"/>
    <w:rsid w:val="00456ADC"/>
    <w:rsid w:val="0045768F"/>
    <w:rsid w:val="00457769"/>
    <w:rsid w:val="004627AE"/>
    <w:rsid w:val="0046298E"/>
    <w:rsid w:val="004636EC"/>
    <w:rsid w:val="004647BB"/>
    <w:rsid w:val="0046482B"/>
    <w:rsid w:val="004648E0"/>
    <w:rsid w:val="00472043"/>
    <w:rsid w:val="00472F56"/>
    <w:rsid w:val="0047335E"/>
    <w:rsid w:val="00473CA1"/>
    <w:rsid w:val="0047572C"/>
    <w:rsid w:val="00476407"/>
    <w:rsid w:val="004773F7"/>
    <w:rsid w:val="00480808"/>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40E"/>
    <w:rsid w:val="004945FB"/>
    <w:rsid w:val="00497356"/>
    <w:rsid w:val="004A02C6"/>
    <w:rsid w:val="004A076F"/>
    <w:rsid w:val="004A1DC1"/>
    <w:rsid w:val="004A31A2"/>
    <w:rsid w:val="004A48A7"/>
    <w:rsid w:val="004A655D"/>
    <w:rsid w:val="004B01B1"/>
    <w:rsid w:val="004B08D1"/>
    <w:rsid w:val="004B0EF6"/>
    <w:rsid w:val="004B10E6"/>
    <w:rsid w:val="004B198F"/>
    <w:rsid w:val="004B2825"/>
    <w:rsid w:val="004B357D"/>
    <w:rsid w:val="004B46D0"/>
    <w:rsid w:val="004B57B0"/>
    <w:rsid w:val="004B5B80"/>
    <w:rsid w:val="004B60CE"/>
    <w:rsid w:val="004B61C9"/>
    <w:rsid w:val="004B6A68"/>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A95"/>
    <w:rsid w:val="004E3DD4"/>
    <w:rsid w:val="004E5C1A"/>
    <w:rsid w:val="004E6A64"/>
    <w:rsid w:val="004E6C8C"/>
    <w:rsid w:val="004E6CC7"/>
    <w:rsid w:val="004E776F"/>
    <w:rsid w:val="004F111D"/>
    <w:rsid w:val="004F1843"/>
    <w:rsid w:val="004F1EEC"/>
    <w:rsid w:val="004F24C8"/>
    <w:rsid w:val="004F3020"/>
    <w:rsid w:val="004F30D6"/>
    <w:rsid w:val="004F34A5"/>
    <w:rsid w:val="004F40D6"/>
    <w:rsid w:val="004F6925"/>
    <w:rsid w:val="0050272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22E"/>
    <w:rsid w:val="005266BD"/>
    <w:rsid w:val="0052709D"/>
    <w:rsid w:val="0052772D"/>
    <w:rsid w:val="00530442"/>
    <w:rsid w:val="00530E11"/>
    <w:rsid w:val="00532F55"/>
    <w:rsid w:val="00534AF0"/>
    <w:rsid w:val="00535060"/>
    <w:rsid w:val="00535738"/>
    <w:rsid w:val="005409EB"/>
    <w:rsid w:val="00540F30"/>
    <w:rsid w:val="00541DD2"/>
    <w:rsid w:val="00543A63"/>
    <w:rsid w:val="00543AB5"/>
    <w:rsid w:val="005457CF"/>
    <w:rsid w:val="00545976"/>
    <w:rsid w:val="0054660F"/>
    <w:rsid w:val="00546895"/>
    <w:rsid w:val="00547628"/>
    <w:rsid w:val="005506F0"/>
    <w:rsid w:val="00551B65"/>
    <w:rsid w:val="005533C3"/>
    <w:rsid w:val="005536E6"/>
    <w:rsid w:val="00553AC3"/>
    <w:rsid w:val="00553DBA"/>
    <w:rsid w:val="00554335"/>
    <w:rsid w:val="00555631"/>
    <w:rsid w:val="0055621D"/>
    <w:rsid w:val="00557045"/>
    <w:rsid w:val="0055716D"/>
    <w:rsid w:val="0055764D"/>
    <w:rsid w:val="00560C6A"/>
    <w:rsid w:val="00560F85"/>
    <w:rsid w:val="005610A0"/>
    <w:rsid w:val="0056248F"/>
    <w:rsid w:val="00564985"/>
    <w:rsid w:val="0056501D"/>
    <w:rsid w:val="00565379"/>
    <w:rsid w:val="00565492"/>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1D4"/>
    <w:rsid w:val="00581FF0"/>
    <w:rsid w:val="005825FC"/>
    <w:rsid w:val="00583437"/>
    <w:rsid w:val="00583CE0"/>
    <w:rsid w:val="00584B4A"/>
    <w:rsid w:val="00584DCB"/>
    <w:rsid w:val="00585A16"/>
    <w:rsid w:val="00585B98"/>
    <w:rsid w:val="005863D8"/>
    <w:rsid w:val="005865B2"/>
    <w:rsid w:val="00586812"/>
    <w:rsid w:val="005869E9"/>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D4D"/>
    <w:rsid w:val="005A330E"/>
    <w:rsid w:val="005A5554"/>
    <w:rsid w:val="005A5651"/>
    <w:rsid w:val="005A6AFE"/>
    <w:rsid w:val="005A7BF3"/>
    <w:rsid w:val="005A7DE0"/>
    <w:rsid w:val="005B0AEF"/>
    <w:rsid w:val="005B2EAC"/>
    <w:rsid w:val="005B37D9"/>
    <w:rsid w:val="005B445B"/>
    <w:rsid w:val="005B474E"/>
    <w:rsid w:val="005B489A"/>
    <w:rsid w:val="005B63A6"/>
    <w:rsid w:val="005B64D1"/>
    <w:rsid w:val="005B6A88"/>
    <w:rsid w:val="005B6E05"/>
    <w:rsid w:val="005B77A3"/>
    <w:rsid w:val="005B7F42"/>
    <w:rsid w:val="005C1D45"/>
    <w:rsid w:val="005C3C9B"/>
    <w:rsid w:val="005C42AB"/>
    <w:rsid w:val="005C45C0"/>
    <w:rsid w:val="005C5335"/>
    <w:rsid w:val="005C5D7B"/>
    <w:rsid w:val="005C5E29"/>
    <w:rsid w:val="005C6474"/>
    <w:rsid w:val="005C6A68"/>
    <w:rsid w:val="005D0AE3"/>
    <w:rsid w:val="005D1103"/>
    <w:rsid w:val="005D20AC"/>
    <w:rsid w:val="005D276D"/>
    <w:rsid w:val="005D283A"/>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598"/>
    <w:rsid w:val="005E77BA"/>
    <w:rsid w:val="005F0112"/>
    <w:rsid w:val="005F03E3"/>
    <w:rsid w:val="005F0829"/>
    <w:rsid w:val="005F32BE"/>
    <w:rsid w:val="005F34FB"/>
    <w:rsid w:val="005F39A0"/>
    <w:rsid w:val="005F6B68"/>
    <w:rsid w:val="005F6F2E"/>
    <w:rsid w:val="005F7D85"/>
    <w:rsid w:val="00601A1F"/>
    <w:rsid w:val="00602655"/>
    <w:rsid w:val="00603977"/>
    <w:rsid w:val="00603B68"/>
    <w:rsid w:val="00605297"/>
    <w:rsid w:val="00605CB9"/>
    <w:rsid w:val="006065BF"/>
    <w:rsid w:val="00607C00"/>
    <w:rsid w:val="00610430"/>
    <w:rsid w:val="0061066B"/>
    <w:rsid w:val="00611858"/>
    <w:rsid w:val="00612A11"/>
    <w:rsid w:val="00614EB1"/>
    <w:rsid w:val="00614F67"/>
    <w:rsid w:val="00615277"/>
    <w:rsid w:val="00615519"/>
    <w:rsid w:val="00615CED"/>
    <w:rsid w:val="00615CFC"/>
    <w:rsid w:val="00617A92"/>
    <w:rsid w:val="00617C3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C98"/>
    <w:rsid w:val="00636A63"/>
    <w:rsid w:val="00636C79"/>
    <w:rsid w:val="00636DCB"/>
    <w:rsid w:val="00636DE3"/>
    <w:rsid w:val="00636F89"/>
    <w:rsid w:val="0063700D"/>
    <w:rsid w:val="00637470"/>
    <w:rsid w:val="00637E13"/>
    <w:rsid w:val="00640D89"/>
    <w:rsid w:val="00640F58"/>
    <w:rsid w:val="00641203"/>
    <w:rsid w:val="00641776"/>
    <w:rsid w:val="00642091"/>
    <w:rsid w:val="00642E40"/>
    <w:rsid w:val="0064656E"/>
    <w:rsid w:val="00646DF5"/>
    <w:rsid w:val="00650397"/>
    <w:rsid w:val="006507E8"/>
    <w:rsid w:val="00650A29"/>
    <w:rsid w:val="00650C73"/>
    <w:rsid w:val="00651143"/>
    <w:rsid w:val="00651959"/>
    <w:rsid w:val="00653149"/>
    <w:rsid w:val="006531E4"/>
    <w:rsid w:val="00654399"/>
    <w:rsid w:val="00654505"/>
    <w:rsid w:val="006575ED"/>
    <w:rsid w:val="006578FD"/>
    <w:rsid w:val="00657A64"/>
    <w:rsid w:val="00660060"/>
    <w:rsid w:val="006609AA"/>
    <w:rsid w:val="00660CB7"/>
    <w:rsid w:val="00661730"/>
    <w:rsid w:val="00662EDE"/>
    <w:rsid w:val="00664C9F"/>
    <w:rsid w:val="00666548"/>
    <w:rsid w:val="00666A71"/>
    <w:rsid w:val="00667537"/>
    <w:rsid w:val="00670865"/>
    <w:rsid w:val="00671AED"/>
    <w:rsid w:val="006725B5"/>
    <w:rsid w:val="00673521"/>
    <w:rsid w:val="00673767"/>
    <w:rsid w:val="00673F39"/>
    <w:rsid w:val="006745B9"/>
    <w:rsid w:val="006746AC"/>
    <w:rsid w:val="0067571B"/>
    <w:rsid w:val="00675E37"/>
    <w:rsid w:val="0067645C"/>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3FA"/>
    <w:rsid w:val="00694487"/>
    <w:rsid w:val="00695815"/>
    <w:rsid w:val="0069581B"/>
    <w:rsid w:val="00696601"/>
    <w:rsid w:val="006977FA"/>
    <w:rsid w:val="006A0B33"/>
    <w:rsid w:val="006A20FB"/>
    <w:rsid w:val="006A339D"/>
    <w:rsid w:val="006A4462"/>
    <w:rsid w:val="006A5B59"/>
    <w:rsid w:val="006A6A14"/>
    <w:rsid w:val="006A753A"/>
    <w:rsid w:val="006A777C"/>
    <w:rsid w:val="006A7C46"/>
    <w:rsid w:val="006B0F76"/>
    <w:rsid w:val="006B1F20"/>
    <w:rsid w:val="006B34FC"/>
    <w:rsid w:val="006B398A"/>
    <w:rsid w:val="006B3E04"/>
    <w:rsid w:val="006B4024"/>
    <w:rsid w:val="006B47D7"/>
    <w:rsid w:val="006B499D"/>
    <w:rsid w:val="006B5041"/>
    <w:rsid w:val="006B643D"/>
    <w:rsid w:val="006B71CE"/>
    <w:rsid w:val="006B79A4"/>
    <w:rsid w:val="006C1254"/>
    <w:rsid w:val="006C2DC5"/>
    <w:rsid w:val="006C480B"/>
    <w:rsid w:val="006C570B"/>
    <w:rsid w:val="006C572E"/>
    <w:rsid w:val="006C5997"/>
    <w:rsid w:val="006C5CD2"/>
    <w:rsid w:val="006D0636"/>
    <w:rsid w:val="006D06DC"/>
    <w:rsid w:val="006D6E46"/>
    <w:rsid w:val="006D7FA8"/>
    <w:rsid w:val="006E0EAD"/>
    <w:rsid w:val="006E4601"/>
    <w:rsid w:val="006E5B86"/>
    <w:rsid w:val="006E63FF"/>
    <w:rsid w:val="006E652D"/>
    <w:rsid w:val="006E7572"/>
    <w:rsid w:val="006F07BD"/>
    <w:rsid w:val="006F2F22"/>
    <w:rsid w:val="006F434A"/>
    <w:rsid w:val="006F5BA5"/>
    <w:rsid w:val="006F7974"/>
    <w:rsid w:val="006F7F02"/>
    <w:rsid w:val="00700A60"/>
    <w:rsid w:val="00703D56"/>
    <w:rsid w:val="00703E43"/>
    <w:rsid w:val="00705027"/>
    <w:rsid w:val="00705A9E"/>
    <w:rsid w:val="00705F7B"/>
    <w:rsid w:val="00710494"/>
    <w:rsid w:val="007117BD"/>
    <w:rsid w:val="00711B1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6E4"/>
    <w:rsid w:val="00735C8A"/>
    <w:rsid w:val="00735FE2"/>
    <w:rsid w:val="0073719A"/>
    <w:rsid w:val="00737C62"/>
    <w:rsid w:val="00737C91"/>
    <w:rsid w:val="0074033C"/>
    <w:rsid w:val="00740F16"/>
    <w:rsid w:val="0074130E"/>
    <w:rsid w:val="00743937"/>
    <w:rsid w:val="00744889"/>
    <w:rsid w:val="00744910"/>
    <w:rsid w:val="00745BA4"/>
    <w:rsid w:val="00745E8A"/>
    <w:rsid w:val="007462E8"/>
    <w:rsid w:val="00746F2D"/>
    <w:rsid w:val="0074734F"/>
    <w:rsid w:val="00747C7D"/>
    <w:rsid w:val="00750177"/>
    <w:rsid w:val="0075057F"/>
    <w:rsid w:val="0075066D"/>
    <w:rsid w:val="00752AEC"/>
    <w:rsid w:val="00752FBA"/>
    <w:rsid w:val="00753324"/>
    <w:rsid w:val="0075458D"/>
    <w:rsid w:val="007554A9"/>
    <w:rsid w:val="007556F5"/>
    <w:rsid w:val="00757105"/>
    <w:rsid w:val="0075781E"/>
    <w:rsid w:val="00757B82"/>
    <w:rsid w:val="0076281A"/>
    <w:rsid w:val="00762ADE"/>
    <w:rsid w:val="0076365D"/>
    <w:rsid w:val="00763DF4"/>
    <w:rsid w:val="007642DC"/>
    <w:rsid w:val="007660E6"/>
    <w:rsid w:val="007661A9"/>
    <w:rsid w:val="007662C0"/>
    <w:rsid w:val="0076742F"/>
    <w:rsid w:val="00767712"/>
    <w:rsid w:val="00767723"/>
    <w:rsid w:val="0076777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B36"/>
    <w:rsid w:val="00783D11"/>
    <w:rsid w:val="00784D5E"/>
    <w:rsid w:val="00785E46"/>
    <w:rsid w:val="00787917"/>
    <w:rsid w:val="00791489"/>
    <w:rsid w:val="00791683"/>
    <w:rsid w:val="00792F0C"/>
    <w:rsid w:val="0079501C"/>
    <w:rsid w:val="00795460"/>
    <w:rsid w:val="00796C3F"/>
    <w:rsid w:val="00796CF7"/>
    <w:rsid w:val="00797BEA"/>
    <w:rsid w:val="007A0313"/>
    <w:rsid w:val="007A0A83"/>
    <w:rsid w:val="007A383C"/>
    <w:rsid w:val="007A4BB3"/>
    <w:rsid w:val="007A6307"/>
    <w:rsid w:val="007A6822"/>
    <w:rsid w:val="007A724D"/>
    <w:rsid w:val="007A749D"/>
    <w:rsid w:val="007A7B37"/>
    <w:rsid w:val="007B024C"/>
    <w:rsid w:val="007B1C4C"/>
    <w:rsid w:val="007B2800"/>
    <w:rsid w:val="007B2E62"/>
    <w:rsid w:val="007B2F72"/>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CB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76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96E"/>
    <w:rsid w:val="00822AAF"/>
    <w:rsid w:val="00822F01"/>
    <w:rsid w:val="008232A6"/>
    <w:rsid w:val="00823898"/>
    <w:rsid w:val="008239D1"/>
    <w:rsid w:val="00824071"/>
    <w:rsid w:val="008240EF"/>
    <w:rsid w:val="0082430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68D"/>
    <w:rsid w:val="008337EA"/>
    <w:rsid w:val="00833839"/>
    <w:rsid w:val="00833B4A"/>
    <w:rsid w:val="00833D15"/>
    <w:rsid w:val="008344C4"/>
    <w:rsid w:val="008348DA"/>
    <w:rsid w:val="00835621"/>
    <w:rsid w:val="008362AE"/>
    <w:rsid w:val="00837719"/>
    <w:rsid w:val="008377F9"/>
    <w:rsid w:val="00837A23"/>
    <w:rsid w:val="00840419"/>
    <w:rsid w:val="00840A24"/>
    <w:rsid w:val="00840F1B"/>
    <w:rsid w:val="0084117A"/>
    <w:rsid w:val="00842827"/>
    <w:rsid w:val="00842965"/>
    <w:rsid w:val="00844300"/>
    <w:rsid w:val="00845360"/>
    <w:rsid w:val="008458BD"/>
    <w:rsid w:val="00846956"/>
    <w:rsid w:val="00846CF1"/>
    <w:rsid w:val="00847622"/>
    <w:rsid w:val="008505B8"/>
    <w:rsid w:val="00851005"/>
    <w:rsid w:val="008517EF"/>
    <w:rsid w:val="00851ADD"/>
    <w:rsid w:val="008525B3"/>
    <w:rsid w:val="00854B98"/>
    <w:rsid w:val="00855CA6"/>
    <w:rsid w:val="00860323"/>
    <w:rsid w:val="00860F4F"/>
    <w:rsid w:val="008610B9"/>
    <w:rsid w:val="00862656"/>
    <w:rsid w:val="00863013"/>
    <w:rsid w:val="00863F67"/>
    <w:rsid w:val="0086483A"/>
    <w:rsid w:val="00865898"/>
    <w:rsid w:val="0087049C"/>
    <w:rsid w:val="00870AAD"/>
    <w:rsid w:val="00870EDE"/>
    <w:rsid w:val="00871DA0"/>
    <w:rsid w:val="00872030"/>
    <w:rsid w:val="00872094"/>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BB3"/>
    <w:rsid w:val="008920C2"/>
    <w:rsid w:val="00893212"/>
    <w:rsid w:val="00895048"/>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A6C"/>
    <w:rsid w:val="008C0D2E"/>
    <w:rsid w:val="008C1056"/>
    <w:rsid w:val="008C2729"/>
    <w:rsid w:val="008C3189"/>
    <w:rsid w:val="008C3347"/>
    <w:rsid w:val="008C39D6"/>
    <w:rsid w:val="008C3B96"/>
    <w:rsid w:val="008C43BF"/>
    <w:rsid w:val="008C532F"/>
    <w:rsid w:val="008C60C3"/>
    <w:rsid w:val="008C7736"/>
    <w:rsid w:val="008D0948"/>
    <w:rsid w:val="008D311C"/>
    <w:rsid w:val="008D31D2"/>
    <w:rsid w:val="008D3CC5"/>
    <w:rsid w:val="008D4712"/>
    <w:rsid w:val="008D564A"/>
    <w:rsid w:val="008D5E47"/>
    <w:rsid w:val="008D7A75"/>
    <w:rsid w:val="008D7D8C"/>
    <w:rsid w:val="008E004E"/>
    <w:rsid w:val="008E04FB"/>
    <w:rsid w:val="008E3E79"/>
    <w:rsid w:val="008E4492"/>
    <w:rsid w:val="008E4629"/>
    <w:rsid w:val="008E5282"/>
    <w:rsid w:val="008E5E2C"/>
    <w:rsid w:val="008E78F1"/>
    <w:rsid w:val="008F03CE"/>
    <w:rsid w:val="008F075B"/>
    <w:rsid w:val="008F0C83"/>
    <w:rsid w:val="008F0E9E"/>
    <w:rsid w:val="008F106E"/>
    <w:rsid w:val="008F2913"/>
    <w:rsid w:val="008F2A4E"/>
    <w:rsid w:val="008F2AE9"/>
    <w:rsid w:val="008F332B"/>
    <w:rsid w:val="008F52D0"/>
    <w:rsid w:val="008F58BB"/>
    <w:rsid w:val="008F6106"/>
    <w:rsid w:val="008F791D"/>
    <w:rsid w:val="00900959"/>
    <w:rsid w:val="00901900"/>
    <w:rsid w:val="00901B7A"/>
    <w:rsid w:val="00901EE8"/>
    <w:rsid w:val="00901F6C"/>
    <w:rsid w:val="0090201F"/>
    <w:rsid w:val="0090266B"/>
    <w:rsid w:val="00902F06"/>
    <w:rsid w:val="009033C0"/>
    <w:rsid w:val="009035DB"/>
    <w:rsid w:val="00903A1B"/>
    <w:rsid w:val="00903CED"/>
    <w:rsid w:val="00904671"/>
    <w:rsid w:val="00905545"/>
    <w:rsid w:val="00905BC5"/>
    <w:rsid w:val="009064AA"/>
    <w:rsid w:val="00912257"/>
    <w:rsid w:val="0091317E"/>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E26"/>
    <w:rsid w:val="00927301"/>
    <w:rsid w:val="00927E9D"/>
    <w:rsid w:val="00931859"/>
    <w:rsid w:val="0093205C"/>
    <w:rsid w:val="009343F5"/>
    <w:rsid w:val="0093456A"/>
    <w:rsid w:val="009345AE"/>
    <w:rsid w:val="00935301"/>
    <w:rsid w:val="009369D7"/>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FE4"/>
    <w:rsid w:val="00957435"/>
    <w:rsid w:val="009578D0"/>
    <w:rsid w:val="009600C6"/>
    <w:rsid w:val="00960D80"/>
    <w:rsid w:val="009621CE"/>
    <w:rsid w:val="009622BF"/>
    <w:rsid w:val="009651B8"/>
    <w:rsid w:val="009653F3"/>
    <w:rsid w:val="0096587A"/>
    <w:rsid w:val="009666E7"/>
    <w:rsid w:val="00967278"/>
    <w:rsid w:val="0097135E"/>
    <w:rsid w:val="00971568"/>
    <w:rsid w:val="009728F2"/>
    <w:rsid w:val="00972BEF"/>
    <w:rsid w:val="00973BCF"/>
    <w:rsid w:val="009744BC"/>
    <w:rsid w:val="009746EE"/>
    <w:rsid w:val="00974E60"/>
    <w:rsid w:val="00975896"/>
    <w:rsid w:val="00975DF1"/>
    <w:rsid w:val="00976AFE"/>
    <w:rsid w:val="00981087"/>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E42"/>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7C2"/>
    <w:rsid w:val="009C13BF"/>
    <w:rsid w:val="009C2943"/>
    <w:rsid w:val="009C3C1F"/>
    <w:rsid w:val="009C4B2C"/>
    <w:rsid w:val="009C4CB3"/>
    <w:rsid w:val="009C4F15"/>
    <w:rsid w:val="009C511C"/>
    <w:rsid w:val="009C5416"/>
    <w:rsid w:val="009C587B"/>
    <w:rsid w:val="009C64C5"/>
    <w:rsid w:val="009C68C1"/>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249"/>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C95"/>
    <w:rsid w:val="00A13E2B"/>
    <w:rsid w:val="00A1562A"/>
    <w:rsid w:val="00A15901"/>
    <w:rsid w:val="00A1618E"/>
    <w:rsid w:val="00A161A1"/>
    <w:rsid w:val="00A20562"/>
    <w:rsid w:val="00A20F75"/>
    <w:rsid w:val="00A212B1"/>
    <w:rsid w:val="00A250A5"/>
    <w:rsid w:val="00A26FFF"/>
    <w:rsid w:val="00A316EC"/>
    <w:rsid w:val="00A31804"/>
    <w:rsid w:val="00A318AE"/>
    <w:rsid w:val="00A318C5"/>
    <w:rsid w:val="00A320BA"/>
    <w:rsid w:val="00A32283"/>
    <w:rsid w:val="00A32342"/>
    <w:rsid w:val="00A3239A"/>
    <w:rsid w:val="00A325EC"/>
    <w:rsid w:val="00A32B81"/>
    <w:rsid w:val="00A337E5"/>
    <w:rsid w:val="00A3658D"/>
    <w:rsid w:val="00A36E51"/>
    <w:rsid w:val="00A37021"/>
    <w:rsid w:val="00A377C5"/>
    <w:rsid w:val="00A37B2E"/>
    <w:rsid w:val="00A37D45"/>
    <w:rsid w:val="00A401FD"/>
    <w:rsid w:val="00A40558"/>
    <w:rsid w:val="00A40AF2"/>
    <w:rsid w:val="00A411DC"/>
    <w:rsid w:val="00A43904"/>
    <w:rsid w:val="00A439F8"/>
    <w:rsid w:val="00A45572"/>
    <w:rsid w:val="00A4582E"/>
    <w:rsid w:val="00A45BD2"/>
    <w:rsid w:val="00A45DFA"/>
    <w:rsid w:val="00A46A1E"/>
    <w:rsid w:val="00A47C7A"/>
    <w:rsid w:val="00A50595"/>
    <w:rsid w:val="00A50A39"/>
    <w:rsid w:val="00A51DF1"/>
    <w:rsid w:val="00A52AFB"/>
    <w:rsid w:val="00A53967"/>
    <w:rsid w:val="00A54226"/>
    <w:rsid w:val="00A5455C"/>
    <w:rsid w:val="00A545EC"/>
    <w:rsid w:val="00A54C5F"/>
    <w:rsid w:val="00A54D3B"/>
    <w:rsid w:val="00A5578A"/>
    <w:rsid w:val="00A56325"/>
    <w:rsid w:val="00A56B3C"/>
    <w:rsid w:val="00A61365"/>
    <w:rsid w:val="00A61759"/>
    <w:rsid w:val="00A61924"/>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3E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36F"/>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1832"/>
    <w:rsid w:val="00AD34CF"/>
    <w:rsid w:val="00AD36C8"/>
    <w:rsid w:val="00AD37C9"/>
    <w:rsid w:val="00AD47D3"/>
    <w:rsid w:val="00AD652F"/>
    <w:rsid w:val="00AD7D05"/>
    <w:rsid w:val="00AE01F6"/>
    <w:rsid w:val="00AE1305"/>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B28"/>
    <w:rsid w:val="00B2028C"/>
    <w:rsid w:val="00B21771"/>
    <w:rsid w:val="00B2191C"/>
    <w:rsid w:val="00B21B30"/>
    <w:rsid w:val="00B2231E"/>
    <w:rsid w:val="00B22E76"/>
    <w:rsid w:val="00B23016"/>
    <w:rsid w:val="00B23771"/>
    <w:rsid w:val="00B24EA8"/>
    <w:rsid w:val="00B25400"/>
    <w:rsid w:val="00B26625"/>
    <w:rsid w:val="00B26A5A"/>
    <w:rsid w:val="00B2713B"/>
    <w:rsid w:val="00B2769B"/>
    <w:rsid w:val="00B2798F"/>
    <w:rsid w:val="00B307D2"/>
    <w:rsid w:val="00B33768"/>
    <w:rsid w:val="00B3398B"/>
    <w:rsid w:val="00B33B1E"/>
    <w:rsid w:val="00B362D9"/>
    <w:rsid w:val="00B36B99"/>
    <w:rsid w:val="00B36D20"/>
    <w:rsid w:val="00B36F67"/>
    <w:rsid w:val="00B37CD3"/>
    <w:rsid w:val="00B40633"/>
    <w:rsid w:val="00B4306C"/>
    <w:rsid w:val="00B44049"/>
    <w:rsid w:val="00B44318"/>
    <w:rsid w:val="00B44C4B"/>
    <w:rsid w:val="00B477CB"/>
    <w:rsid w:val="00B508A7"/>
    <w:rsid w:val="00B52081"/>
    <w:rsid w:val="00B52695"/>
    <w:rsid w:val="00B545AF"/>
    <w:rsid w:val="00B55B09"/>
    <w:rsid w:val="00B56711"/>
    <w:rsid w:val="00B57EF2"/>
    <w:rsid w:val="00B604F3"/>
    <w:rsid w:val="00B6054F"/>
    <w:rsid w:val="00B6101C"/>
    <w:rsid w:val="00B615ED"/>
    <w:rsid w:val="00B63A9D"/>
    <w:rsid w:val="00B64888"/>
    <w:rsid w:val="00B672E3"/>
    <w:rsid w:val="00B675F9"/>
    <w:rsid w:val="00B70849"/>
    <w:rsid w:val="00B72C1C"/>
    <w:rsid w:val="00B73BB7"/>
    <w:rsid w:val="00B751C3"/>
    <w:rsid w:val="00B7573C"/>
    <w:rsid w:val="00B76C0D"/>
    <w:rsid w:val="00B77D0D"/>
    <w:rsid w:val="00B80817"/>
    <w:rsid w:val="00B817FF"/>
    <w:rsid w:val="00B827E6"/>
    <w:rsid w:val="00B82808"/>
    <w:rsid w:val="00B82A28"/>
    <w:rsid w:val="00B82B8D"/>
    <w:rsid w:val="00B82C97"/>
    <w:rsid w:val="00B851D5"/>
    <w:rsid w:val="00B857A1"/>
    <w:rsid w:val="00B85B06"/>
    <w:rsid w:val="00B90558"/>
    <w:rsid w:val="00B9076C"/>
    <w:rsid w:val="00B92958"/>
    <w:rsid w:val="00B93957"/>
    <w:rsid w:val="00B9404A"/>
    <w:rsid w:val="00B94139"/>
    <w:rsid w:val="00B94877"/>
    <w:rsid w:val="00B9491F"/>
    <w:rsid w:val="00B96043"/>
    <w:rsid w:val="00B96F5D"/>
    <w:rsid w:val="00BA02F9"/>
    <w:rsid w:val="00BA1987"/>
    <w:rsid w:val="00BA2682"/>
    <w:rsid w:val="00BA2920"/>
    <w:rsid w:val="00BA31E4"/>
    <w:rsid w:val="00BA36AB"/>
    <w:rsid w:val="00BA3959"/>
    <w:rsid w:val="00BA47CC"/>
    <w:rsid w:val="00BA524B"/>
    <w:rsid w:val="00BA54F7"/>
    <w:rsid w:val="00BA576C"/>
    <w:rsid w:val="00BA5AD1"/>
    <w:rsid w:val="00BA6205"/>
    <w:rsid w:val="00BA6CE5"/>
    <w:rsid w:val="00BA6F38"/>
    <w:rsid w:val="00BB1388"/>
    <w:rsid w:val="00BB2683"/>
    <w:rsid w:val="00BB340F"/>
    <w:rsid w:val="00BB40DF"/>
    <w:rsid w:val="00BB5E2C"/>
    <w:rsid w:val="00BB7D9E"/>
    <w:rsid w:val="00BC0256"/>
    <w:rsid w:val="00BC10D8"/>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3A0"/>
    <w:rsid w:val="00BD6F5B"/>
    <w:rsid w:val="00BD7662"/>
    <w:rsid w:val="00BE05ED"/>
    <w:rsid w:val="00BE1DC1"/>
    <w:rsid w:val="00BE350E"/>
    <w:rsid w:val="00BE3801"/>
    <w:rsid w:val="00BE38CF"/>
    <w:rsid w:val="00BE394B"/>
    <w:rsid w:val="00BE48A8"/>
    <w:rsid w:val="00BE528F"/>
    <w:rsid w:val="00BE5850"/>
    <w:rsid w:val="00BE58D6"/>
    <w:rsid w:val="00BE5CA6"/>
    <w:rsid w:val="00BE707F"/>
    <w:rsid w:val="00BE7789"/>
    <w:rsid w:val="00BE7F5D"/>
    <w:rsid w:val="00BF0707"/>
    <w:rsid w:val="00BF164F"/>
    <w:rsid w:val="00BF1AAF"/>
    <w:rsid w:val="00BF268B"/>
    <w:rsid w:val="00BF2AEA"/>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8B7"/>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A8F"/>
    <w:rsid w:val="00C332C5"/>
    <w:rsid w:val="00C33551"/>
    <w:rsid w:val="00C3357D"/>
    <w:rsid w:val="00C33BE9"/>
    <w:rsid w:val="00C33C13"/>
    <w:rsid w:val="00C348C7"/>
    <w:rsid w:val="00C35B2A"/>
    <w:rsid w:val="00C36742"/>
    <w:rsid w:val="00C374AD"/>
    <w:rsid w:val="00C40874"/>
    <w:rsid w:val="00C40DE4"/>
    <w:rsid w:val="00C40E63"/>
    <w:rsid w:val="00C41A06"/>
    <w:rsid w:val="00C4261B"/>
    <w:rsid w:val="00C42BFB"/>
    <w:rsid w:val="00C44DDC"/>
    <w:rsid w:val="00C464CE"/>
    <w:rsid w:val="00C4752B"/>
    <w:rsid w:val="00C5128B"/>
    <w:rsid w:val="00C51423"/>
    <w:rsid w:val="00C5294D"/>
    <w:rsid w:val="00C52F83"/>
    <w:rsid w:val="00C54C1B"/>
    <w:rsid w:val="00C54DBA"/>
    <w:rsid w:val="00C57ED3"/>
    <w:rsid w:val="00C600DD"/>
    <w:rsid w:val="00C61640"/>
    <w:rsid w:val="00C61AA7"/>
    <w:rsid w:val="00C61B8E"/>
    <w:rsid w:val="00C668DE"/>
    <w:rsid w:val="00C7044F"/>
    <w:rsid w:val="00C720F8"/>
    <w:rsid w:val="00C722B6"/>
    <w:rsid w:val="00C7294B"/>
    <w:rsid w:val="00C75139"/>
    <w:rsid w:val="00C7525C"/>
    <w:rsid w:val="00C75FA6"/>
    <w:rsid w:val="00C76CF7"/>
    <w:rsid w:val="00C83A4C"/>
    <w:rsid w:val="00C8533B"/>
    <w:rsid w:val="00C858BA"/>
    <w:rsid w:val="00C85B83"/>
    <w:rsid w:val="00C86977"/>
    <w:rsid w:val="00C872F6"/>
    <w:rsid w:val="00C878C1"/>
    <w:rsid w:val="00C916C8"/>
    <w:rsid w:val="00C91F5A"/>
    <w:rsid w:val="00C9398D"/>
    <w:rsid w:val="00C939EE"/>
    <w:rsid w:val="00C93C6E"/>
    <w:rsid w:val="00C93F93"/>
    <w:rsid w:val="00C94D44"/>
    <w:rsid w:val="00C95ABC"/>
    <w:rsid w:val="00C95EEE"/>
    <w:rsid w:val="00C974CB"/>
    <w:rsid w:val="00C97929"/>
    <w:rsid w:val="00CA0049"/>
    <w:rsid w:val="00CA0980"/>
    <w:rsid w:val="00CA2A98"/>
    <w:rsid w:val="00CA2BAE"/>
    <w:rsid w:val="00CA34BA"/>
    <w:rsid w:val="00CA3CCC"/>
    <w:rsid w:val="00CA4503"/>
    <w:rsid w:val="00CA5A66"/>
    <w:rsid w:val="00CA651B"/>
    <w:rsid w:val="00CA796A"/>
    <w:rsid w:val="00CB0082"/>
    <w:rsid w:val="00CB2575"/>
    <w:rsid w:val="00CB3677"/>
    <w:rsid w:val="00CB3681"/>
    <w:rsid w:val="00CB368F"/>
    <w:rsid w:val="00CB4C42"/>
    <w:rsid w:val="00CB4DFA"/>
    <w:rsid w:val="00CB55A0"/>
    <w:rsid w:val="00CB73F2"/>
    <w:rsid w:val="00CB7872"/>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FCB"/>
    <w:rsid w:val="00D007D6"/>
    <w:rsid w:val="00D01A9F"/>
    <w:rsid w:val="00D01CED"/>
    <w:rsid w:val="00D01E38"/>
    <w:rsid w:val="00D022B5"/>
    <w:rsid w:val="00D039B5"/>
    <w:rsid w:val="00D04AA9"/>
    <w:rsid w:val="00D04F76"/>
    <w:rsid w:val="00D053D2"/>
    <w:rsid w:val="00D0719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1DA"/>
    <w:rsid w:val="00D23557"/>
    <w:rsid w:val="00D2427F"/>
    <w:rsid w:val="00D24BB7"/>
    <w:rsid w:val="00D2506D"/>
    <w:rsid w:val="00D263AE"/>
    <w:rsid w:val="00D27855"/>
    <w:rsid w:val="00D27B6E"/>
    <w:rsid w:val="00D27E5A"/>
    <w:rsid w:val="00D31021"/>
    <w:rsid w:val="00D31240"/>
    <w:rsid w:val="00D329B9"/>
    <w:rsid w:val="00D33412"/>
    <w:rsid w:val="00D3482C"/>
    <w:rsid w:val="00D3664C"/>
    <w:rsid w:val="00D3683A"/>
    <w:rsid w:val="00D379C5"/>
    <w:rsid w:val="00D37C36"/>
    <w:rsid w:val="00D40559"/>
    <w:rsid w:val="00D405B8"/>
    <w:rsid w:val="00D41493"/>
    <w:rsid w:val="00D4200A"/>
    <w:rsid w:val="00D420FC"/>
    <w:rsid w:val="00D4267F"/>
    <w:rsid w:val="00D43EC1"/>
    <w:rsid w:val="00D441E9"/>
    <w:rsid w:val="00D44425"/>
    <w:rsid w:val="00D44434"/>
    <w:rsid w:val="00D44FC8"/>
    <w:rsid w:val="00D45D8F"/>
    <w:rsid w:val="00D467C1"/>
    <w:rsid w:val="00D47955"/>
    <w:rsid w:val="00D50332"/>
    <w:rsid w:val="00D50D00"/>
    <w:rsid w:val="00D51968"/>
    <w:rsid w:val="00D52B95"/>
    <w:rsid w:val="00D5362B"/>
    <w:rsid w:val="00D53A09"/>
    <w:rsid w:val="00D54AAB"/>
    <w:rsid w:val="00D552F9"/>
    <w:rsid w:val="00D565A1"/>
    <w:rsid w:val="00D56EDF"/>
    <w:rsid w:val="00D56F08"/>
    <w:rsid w:val="00D57361"/>
    <w:rsid w:val="00D60FF3"/>
    <w:rsid w:val="00D61406"/>
    <w:rsid w:val="00D61541"/>
    <w:rsid w:val="00D61575"/>
    <w:rsid w:val="00D621B7"/>
    <w:rsid w:val="00D6294E"/>
    <w:rsid w:val="00D63C9A"/>
    <w:rsid w:val="00D640BC"/>
    <w:rsid w:val="00D6487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7B3"/>
    <w:rsid w:val="00D8525B"/>
    <w:rsid w:val="00D85525"/>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E33"/>
    <w:rsid w:val="00DA5322"/>
    <w:rsid w:val="00DA55AC"/>
    <w:rsid w:val="00DA5600"/>
    <w:rsid w:val="00DA5715"/>
    <w:rsid w:val="00DA608B"/>
    <w:rsid w:val="00DA7413"/>
    <w:rsid w:val="00DB0066"/>
    <w:rsid w:val="00DB0F9E"/>
    <w:rsid w:val="00DB1307"/>
    <w:rsid w:val="00DB1972"/>
    <w:rsid w:val="00DB1E1A"/>
    <w:rsid w:val="00DB2AF6"/>
    <w:rsid w:val="00DB364F"/>
    <w:rsid w:val="00DB39E7"/>
    <w:rsid w:val="00DB3B3E"/>
    <w:rsid w:val="00DB6EEB"/>
    <w:rsid w:val="00DB71DB"/>
    <w:rsid w:val="00DB71E1"/>
    <w:rsid w:val="00DB7B0F"/>
    <w:rsid w:val="00DB7CB3"/>
    <w:rsid w:val="00DC0D57"/>
    <w:rsid w:val="00DC16F7"/>
    <w:rsid w:val="00DC1C48"/>
    <w:rsid w:val="00DC1CA3"/>
    <w:rsid w:val="00DC2464"/>
    <w:rsid w:val="00DC2641"/>
    <w:rsid w:val="00DC2B10"/>
    <w:rsid w:val="00DC2B1E"/>
    <w:rsid w:val="00DC4882"/>
    <w:rsid w:val="00DC7481"/>
    <w:rsid w:val="00DC7591"/>
    <w:rsid w:val="00DD0839"/>
    <w:rsid w:val="00DD26D0"/>
    <w:rsid w:val="00DD47D5"/>
    <w:rsid w:val="00DD5B51"/>
    <w:rsid w:val="00DD6729"/>
    <w:rsid w:val="00DD6C15"/>
    <w:rsid w:val="00DD7960"/>
    <w:rsid w:val="00DD7B0D"/>
    <w:rsid w:val="00DD7E33"/>
    <w:rsid w:val="00DE1F29"/>
    <w:rsid w:val="00DE3FEB"/>
    <w:rsid w:val="00DE4905"/>
    <w:rsid w:val="00DE510C"/>
    <w:rsid w:val="00DE7822"/>
    <w:rsid w:val="00DF081A"/>
    <w:rsid w:val="00DF23A0"/>
    <w:rsid w:val="00DF265D"/>
    <w:rsid w:val="00DF2EB0"/>
    <w:rsid w:val="00DF31C1"/>
    <w:rsid w:val="00DF427A"/>
    <w:rsid w:val="00DF45C5"/>
    <w:rsid w:val="00DF5A8C"/>
    <w:rsid w:val="00DF71D8"/>
    <w:rsid w:val="00E00CCA"/>
    <w:rsid w:val="00E01623"/>
    <w:rsid w:val="00E021DC"/>
    <w:rsid w:val="00E03FE3"/>
    <w:rsid w:val="00E05EA2"/>
    <w:rsid w:val="00E06951"/>
    <w:rsid w:val="00E10229"/>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389"/>
    <w:rsid w:val="00E2662B"/>
    <w:rsid w:val="00E26736"/>
    <w:rsid w:val="00E268AC"/>
    <w:rsid w:val="00E27986"/>
    <w:rsid w:val="00E27D23"/>
    <w:rsid w:val="00E30A8A"/>
    <w:rsid w:val="00E31BC7"/>
    <w:rsid w:val="00E31E7F"/>
    <w:rsid w:val="00E32B23"/>
    <w:rsid w:val="00E363CD"/>
    <w:rsid w:val="00E365C4"/>
    <w:rsid w:val="00E36C7F"/>
    <w:rsid w:val="00E37652"/>
    <w:rsid w:val="00E3768F"/>
    <w:rsid w:val="00E402BC"/>
    <w:rsid w:val="00E41403"/>
    <w:rsid w:val="00E418C7"/>
    <w:rsid w:val="00E41BD7"/>
    <w:rsid w:val="00E428D6"/>
    <w:rsid w:val="00E43284"/>
    <w:rsid w:val="00E43BCB"/>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3CB"/>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A00"/>
    <w:rsid w:val="00E8292A"/>
    <w:rsid w:val="00E82DE7"/>
    <w:rsid w:val="00E82F7D"/>
    <w:rsid w:val="00E84116"/>
    <w:rsid w:val="00E84C5C"/>
    <w:rsid w:val="00E84EDC"/>
    <w:rsid w:val="00E85533"/>
    <w:rsid w:val="00E86343"/>
    <w:rsid w:val="00E866CD"/>
    <w:rsid w:val="00E877ED"/>
    <w:rsid w:val="00E901FD"/>
    <w:rsid w:val="00E91964"/>
    <w:rsid w:val="00E91FB1"/>
    <w:rsid w:val="00E94468"/>
    <w:rsid w:val="00E9478E"/>
    <w:rsid w:val="00E94A0E"/>
    <w:rsid w:val="00E96226"/>
    <w:rsid w:val="00E96DDE"/>
    <w:rsid w:val="00EA04AE"/>
    <w:rsid w:val="00EA062F"/>
    <w:rsid w:val="00EA17A9"/>
    <w:rsid w:val="00EA311B"/>
    <w:rsid w:val="00EA3367"/>
    <w:rsid w:val="00EA36CA"/>
    <w:rsid w:val="00EA3D9C"/>
    <w:rsid w:val="00EA43C0"/>
    <w:rsid w:val="00EA4CB0"/>
    <w:rsid w:val="00EA4D66"/>
    <w:rsid w:val="00EA543A"/>
    <w:rsid w:val="00EA566F"/>
    <w:rsid w:val="00EA6545"/>
    <w:rsid w:val="00EB043B"/>
    <w:rsid w:val="00EB0DD2"/>
    <w:rsid w:val="00EB2857"/>
    <w:rsid w:val="00EB30B7"/>
    <w:rsid w:val="00EB3F8A"/>
    <w:rsid w:val="00EB416F"/>
    <w:rsid w:val="00EB43B9"/>
    <w:rsid w:val="00EB4482"/>
    <w:rsid w:val="00EB4897"/>
    <w:rsid w:val="00EB4C01"/>
    <w:rsid w:val="00EB4D59"/>
    <w:rsid w:val="00EB4E58"/>
    <w:rsid w:val="00EB573D"/>
    <w:rsid w:val="00EB583A"/>
    <w:rsid w:val="00EB7752"/>
    <w:rsid w:val="00EC0648"/>
    <w:rsid w:val="00EC0725"/>
    <w:rsid w:val="00EC0889"/>
    <w:rsid w:val="00EC0C13"/>
    <w:rsid w:val="00EC1388"/>
    <w:rsid w:val="00EC148C"/>
    <w:rsid w:val="00EC183F"/>
    <w:rsid w:val="00EC2D7D"/>
    <w:rsid w:val="00EC36AD"/>
    <w:rsid w:val="00EC3BCF"/>
    <w:rsid w:val="00EC56B1"/>
    <w:rsid w:val="00EC664F"/>
    <w:rsid w:val="00EC6749"/>
    <w:rsid w:val="00EC72F5"/>
    <w:rsid w:val="00EC7334"/>
    <w:rsid w:val="00ED121C"/>
    <w:rsid w:val="00ED1877"/>
    <w:rsid w:val="00ED247F"/>
    <w:rsid w:val="00ED27E4"/>
    <w:rsid w:val="00ED2F27"/>
    <w:rsid w:val="00ED2FD4"/>
    <w:rsid w:val="00ED3370"/>
    <w:rsid w:val="00ED4D96"/>
    <w:rsid w:val="00ED5031"/>
    <w:rsid w:val="00ED5A40"/>
    <w:rsid w:val="00ED5F21"/>
    <w:rsid w:val="00ED602C"/>
    <w:rsid w:val="00ED62B5"/>
    <w:rsid w:val="00ED6DDB"/>
    <w:rsid w:val="00ED7985"/>
    <w:rsid w:val="00EE270D"/>
    <w:rsid w:val="00EE6989"/>
    <w:rsid w:val="00EE6C77"/>
    <w:rsid w:val="00EE6CAF"/>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ED"/>
    <w:rsid w:val="00F02663"/>
    <w:rsid w:val="00F03369"/>
    <w:rsid w:val="00F04E62"/>
    <w:rsid w:val="00F04E6F"/>
    <w:rsid w:val="00F050AA"/>
    <w:rsid w:val="00F05E6D"/>
    <w:rsid w:val="00F1075C"/>
    <w:rsid w:val="00F11800"/>
    <w:rsid w:val="00F11B61"/>
    <w:rsid w:val="00F135D6"/>
    <w:rsid w:val="00F13922"/>
    <w:rsid w:val="00F13DBC"/>
    <w:rsid w:val="00F1407D"/>
    <w:rsid w:val="00F15FCF"/>
    <w:rsid w:val="00F16613"/>
    <w:rsid w:val="00F1738D"/>
    <w:rsid w:val="00F17B15"/>
    <w:rsid w:val="00F20706"/>
    <w:rsid w:val="00F21496"/>
    <w:rsid w:val="00F21E77"/>
    <w:rsid w:val="00F24D27"/>
    <w:rsid w:val="00F2520C"/>
    <w:rsid w:val="00F25BCB"/>
    <w:rsid w:val="00F25ECC"/>
    <w:rsid w:val="00F26032"/>
    <w:rsid w:val="00F264C1"/>
    <w:rsid w:val="00F26D7F"/>
    <w:rsid w:val="00F27305"/>
    <w:rsid w:val="00F27608"/>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3A43"/>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251"/>
    <w:rsid w:val="00F75896"/>
    <w:rsid w:val="00F76636"/>
    <w:rsid w:val="00F76666"/>
    <w:rsid w:val="00F76ECB"/>
    <w:rsid w:val="00F76EF7"/>
    <w:rsid w:val="00F776B7"/>
    <w:rsid w:val="00F77758"/>
    <w:rsid w:val="00F77BDB"/>
    <w:rsid w:val="00F8031F"/>
    <w:rsid w:val="00F80C5C"/>
    <w:rsid w:val="00F8164D"/>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29A"/>
    <w:rsid w:val="00FA7420"/>
    <w:rsid w:val="00FA756C"/>
    <w:rsid w:val="00FA75E4"/>
    <w:rsid w:val="00FA776B"/>
    <w:rsid w:val="00FB0AB1"/>
    <w:rsid w:val="00FB1C96"/>
    <w:rsid w:val="00FB28DC"/>
    <w:rsid w:val="00FB2BEF"/>
    <w:rsid w:val="00FB36CA"/>
    <w:rsid w:val="00FB72AC"/>
    <w:rsid w:val="00FB7706"/>
    <w:rsid w:val="00FB7AD4"/>
    <w:rsid w:val="00FB7EC9"/>
    <w:rsid w:val="00FB7F82"/>
    <w:rsid w:val="00FC0DAF"/>
    <w:rsid w:val="00FC11F5"/>
    <w:rsid w:val="00FC126D"/>
    <w:rsid w:val="00FC1ADC"/>
    <w:rsid w:val="00FC281F"/>
    <w:rsid w:val="00FC3387"/>
    <w:rsid w:val="00FC3819"/>
    <w:rsid w:val="00FC382F"/>
    <w:rsid w:val="00FC4236"/>
    <w:rsid w:val="00FC615D"/>
    <w:rsid w:val="00FC65D2"/>
    <w:rsid w:val="00FD01CC"/>
    <w:rsid w:val="00FD08AF"/>
    <w:rsid w:val="00FD1E7A"/>
    <w:rsid w:val="00FD2672"/>
    <w:rsid w:val="00FD28F4"/>
    <w:rsid w:val="00FD2A57"/>
    <w:rsid w:val="00FD2CE2"/>
    <w:rsid w:val="00FD4A1E"/>
    <w:rsid w:val="00FD66A9"/>
    <w:rsid w:val="00FD6712"/>
    <w:rsid w:val="00FD6853"/>
    <w:rsid w:val="00FD6E54"/>
    <w:rsid w:val="00FE01B5"/>
    <w:rsid w:val="00FE03BB"/>
    <w:rsid w:val="00FE03FD"/>
    <w:rsid w:val="00FE0BF0"/>
    <w:rsid w:val="00FE15A2"/>
    <w:rsid w:val="00FE39A6"/>
    <w:rsid w:val="00FE3B37"/>
    <w:rsid w:val="00FE4B40"/>
    <w:rsid w:val="00FE5DC4"/>
    <w:rsid w:val="00FE6E94"/>
    <w:rsid w:val="00FE76CB"/>
    <w:rsid w:val="00FE7BD8"/>
    <w:rsid w:val="00FE7FCC"/>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9A"/>
    <w:rPr>
      <w:rFonts w:ascii="Arial" w:hAnsi="Arial" w:cs="Arial"/>
      <w:sz w:val="22"/>
    </w:rPr>
  </w:style>
  <w:style w:type="paragraph" w:styleId="Heading1">
    <w:name w:val="heading 1"/>
    <w:basedOn w:val="Normal"/>
    <w:next w:val="Normal"/>
    <w:qFormat/>
    <w:rsid w:val="00FA729A"/>
    <w:pPr>
      <w:keepNext/>
      <w:spacing w:before="240" w:after="60" w:line="400" w:lineRule="exact"/>
      <w:outlineLvl w:val="0"/>
    </w:pPr>
    <w:rPr>
      <w:rFonts w:ascii="Arabic Typesetting" w:hAnsi="Arabic Typesetting" w:cs="Arabic Typesetting"/>
      <w:b/>
      <w:bCs/>
      <w:sz w:val="40"/>
      <w:szCs w:val="40"/>
    </w:rPr>
  </w:style>
  <w:style w:type="paragraph" w:styleId="Heading2">
    <w:name w:val="heading 2"/>
    <w:basedOn w:val="Normal"/>
    <w:next w:val="Normal"/>
    <w:qFormat/>
    <w:rsid w:val="00FA729A"/>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A729A"/>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A729A"/>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A736F"/>
    <w:rPr>
      <w:color w:val="0000FF" w:themeColor="hyperlink"/>
      <w:u w:val="single"/>
    </w:rPr>
  </w:style>
  <w:style w:type="character" w:customStyle="1" w:styleId="FootnoteTextChar">
    <w:name w:val="Footnote Text Char"/>
    <w:basedOn w:val="DefaultParagraphFont"/>
    <w:link w:val="FootnoteText"/>
    <w:semiHidden/>
    <w:rsid w:val="00AA736F"/>
    <w:rPr>
      <w:rFonts w:ascii="Arabic Typesetting" w:hAnsi="Arabic Typesetting" w:cs="Arabic Typesetting"/>
      <w:sz w:val="28"/>
      <w:szCs w:val="28"/>
    </w:rPr>
  </w:style>
  <w:style w:type="paragraph" w:styleId="BodyText">
    <w:name w:val="Body Text"/>
    <w:basedOn w:val="Normal"/>
    <w:link w:val="BodyTextChar"/>
    <w:unhideWhenUsed/>
    <w:rsid w:val="008F0C83"/>
    <w:pPr>
      <w:spacing w:after="120"/>
    </w:pPr>
  </w:style>
  <w:style w:type="character" w:customStyle="1" w:styleId="BodyTextChar">
    <w:name w:val="Body Text Char"/>
    <w:basedOn w:val="DefaultParagraphFont"/>
    <w:link w:val="BodyText"/>
    <w:semiHidden/>
    <w:rsid w:val="008F0C83"/>
    <w:rPr>
      <w:rFonts w:ascii="Arial" w:hAnsi="Arial" w:cs="Arial"/>
      <w:sz w:val="22"/>
    </w:rPr>
  </w:style>
  <w:style w:type="character" w:customStyle="1" w:styleId="InsertedText">
    <w:name w:val="Inserted Text"/>
    <w:basedOn w:val="DefaultParagraphFont"/>
    <w:uiPriority w:val="1"/>
    <w:qFormat/>
    <w:rsid w:val="00FA729A"/>
    <w:rPr>
      <w:rFonts w:cs="Arial"/>
      <w:color w:val="0000FF"/>
      <w:szCs w:val="22"/>
      <w:u w:val="single"/>
    </w:rPr>
  </w:style>
  <w:style w:type="numbering" w:customStyle="1" w:styleId="NoList1">
    <w:name w:val="No List1"/>
    <w:next w:val="NoList"/>
    <w:uiPriority w:val="99"/>
    <w:semiHidden/>
    <w:unhideWhenUsed/>
    <w:rsid w:val="00314492"/>
  </w:style>
  <w:style w:type="paragraph" w:styleId="ListParagraph">
    <w:name w:val="List Paragraph"/>
    <w:basedOn w:val="Normal"/>
    <w:uiPriority w:val="34"/>
    <w:qFormat/>
    <w:rsid w:val="00BD53A0"/>
    <w:pPr>
      <w:ind w:left="720"/>
      <w:contextualSpacing/>
    </w:pPr>
  </w:style>
  <w:style w:type="numbering" w:customStyle="1" w:styleId="NoList2">
    <w:name w:val="No List2"/>
    <w:next w:val="NoList"/>
    <w:uiPriority w:val="99"/>
    <w:semiHidden/>
    <w:unhideWhenUsed/>
    <w:rsid w:val="00705A9E"/>
  </w:style>
  <w:style w:type="character" w:customStyle="1" w:styleId="HeaderChar">
    <w:name w:val="Header Char"/>
    <w:basedOn w:val="DefaultParagraphFont"/>
    <w:link w:val="Header"/>
    <w:uiPriority w:val="99"/>
    <w:rsid w:val="00EB0DD2"/>
    <w:rPr>
      <w:rFonts w:ascii="Arial" w:hAnsi="Arial" w:cs="Arial"/>
      <w:sz w:val="22"/>
    </w:rPr>
  </w:style>
  <w:style w:type="paragraph" w:customStyle="1" w:styleId="AgreementText">
    <w:name w:val="Agreement Text"/>
    <w:basedOn w:val="BodyText"/>
    <w:uiPriority w:val="99"/>
    <w:rsid w:val="00703E43"/>
    <w:pPr>
      <w:keepLines/>
      <w:widowControl w:val="0"/>
      <w:spacing w:after="240"/>
    </w:pPr>
    <w:rPr>
      <w:rFonts w:cs="Times New Roman"/>
      <w:szCs w:val="24"/>
      <w:lang w:eastAsia="zh-CN"/>
    </w:rPr>
  </w:style>
  <w:style w:type="character" w:styleId="FollowedHyperlink">
    <w:name w:val="FollowedHyperlink"/>
    <w:basedOn w:val="DefaultParagraphFont"/>
    <w:semiHidden/>
    <w:unhideWhenUsed/>
    <w:rsid w:val="00D47955"/>
    <w:rPr>
      <w:color w:val="800080" w:themeColor="followedHyperlink"/>
      <w:u w:val="single"/>
    </w:rPr>
  </w:style>
  <w:style w:type="paragraph" w:customStyle="1" w:styleId="AgreementKindHeading">
    <w:name w:val="Agreement Kind Heading"/>
    <w:basedOn w:val="Normal"/>
    <w:rsid w:val="008D7A75"/>
    <w:pPr>
      <w:keepNext/>
      <w:keepLines/>
      <w:widowControl w:val="0"/>
      <w:tabs>
        <w:tab w:val="left" w:pos="567"/>
        <w:tab w:val="center" w:pos="7513"/>
      </w:tabs>
      <w:spacing w:after="240"/>
      <w:ind w:left="56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9A"/>
    <w:rPr>
      <w:rFonts w:ascii="Arial" w:hAnsi="Arial" w:cs="Arial"/>
      <w:sz w:val="22"/>
    </w:rPr>
  </w:style>
  <w:style w:type="paragraph" w:styleId="Heading1">
    <w:name w:val="heading 1"/>
    <w:basedOn w:val="Normal"/>
    <w:next w:val="Normal"/>
    <w:qFormat/>
    <w:rsid w:val="00FA729A"/>
    <w:pPr>
      <w:keepNext/>
      <w:spacing w:before="240" w:after="60" w:line="400" w:lineRule="exact"/>
      <w:outlineLvl w:val="0"/>
    </w:pPr>
    <w:rPr>
      <w:rFonts w:ascii="Arabic Typesetting" w:hAnsi="Arabic Typesetting" w:cs="Arabic Typesetting"/>
      <w:b/>
      <w:bCs/>
      <w:sz w:val="40"/>
      <w:szCs w:val="40"/>
    </w:rPr>
  </w:style>
  <w:style w:type="paragraph" w:styleId="Heading2">
    <w:name w:val="heading 2"/>
    <w:basedOn w:val="Normal"/>
    <w:next w:val="Normal"/>
    <w:qFormat/>
    <w:rsid w:val="00FA729A"/>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A729A"/>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A729A"/>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A736F"/>
    <w:rPr>
      <w:color w:val="0000FF" w:themeColor="hyperlink"/>
      <w:u w:val="single"/>
    </w:rPr>
  </w:style>
  <w:style w:type="character" w:customStyle="1" w:styleId="FootnoteTextChar">
    <w:name w:val="Footnote Text Char"/>
    <w:basedOn w:val="DefaultParagraphFont"/>
    <w:link w:val="FootnoteText"/>
    <w:semiHidden/>
    <w:rsid w:val="00AA736F"/>
    <w:rPr>
      <w:rFonts w:ascii="Arabic Typesetting" w:hAnsi="Arabic Typesetting" w:cs="Arabic Typesetting"/>
      <w:sz w:val="28"/>
      <w:szCs w:val="28"/>
    </w:rPr>
  </w:style>
  <w:style w:type="paragraph" w:styleId="BodyText">
    <w:name w:val="Body Text"/>
    <w:basedOn w:val="Normal"/>
    <w:link w:val="BodyTextChar"/>
    <w:unhideWhenUsed/>
    <w:rsid w:val="008F0C83"/>
    <w:pPr>
      <w:spacing w:after="120"/>
    </w:pPr>
  </w:style>
  <w:style w:type="character" w:customStyle="1" w:styleId="BodyTextChar">
    <w:name w:val="Body Text Char"/>
    <w:basedOn w:val="DefaultParagraphFont"/>
    <w:link w:val="BodyText"/>
    <w:semiHidden/>
    <w:rsid w:val="008F0C83"/>
    <w:rPr>
      <w:rFonts w:ascii="Arial" w:hAnsi="Arial" w:cs="Arial"/>
      <w:sz w:val="22"/>
    </w:rPr>
  </w:style>
  <w:style w:type="character" w:customStyle="1" w:styleId="InsertedText">
    <w:name w:val="Inserted Text"/>
    <w:basedOn w:val="DefaultParagraphFont"/>
    <w:uiPriority w:val="1"/>
    <w:qFormat/>
    <w:rsid w:val="00FA729A"/>
    <w:rPr>
      <w:rFonts w:cs="Arial"/>
      <w:color w:val="0000FF"/>
      <w:szCs w:val="22"/>
      <w:u w:val="single"/>
    </w:rPr>
  </w:style>
  <w:style w:type="numbering" w:customStyle="1" w:styleId="NoList1">
    <w:name w:val="No List1"/>
    <w:next w:val="NoList"/>
    <w:uiPriority w:val="99"/>
    <w:semiHidden/>
    <w:unhideWhenUsed/>
    <w:rsid w:val="00314492"/>
  </w:style>
  <w:style w:type="paragraph" w:styleId="ListParagraph">
    <w:name w:val="List Paragraph"/>
    <w:basedOn w:val="Normal"/>
    <w:uiPriority w:val="34"/>
    <w:qFormat/>
    <w:rsid w:val="00BD53A0"/>
    <w:pPr>
      <w:ind w:left="720"/>
      <w:contextualSpacing/>
    </w:pPr>
  </w:style>
  <w:style w:type="numbering" w:customStyle="1" w:styleId="NoList2">
    <w:name w:val="No List2"/>
    <w:next w:val="NoList"/>
    <w:uiPriority w:val="99"/>
    <w:semiHidden/>
    <w:unhideWhenUsed/>
    <w:rsid w:val="00705A9E"/>
  </w:style>
  <w:style w:type="character" w:customStyle="1" w:styleId="HeaderChar">
    <w:name w:val="Header Char"/>
    <w:basedOn w:val="DefaultParagraphFont"/>
    <w:link w:val="Header"/>
    <w:uiPriority w:val="99"/>
    <w:rsid w:val="00EB0DD2"/>
    <w:rPr>
      <w:rFonts w:ascii="Arial" w:hAnsi="Arial" w:cs="Arial"/>
      <w:sz w:val="22"/>
    </w:rPr>
  </w:style>
  <w:style w:type="paragraph" w:customStyle="1" w:styleId="AgreementText">
    <w:name w:val="Agreement Text"/>
    <w:basedOn w:val="BodyText"/>
    <w:uiPriority w:val="99"/>
    <w:rsid w:val="00703E43"/>
    <w:pPr>
      <w:keepLines/>
      <w:widowControl w:val="0"/>
      <w:spacing w:after="240"/>
    </w:pPr>
    <w:rPr>
      <w:rFonts w:cs="Times New Roman"/>
      <w:szCs w:val="24"/>
      <w:lang w:eastAsia="zh-CN"/>
    </w:rPr>
  </w:style>
  <w:style w:type="character" w:styleId="FollowedHyperlink">
    <w:name w:val="FollowedHyperlink"/>
    <w:basedOn w:val="DefaultParagraphFont"/>
    <w:semiHidden/>
    <w:unhideWhenUsed/>
    <w:rsid w:val="00D47955"/>
    <w:rPr>
      <w:color w:val="800080" w:themeColor="followedHyperlink"/>
      <w:u w:val="single"/>
    </w:rPr>
  </w:style>
  <w:style w:type="paragraph" w:customStyle="1" w:styleId="AgreementKindHeading">
    <w:name w:val="Agreement Kind Heading"/>
    <w:basedOn w:val="Normal"/>
    <w:rsid w:val="008D7A75"/>
    <w:pPr>
      <w:keepNext/>
      <w:keepLines/>
      <w:widowControl w:val="0"/>
      <w:tabs>
        <w:tab w:val="left" w:pos="567"/>
        <w:tab w:val="center" w:pos="7513"/>
      </w:tabs>
      <w:spacing w:after="240"/>
      <w:ind w:left="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9398">
      <w:bodyDiv w:val="1"/>
      <w:marLeft w:val="0"/>
      <w:marRight w:val="0"/>
      <w:marTop w:val="0"/>
      <w:marBottom w:val="0"/>
      <w:divBdr>
        <w:top w:val="none" w:sz="0" w:space="0" w:color="auto"/>
        <w:left w:val="none" w:sz="0" w:space="0" w:color="auto"/>
        <w:bottom w:val="none" w:sz="0" w:space="0" w:color="auto"/>
        <w:right w:val="none" w:sz="0" w:space="0" w:color="auto"/>
      </w:divBdr>
      <w:divsChild>
        <w:div w:id="235870607">
          <w:marLeft w:val="0"/>
          <w:marRight w:val="0"/>
          <w:marTop w:val="0"/>
          <w:marBottom w:val="0"/>
          <w:divBdr>
            <w:top w:val="none" w:sz="0" w:space="0" w:color="auto"/>
            <w:left w:val="none" w:sz="0" w:space="0" w:color="auto"/>
            <w:bottom w:val="none" w:sz="0" w:space="0" w:color="auto"/>
            <w:right w:val="none" w:sz="0" w:space="0" w:color="auto"/>
          </w:divBdr>
          <w:divsChild>
            <w:div w:id="799225727">
              <w:marLeft w:val="0"/>
              <w:marRight w:val="0"/>
              <w:marTop w:val="0"/>
              <w:marBottom w:val="0"/>
              <w:divBdr>
                <w:top w:val="none" w:sz="0" w:space="0" w:color="auto"/>
                <w:left w:val="none" w:sz="0" w:space="0" w:color="auto"/>
                <w:bottom w:val="none" w:sz="0" w:space="0" w:color="auto"/>
                <w:right w:val="none" w:sz="0" w:space="0" w:color="auto"/>
              </w:divBdr>
              <w:divsChild>
                <w:div w:id="1722245578">
                  <w:marLeft w:val="0"/>
                  <w:marRight w:val="0"/>
                  <w:marTop w:val="0"/>
                  <w:marBottom w:val="0"/>
                  <w:divBdr>
                    <w:top w:val="none" w:sz="0" w:space="0" w:color="auto"/>
                    <w:left w:val="none" w:sz="0" w:space="0" w:color="auto"/>
                    <w:bottom w:val="none" w:sz="0" w:space="0" w:color="auto"/>
                    <w:right w:val="none" w:sz="0" w:space="0" w:color="auto"/>
                  </w:divBdr>
                  <w:divsChild>
                    <w:div w:id="219902143">
                      <w:marLeft w:val="0"/>
                      <w:marRight w:val="0"/>
                      <w:marTop w:val="0"/>
                      <w:marBottom w:val="0"/>
                      <w:divBdr>
                        <w:top w:val="none" w:sz="0" w:space="0" w:color="auto"/>
                        <w:left w:val="none" w:sz="0" w:space="0" w:color="auto"/>
                        <w:bottom w:val="none" w:sz="0" w:space="0" w:color="auto"/>
                        <w:right w:val="none" w:sz="0" w:space="0" w:color="auto"/>
                      </w:divBdr>
                      <w:divsChild>
                        <w:div w:id="50036458">
                          <w:marLeft w:val="0"/>
                          <w:marRight w:val="0"/>
                          <w:marTop w:val="0"/>
                          <w:marBottom w:val="0"/>
                          <w:divBdr>
                            <w:top w:val="none" w:sz="0" w:space="0" w:color="auto"/>
                            <w:left w:val="none" w:sz="0" w:space="0" w:color="auto"/>
                            <w:bottom w:val="none" w:sz="0" w:space="0" w:color="auto"/>
                            <w:right w:val="none" w:sz="0" w:space="0" w:color="auto"/>
                          </w:divBdr>
                          <w:divsChild>
                            <w:div w:id="226691349">
                              <w:marLeft w:val="0"/>
                              <w:marRight w:val="0"/>
                              <w:marTop w:val="0"/>
                              <w:marBottom w:val="0"/>
                              <w:divBdr>
                                <w:top w:val="none" w:sz="0" w:space="0" w:color="auto"/>
                                <w:left w:val="none" w:sz="0" w:space="0" w:color="auto"/>
                                <w:bottom w:val="none" w:sz="0" w:space="0" w:color="auto"/>
                                <w:right w:val="none" w:sz="0" w:space="0" w:color="auto"/>
                              </w:divBdr>
                              <w:divsChild>
                                <w:div w:id="309210466">
                                  <w:marLeft w:val="0"/>
                                  <w:marRight w:val="0"/>
                                  <w:marTop w:val="0"/>
                                  <w:marBottom w:val="0"/>
                                  <w:divBdr>
                                    <w:top w:val="none" w:sz="0" w:space="0" w:color="auto"/>
                                    <w:left w:val="none" w:sz="0" w:space="0" w:color="auto"/>
                                    <w:bottom w:val="none" w:sz="0" w:space="0" w:color="auto"/>
                                    <w:right w:val="none" w:sz="0" w:space="0" w:color="auto"/>
                                  </w:divBdr>
                                  <w:divsChild>
                                    <w:div w:id="1425027883">
                                      <w:marLeft w:val="60"/>
                                      <w:marRight w:val="0"/>
                                      <w:marTop w:val="0"/>
                                      <w:marBottom w:val="0"/>
                                      <w:divBdr>
                                        <w:top w:val="none" w:sz="0" w:space="0" w:color="auto"/>
                                        <w:left w:val="none" w:sz="0" w:space="0" w:color="auto"/>
                                        <w:bottom w:val="none" w:sz="0" w:space="0" w:color="auto"/>
                                        <w:right w:val="none" w:sz="0" w:space="0" w:color="auto"/>
                                      </w:divBdr>
                                      <w:divsChild>
                                        <w:div w:id="2124107006">
                                          <w:marLeft w:val="0"/>
                                          <w:marRight w:val="0"/>
                                          <w:marTop w:val="0"/>
                                          <w:marBottom w:val="0"/>
                                          <w:divBdr>
                                            <w:top w:val="none" w:sz="0" w:space="0" w:color="auto"/>
                                            <w:left w:val="none" w:sz="0" w:space="0" w:color="auto"/>
                                            <w:bottom w:val="none" w:sz="0" w:space="0" w:color="auto"/>
                                            <w:right w:val="none" w:sz="0" w:space="0" w:color="auto"/>
                                          </w:divBdr>
                                          <w:divsChild>
                                            <w:div w:id="1224558140">
                                              <w:marLeft w:val="0"/>
                                              <w:marRight w:val="0"/>
                                              <w:marTop w:val="0"/>
                                              <w:marBottom w:val="120"/>
                                              <w:divBdr>
                                                <w:top w:val="single" w:sz="6" w:space="0" w:color="F5F5F5"/>
                                                <w:left w:val="single" w:sz="6" w:space="0" w:color="F5F5F5"/>
                                                <w:bottom w:val="single" w:sz="6" w:space="0" w:color="F5F5F5"/>
                                                <w:right w:val="single" w:sz="6" w:space="0" w:color="F5F5F5"/>
                                              </w:divBdr>
                                              <w:divsChild>
                                                <w:div w:id="405886684">
                                                  <w:marLeft w:val="0"/>
                                                  <w:marRight w:val="0"/>
                                                  <w:marTop w:val="0"/>
                                                  <w:marBottom w:val="0"/>
                                                  <w:divBdr>
                                                    <w:top w:val="none" w:sz="0" w:space="0" w:color="auto"/>
                                                    <w:left w:val="none" w:sz="0" w:space="0" w:color="auto"/>
                                                    <w:bottom w:val="none" w:sz="0" w:space="0" w:color="auto"/>
                                                    <w:right w:val="none" w:sz="0" w:space="0" w:color="auto"/>
                                                  </w:divBdr>
                                                  <w:divsChild>
                                                    <w:div w:id="1170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8271">
      <w:bodyDiv w:val="1"/>
      <w:marLeft w:val="0"/>
      <w:marRight w:val="0"/>
      <w:marTop w:val="0"/>
      <w:marBottom w:val="0"/>
      <w:divBdr>
        <w:top w:val="none" w:sz="0" w:space="0" w:color="auto"/>
        <w:left w:val="none" w:sz="0" w:space="0" w:color="auto"/>
        <w:bottom w:val="none" w:sz="0" w:space="0" w:color="auto"/>
        <w:right w:val="none" w:sz="0" w:space="0" w:color="auto"/>
      </w:divBdr>
      <w:divsChild>
        <w:div w:id="2044792329">
          <w:marLeft w:val="0"/>
          <w:marRight w:val="0"/>
          <w:marTop w:val="0"/>
          <w:marBottom w:val="0"/>
          <w:divBdr>
            <w:top w:val="none" w:sz="0" w:space="0" w:color="auto"/>
            <w:left w:val="none" w:sz="0" w:space="0" w:color="auto"/>
            <w:bottom w:val="none" w:sz="0" w:space="0" w:color="auto"/>
            <w:right w:val="none" w:sz="0" w:space="0" w:color="auto"/>
          </w:divBdr>
          <w:divsChild>
            <w:div w:id="56245015">
              <w:marLeft w:val="0"/>
              <w:marRight w:val="0"/>
              <w:marTop w:val="0"/>
              <w:marBottom w:val="0"/>
              <w:divBdr>
                <w:top w:val="none" w:sz="0" w:space="0" w:color="auto"/>
                <w:left w:val="none" w:sz="0" w:space="0" w:color="auto"/>
                <w:bottom w:val="none" w:sz="0" w:space="0" w:color="auto"/>
                <w:right w:val="none" w:sz="0" w:space="0" w:color="auto"/>
              </w:divBdr>
              <w:divsChild>
                <w:div w:id="1064723973">
                  <w:marLeft w:val="0"/>
                  <w:marRight w:val="0"/>
                  <w:marTop w:val="0"/>
                  <w:marBottom w:val="0"/>
                  <w:divBdr>
                    <w:top w:val="none" w:sz="0" w:space="0" w:color="auto"/>
                    <w:left w:val="none" w:sz="0" w:space="0" w:color="auto"/>
                    <w:bottom w:val="none" w:sz="0" w:space="0" w:color="auto"/>
                    <w:right w:val="none" w:sz="0" w:space="0" w:color="auto"/>
                  </w:divBdr>
                  <w:divsChild>
                    <w:div w:id="1721051037">
                      <w:marLeft w:val="0"/>
                      <w:marRight w:val="0"/>
                      <w:marTop w:val="0"/>
                      <w:marBottom w:val="0"/>
                      <w:divBdr>
                        <w:top w:val="none" w:sz="0" w:space="0" w:color="auto"/>
                        <w:left w:val="none" w:sz="0" w:space="0" w:color="auto"/>
                        <w:bottom w:val="none" w:sz="0" w:space="0" w:color="auto"/>
                        <w:right w:val="none" w:sz="0" w:space="0" w:color="auto"/>
                      </w:divBdr>
                      <w:divsChild>
                        <w:div w:id="781339873">
                          <w:marLeft w:val="0"/>
                          <w:marRight w:val="0"/>
                          <w:marTop w:val="0"/>
                          <w:marBottom w:val="0"/>
                          <w:divBdr>
                            <w:top w:val="none" w:sz="0" w:space="0" w:color="auto"/>
                            <w:left w:val="none" w:sz="0" w:space="0" w:color="auto"/>
                            <w:bottom w:val="none" w:sz="0" w:space="0" w:color="auto"/>
                            <w:right w:val="none" w:sz="0" w:space="0" w:color="auto"/>
                          </w:divBdr>
                          <w:divsChild>
                            <w:div w:id="1349940010">
                              <w:marLeft w:val="0"/>
                              <w:marRight w:val="0"/>
                              <w:marTop w:val="0"/>
                              <w:marBottom w:val="0"/>
                              <w:divBdr>
                                <w:top w:val="none" w:sz="0" w:space="0" w:color="auto"/>
                                <w:left w:val="none" w:sz="0" w:space="0" w:color="auto"/>
                                <w:bottom w:val="none" w:sz="0" w:space="0" w:color="auto"/>
                                <w:right w:val="none" w:sz="0" w:space="0" w:color="auto"/>
                              </w:divBdr>
                              <w:divsChild>
                                <w:div w:id="949580256">
                                  <w:marLeft w:val="0"/>
                                  <w:marRight w:val="0"/>
                                  <w:marTop w:val="0"/>
                                  <w:marBottom w:val="0"/>
                                  <w:divBdr>
                                    <w:top w:val="none" w:sz="0" w:space="0" w:color="auto"/>
                                    <w:left w:val="none" w:sz="0" w:space="0" w:color="auto"/>
                                    <w:bottom w:val="none" w:sz="0" w:space="0" w:color="auto"/>
                                    <w:right w:val="none" w:sz="0" w:space="0" w:color="auto"/>
                                  </w:divBdr>
                                  <w:divsChild>
                                    <w:div w:id="734620004">
                                      <w:marLeft w:val="60"/>
                                      <w:marRight w:val="0"/>
                                      <w:marTop w:val="0"/>
                                      <w:marBottom w:val="0"/>
                                      <w:divBdr>
                                        <w:top w:val="none" w:sz="0" w:space="0" w:color="auto"/>
                                        <w:left w:val="none" w:sz="0" w:space="0" w:color="auto"/>
                                        <w:bottom w:val="none" w:sz="0" w:space="0" w:color="auto"/>
                                        <w:right w:val="none" w:sz="0" w:space="0" w:color="auto"/>
                                      </w:divBdr>
                                      <w:divsChild>
                                        <w:div w:id="907232235">
                                          <w:marLeft w:val="0"/>
                                          <w:marRight w:val="0"/>
                                          <w:marTop w:val="0"/>
                                          <w:marBottom w:val="0"/>
                                          <w:divBdr>
                                            <w:top w:val="none" w:sz="0" w:space="0" w:color="auto"/>
                                            <w:left w:val="none" w:sz="0" w:space="0" w:color="auto"/>
                                            <w:bottom w:val="none" w:sz="0" w:space="0" w:color="auto"/>
                                            <w:right w:val="none" w:sz="0" w:space="0" w:color="auto"/>
                                          </w:divBdr>
                                          <w:divsChild>
                                            <w:div w:id="1498107317">
                                              <w:marLeft w:val="0"/>
                                              <w:marRight w:val="0"/>
                                              <w:marTop w:val="0"/>
                                              <w:marBottom w:val="120"/>
                                              <w:divBdr>
                                                <w:top w:val="single" w:sz="6" w:space="0" w:color="F5F5F5"/>
                                                <w:left w:val="single" w:sz="6" w:space="0" w:color="F5F5F5"/>
                                                <w:bottom w:val="single" w:sz="6" w:space="0" w:color="F5F5F5"/>
                                                <w:right w:val="single" w:sz="6" w:space="0" w:color="F5F5F5"/>
                                              </w:divBdr>
                                              <w:divsChild>
                                                <w:div w:id="1947350042">
                                                  <w:marLeft w:val="0"/>
                                                  <w:marRight w:val="0"/>
                                                  <w:marTop w:val="0"/>
                                                  <w:marBottom w:val="0"/>
                                                  <w:divBdr>
                                                    <w:top w:val="none" w:sz="0" w:space="0" w:color="auto"/>
                                                    <w:left w:val="none" w:sz="0" w:space="0" w:color="auto"/>
                                                    <w:bottom w:val="none" w:sz="0" w:space="0" w:color="auto"/>
                                                    <w:right w:val="none" w:sz="0" w:space="0" w:color="auto"/>
                                                  </w:divBdr>
                                                  <w:divsChild>
                                                    <w:div w:id="15560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080247">
      <w:bodyDiv w:val="1"/>
      <w:marLeft w:val="0"/>
      <w:marRight w:val="0"/>
      <w:marTop w:val="0"/>
      <w:marBottom w:val="0"/>
      <w:divBdr>
        <w:top w:val="none" w:sz="0" w:space="0" w:color="auto"/>
        <w:left w:val="none" w:sz="0" w:space="0" w:color="auto"/>
        <w:bottom w:val="none" w:sz="0" w:space="0" w:color="auto"/>
        <w:right w:val="none" w:sz="0" w:space="0" w:color="auto"/>
      </w:divBdr>
      <w:divsChild>
        <w:div w:id="2063870841">
          <w:marLeft w:val="0"/>
          <w:marRight w:val="0"/>
          <w:marTop w:val="0"/>
          <w:marBottom w:val="0"/>
          <w:divBdr>
            <w:top w:val="none" w:sz="0" w:space="0" w:color="auto"/>
            <w:left w:val="none" w:sz="0" w:space="0" w:color="auto"/>
            <w:bottom w:val="none" w:sz="0" w:space="0" w:color="auto"/>
            <w:right w:val="none" w:sz="0" w:space="0" w:color="auto"/>
          </w:divBdr>
          <w:divsChild>
            <w:div w:id="1399786520">
              <w:marLeft w:val="0"/>
              <w:marRight w:val="0"/>
              <w:marTop w:val="0"/>
              <w:marBottom w:val="0"/>
              <w:divBdr>
                <w:top w:val="none" w:sz="0" w:space="0" w:color="auto"/>
                <w:left w:val="none" w:sz="0" w:space="0" w:color="auto"/>
                <w:bottom w:val="none" w:sz="0" w:space="0" w:color="auto"/>
                <w:right w:val="none" w:sz="0" w:space="0" w:color="auto"/>
              </w:divBdr>
              <w:divsChild>
                <w:div w:id="925504742">
                  <w:marLeft w:val="0"/>
                  <w:marRight w:val="0"/>
                  <w:marTop w:val="0"/>
                  <w:marBottom w:val="0"/>
                  <w:divBdr>
                    <w:top w:val="none" w:sz="0" w:space="0" w:color="auto"/>
                    <w:left w:val="none" w:sz="0" w:space="0" w:color="auto"/>
                    <w:bottom w:val="none" w:sz="0" w:space="0" w:color="auto"/>
                    <w:right w:val="none" w:sz="0" w:space="0" w:color="auto"/>
                  </w:divBdr>
                  <w:divsChild>
                    <w:div w:id="319963702">
                      <w:marLeft w:val="0"/>
                      <w:marRight w:val="0"/>
                      <w:marTop w:val="0"/>
                      <w:marBottom w:val="0"/>
                      <w:divBdr>
                        <w:top w:val="none" w:sz="0" w:space="0" w:color="auto"/>
                        <w:left w:val="none" w:sz="0" w:space="0" w:color="auto"/>
                        <w:bottom w:val="none" w:sz="0" w:space="0" w:color="auto"/>
                        <w:right w:val="none" w:sz="0" w:space="0" w:color="auto"/>
                      </w:divBdr>
                      <w:divsChild>
                        <w:div w:id="2025553502">
                          <w:marLeft w:val="0"/>
                          <w:marRight w:val="0"/>
                          <w:marTop w:val="0"/>
                          <w:marBottom w:val="0"/>
                          <w:divBdr>
                            <w:top w:val="none" w:sz="0" w:space="0" w:color="auto"/>
                            <w:left w:val="none" w:sz="0" w:space="0" w:color="auto"/>
                            <w:bottom w:val="none" w:sz="0" w:space="0" w:color="auto"/>
                            <w:right w:val="none" w:sz="0" w:space="0" w:color="auto"/>
                          </w:divBdr>
                          <w:divsChild>
                            <w:div w:id="2143960205">
                              <w:marLeft w:val="0"/>
                              <w:marRight w:val="0"/>
                              <w:marTop w:val="0"/>
                              <w:marBottom w:val="0"/>
                              <w:divBdr>
                                <w:top w:val="none" w:sz="0" w:space="0" w:color="auto"/>
                                <w:left w:val="none" w:sz="0" w:space="0" w:color="auto"/>
                                <w:bottom w:val="none" w:sz="0" w:space="0" w:color="auto"/>
                                <w:right w:val="none" w:sz="0" w:space="0" w:color="auto"/>
                              </w:divBdr>
                              <w:divsChild>
                                <w:div w:id="830562784">
                                  <w:marLeft w:val="0"/>
                                  <w:marRight w:val="0"/>
                                  <w:marTop w:val="0"/>
                                  <w:marBottom w:val="0"/>
                                  <w:divBdr>
                                    <w:top w:val="none" w:sz="0" w:space="0" w:color="auto"/>
                                    <w:left w:val="none" w:sz="0" w:space="0" w:color="auto"/>
                                    <w:bottom w:val="none" w:sz="0" w:space="0" w:color="auto"/>
                                    <w:right w:val="none" w:sz="0" w:space="0" w:color="auto"/>
                                  </w:divBdr>
                                  <w:divsChild>
                                    <w:div w:id="944268119">
                                      <w:marLeft w:val="60"/>
                                      <w:marRight w:val="0"/>
                                      <w:marTop w:val="0"/>
                                      <w:marBottom w:val="0"/>
                                      <w:divBdr>
                                        <w:top w:val="none" w:sz="0" w:space="0" w:color="auto"/>
                                        <w:left w:val="none" w:sz="0" w:space="0" w:color="auto"/>
                                        <w:bottom w:val="none" w:sz="0" w:space="0" w:color="auto"/>
                                        <w:right w:val="none" w:sz="0" w:space="0" w:color="auto"/>
                                      </w:divBdr>
                                      <w:divsChild>
                                        <w:div w:id="1575242342">
                                          <w:marLeft w:val="0"/>
                                          <w:marRight w:val="0"/>
                                          <w:marTop w:val="0"/>
                                          <w:marBottom w:val="0"/>
                                          <w:divBdr>
                                            <w:top w:val="none" w:sz="0" w:space="0" w:color="auto"/>
                                            <w:left w:val="none" w:sz="0" w:space="0" w:color="auto"/>
                                            <w:bottom w:val="none" w:sz="0" w:space="0" w:color="auto"/>
                                            <w:right w:val="none" w:sz="0" w:space="0" w:color="auto"/>
                                          </w:divBdr>
                                          <w:divsChild>
                                            <w:div w:id="1740589150">
                                              <w:marLeft w:val="0"/>
                                              <w:marRight w:val="0"/>
                                              <w:marTop w:val="0"/>
                                              <w:marBottom w:val="120"/>
                                              <w:divBdr>
                                                <w:top w:val="single" w:sz="6" w:space="0" w:color="F5F5F5"/>
                                                <w:left w:val="single" w:sz="6" w:space="0" w:color="F5F5F5"/>
                                                <w:bottom w:val="single" w:sz="6" w:space="0" w:color="F5F5F5"/>
                                                <w:right w:val="single" w:sz="6" w:space="0" w:color="F5F5F5"/>
                                              </w:divBdr>
                                              <w:divsChild>
                                                <w:div w:id="61487247">
                                                  <w:marLeft w:val="0"/>
                                                  <w:marRight w:val="0"/>
                                                  <w:marTop w:val="0"/>
                                                  <w:marBottom w:val="0"/>
                                                  <w:divBdr>
                                                    <w:top w:val="none" w:sz="0" w:space="0" w:color="auto"/>
                                                    <w:left w:val="none" w:sz="0" w:space="0" w:color="auto"/>
                                                    <w:bottom w:val="none" w:sz="0" w:space="0" w:color="auto"/>
                                                    <w:right w:val="none" w:sz="0" w:space="0" w:color="auto"/>
                                                  </w:divBdr>
                                                  <w:divsChild>
                                                    <w:div w:id="175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4B8B-AF08-420D-9724-C0BF66EF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1074</TotalTime>
  <Pages>12</Pages>
  <Words>2524</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PCT/A/49/2 (Arabic)</vt:lpstr>
    </vt:vector>
  </TitlesOfParts>
  <Company>World Intellectual Property Organization</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 (Arabic)</dc:title>
  <dc:creator>Ahmed Hassan</dc:creator>
  <cp:lastModifiedBy>YOUSSEF Randa</cp:lastModifiedBy>
  <cp:revision>32</cp:revision>
  <cp:lastPrinted>2017-09-27T09:21:00Z</cp:lastPrinted>
  <dcterms:created xsi:type="dcterms:W3CDTF">2017-09-25T14:54:00Z</dcterms:created>
  <dcterms:modified xsi:type="dcterms:W3CDTF">2017-09-27T09:21:00Z</dcterms:modified>
</cp:coreProperties>
</file>