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495DB8F7" wp14:editId="2B8DA769">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PCT/A/50/</w:t>
      </w:r>
      <w:r w:rsidR="000470AC">
        <w:rPr>
          <w:rFonts w:ascii="Arial Black" w:eastAsia="SimSun" w:hAnsi="Arial Black" w:cs="Arial"/>
          <w:b/>
          <w:caps/>
          <w:noProof/>
          <w:sz w:val="16"/>
          <w:szCs w:val="16"/>
          <w:lang w:eastAsia="zh-CN"/>
        </w:rPr>
        <w:t>4</w:t>
      </w:r>
    </w:p>
    <w:bookmarkEnd w:id="2"/>
    <w:bookmarkEnd w:id="3"/>
    <w:p w:rsidR="003F7284" w:rsidRPr="002E32AB" w:rsidRDefault="003F7284" w:rsidP="005D79F6">
      <w:pPr>
        <w:jc w:val="right"/>
        <w:rPr>
          <w:b/>
          <w:bCs/>
          <w:sz w:val="30"/>
          <w:szCs w:val="30"/>
          <w:rtl/>
        </w:rPr>
      </w:pPr>
      <w:r w:rsidRPr="002E32AB">
        <w:rPr>
          <w:b/>
          <w:bCs/>
          <w:sz w:val="30"/>
          <w:szCs w:val="30"/>
          <w:rtl/>
        </w:rPr>
        <w:t xml:space="preserve">الأصل: </w:t>
      </w:r>
      <w:r w:rsidR="000470AC" w:rsidRPr="002E32AB">
        <w:rPr>
          <w:b/>
          <w:bCs/>
          <w:sz w:val="30"/>
          <w:szCs w:val="30"/>
          <w:rtl/>
        </w:rPr>
        <w:t>بالإنكليزية</w:t>
      </w:r>
    </w:p>
    <w:p w:rsidR="003F7284" w:rsidRPr="00BB6440" w:rsidRDefault="003F7284" w:rsidP="000470A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470AC">
        <w:rPr>
          <w:rFonts w:hint="cs"/>
          <w:b/>
          <w:bCs/>
          <w:sz w:val="30"/>
          <w:szCs w:val="30"/>
          <w:rtl/>
        </w:rPr>
        <w:t>23 يوليو</w:t>
      </w:r>
      <w:r w:rsidR="000470AC">
        <w:rPr>
          <w:b/>
          <w:bCs/>
          <w:sz w:val="30"/>
          <w:szCs w:val="30"/>
          <w:rtl/>
        </w:rPr>
        <w:t xml:space="preserve"> 2018</w:t>
      </w:r>
    </w:p>
    <w:p w:rsidR="0045104D" w:rsidRDefault="0045104D" w:rsidP="009B7572">
      <w:pPr>
        <w:pStyle w:val="Heading1"/>
        <w:spacing w:after="600" w:line="240" w:lineRule="auto"/>
        <w:rPr>
          <w:rtl/>
        </w:rPr>
      </w:pPr>
      <w:r>
        <w:rPr>
          <w:rFonts w:hint="eastAsia"/>
          <w:rtl/>
        </w:rPr>
        <w:t>اتحاد</w:t>
      </w:r>
      <w:r>
        <w:rPr>
          <w:rtl/>
        </w:rPr>
        <w:t xml:space="preserve"> </w:t>
      </w: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2E7810" w:rsidRPr="00FD6D15" w:rsidRDefault="0045104D" w:rsidP="009B7572">
      <w:pPr>
        <w:pStyle w:val="Heading1"/>
        <w:spacing w:after="600" w:line="240" w:lineRule="auto"/>
        <w:rPr>
          <w:rtl/>
        </w:rPr>
      </w:pPr>
      <w:r>
        <w:rPr>
          <w:rFonts w:hint="eastAsia"/>
          <w:rtl/>
        </w:rPr>
        <w:t>الجمعية</w:t>
      </w:r>
    </w:p>
    <w:p w:rsidR="002E7810" w:rsidRPr="002E7810" w:rsidRDefault="0045104D"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45104D" w:rsidP="00874721">
      <w:pPr>
        <w:spacing w:line="600" w:lineRule="auto"/>
        <w:rPr>
          <w:b/>
          <w:bCs/>
          <w:rtl/>
        </w:rPr>
      </w:pPr>
      <w:r>
        <w:rPr>
          <w:b/>
          <w:bCs/>
          <w:rtl/>
        </w:rPr>
        <w:t>جنيف، من 24 سبتمبر إلى 2 أكتوبر 2018</w:t>
      </w:r>
    </w:p>
    <w:p w:rsidR="002E7810" w:rsidRPr="002E7810" w:rsidRDefault="000470AC" w:rsidP="00874721">
      <w:pPr>
        <w:rPr>
          <w:rFonts w:ascii="Arial Black" w:hAnsi="Arial Black" w:cs="PT Bold Heading"/>
          <w:sz w:val="26"/>
          <w:szCs w:val="26"/>
          <w:rtl/>
        </w:rPr>
      </w:pPr>
      <w:r w:rsidRPr="000470AC">
        <w:rPr>
          <w:rFonts w:ascii="Arial Black" w:hAnsi="Arial Black" w:cs="PT Bold Heading"/>
          <w:sz w:val="26"/>
          <w:szCs w:val="26"/>
          <w:rtl/>
        </w:rPr>
        <w:t>تعديل الاتفاق الخاص بعمل المفوضية الكندية للبراءات كإدارة للبحث الدولي وإدارة للفحص التمهيدي الدولي في إطار معاهدة التعاون بشأن البراءات</w:t>
      </w:r>
    </w:p>
    <w:p w:rsidR="003F7284" w:rsidRPr="00BB6440" w:rsidRDefault="000470AC"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المكتب</w:t>
      </w:r>
      <w:r>
        <w:rPr>
          <w:i/>
          <w:iCs/>
          <w:rtl/>
        </w:rPr>
        <w:t xml:space="preserve"> الدولي</w:t>
      </w:r>
    </w:p>
    <w:p w:rsidR="00E3612C" w:rsidRPr="00FD6D15" w:rsidRDefault="000470AC" w:rsidP="000470AC">
      <w:pPr>
        <w:pStyle w:val="Heading2"/>
        <w:rPr>
          <w:rtl/>
        </w:rPr>
      </w:pPr>
      <w:r>
        <w:rPr>
          <w:rFonts w:hint="cs"/>
          <w:rtl/>
        </w:rPr>
        <w:t>معلومات أساسية</w:t>
      </w:r>
    </w:p>
    <w:p w:rsidR="00C41AE0" w:rsidRDefault="000470AC" w:rsidP="000470AC">
      <w:pPr>
        <w:pStyle w:val="ONUMA"/>
      </w:pPr>
      <w:r>
        <w:rPr>
          <w:rFonts w:hint="cs"/>
          <w:rtl/>
        </w:rPr>
        <w:t xml:space="preserve">قررت الجمعية، في دورتها التاسعة والأربعين المعقودة في جنيف خلال الفترة من 2 إلى 11 أكتوبر 2017، تمديد تعيين المفوضية الكندية للبراءات كإدارة للبحث الدولي وإدارة للفحص التمهيدي الدولي حتى 31 ديسمبر 2027، واعتمدت مشروع الاتفاق الجديد الخاص </w:t>
      </w:r>
      <w:r w:rsidRPr="000470AC">
        <w:rPr>
          <w:rtl/>
        </w:rPr>
        <w:t>بعمل المفوضية الكندية للبراءات</w:t>
      </w:r>
      <w:r>
        <w:rPr>
          <w:rFonts w:hint="cs"/>
          <w:rtl/>
        </w:rPr>
        <w:t xml:space="preserve"> بتلك الصفة. ووافقت الجمعية على تمديد الاتفاق القائم حتى 31 ديسمبر 2018 أو حتى تاريخ دخول الاتفاق الجديد حيز النفاذ، كما ورد في الوثيقة </w:t>
      </w:r>
      <w:r>
        <w:t>PCT/A/49/2 Corr.</w:t>
      </w:r>
      <w:r>
        <w:rPr>
          <w:rFonts w:hint="cs"/>
          <w:rtl/>
          <w:lang w:bidi="ar-EG"/>
        </w:rPr>
        <w:t xml:space="preserve"> (انظر</w:t>
      </w:r>
      <w:r>
        <w:rPr>
          <w:rFonts w:hint="eastAsia"/>
          <w:rtl/>
          <w:lang w:bidi="ar-EG"/>
        </w:rPr>
        <w:t> </w:t>
      </w:r>
      <w:r>
        <w:rPr>
          <w:rFonts w:hint="cs"/>
          <w:rtl/>
          <w:lang w:bidi="ar-EG"/>
        </w:rPr>
        <w:t xml:space="preserve">الفقرة 43 من تقرير الدورة الوارد في الوثيقة </w:t>
      </w:r>
      <w:r>
        <w:rPr>
          <w:lang w:bidi="ar-EG"/>
        </w:rPr>
        <w:t>PCT/A/49/5</w:t>
      </w:r>
      <w:r>
        <w:rPr>
          <w:rFonts w:hint="cs"/>
          <w:rtl/>
          <w:lang w:bidi="ar-EG"/>
        </w:rPr>
        <w:t>).</w:t>
      </w:r>
    </w:p>
    <w:p w:rsidR="000470AC" w:rsidRPr="00ED7555" w:rsidRDefault="000470AC" w:rsidP="000470AC">
      <w:pPr>
        <w:pStyle w:val="Heading2"/>
        <w:rPr>
          <w:rtl/>
        </w:rPr>
      </w:pPr>
      <w:r>
        <w:rPr>
          <w:rFonts w:hint="cs"/>
          <w:rtl/>
          <w:lang w:bidi="ar-EG"/>
        </w:rPr>
        <w:lastRenderedPageBreak/>
        <w:t>تمديد الاتفاق القائم</w:t>
      </w:r>
    </w:p>
    <w:p w:rsidR="000D7E81" w:rsidRDefault="000470AC" w:rsidP="000470AC">
      <w:pPr>
        <w:pStyle w:val="ONUMA"/>
      </w:pPr>
      <w:r w:rsidRPr="000470AC">
        <w:rPr>
          <w:rtl/>
        </w:rPr>
        <w:t xml:space="preserve">أبلغت المفوضية الكندية للبراءات المكتب الدولي </w:t>
      </w:r>
      <w:r>
        <w:rPr>
          <w:rFonts w:hint="cs"/>
          <w:rtl/>
        </w:rPr>
        <w:t>باحتمال عدم التمكن من</w:t>
      </w:r>
      <w:r w:rsidRPr="000470AC">
        <w:rPr>
          <w:rtl/>
        </w:rPr>
        <w:t xml:space="preserve"> استكمال العمليات الوطنية المتعلّقة بالموافقة على الاتفاق الجديد قبل 31 ديسمبر </w:t>
      </w:r>
      <w:r>
        <w:rPr>
          <w:rFonts w:hint="cs"/>
          <w:rtl/>
        </w:rPr>
        <w:t>2018</w:t>
      </w:r>
      <w:r w:rsidRPr="000470AC">
        <w:rPr>
          <w:rtl/>
        </w:rPr>
        <w:t>.</w:t>
      </w:r>
    </w:p>
    <w:p w:rsidR="000470AC" w:rsidRDefault="000470AC" w:rsidP="00585F02">
      <w:pPr>
        <w:pStyle w:val="ONUMA"/>
      </w:pPr>
      <w:r>
        <w:rPr>
          <w:rFonts w:hint="cs"/>
          <w:rtl/>
        </w:rPr>
        <w:t xml:space="preserve">ومن ثم، يُقترح الموافقة على تمديد </w:t>
      </w:r>
      <w:r w:rsidR="00585F02">
        <w:rPr>
          <w:rFonts w:hint="cs"/>
          <w:rtl/>
        </w:rPr>
        <w:t>جديد ل</w:t>
      </w:r>
      <w:r>
        <w:rPr>
          <w:rFonts w:hint="cs"/>
          <w:rtl/>
        </w:rPr>
        <w:t xml:space="preserve">لاتفاق القائم بين المكتب الدولي والمفوضية الكندية للبراءات </w:t>
      </w:r>
      <w:r w:rsidRPr="000470AC">
        <w:rPr>
          <w:rtl/>
        </w:rPr>
        <w:t>لمدة سنة على الأكثر إلى حين التصديق على الاتفاق الجديد؛ على أن يُنهى الاتفاق القائم تلقائيا</w:t>
      </w:r>
      <w:r>
        <w:rPr>
          <w:rFonts w:hint="cs"/>
          <w:rtl/>
        </w:rPr>
        <w:t>ً</w:t>
      </w:r>
      <w:r w:rsidRPr="000470AC">
        <w:rPr>
          <w:rtl/>
        </w:rPr>
        <w:t xml:space="preserve"> بدخول الاتفاق الجديد حيز النفاذ</w:t>
      </w:r>
      <w:r>
        <w:rPr>
          <w:rFonts w:hint="cs"/>
          <w:rtl/>
        </w:rPr>
        <w:t>.</w:t>
      </w:r>
    </w:p>
    <w:p w:rsidR="000470AC" w:rsidRDefault="000470AC" w:rsidP="000470AC">
      <w:pPr>
        <w:pStyle w:val="ONUMA"/>
      </w:pPr>
      <w:r>
        <w:rPr>
          <w:rFonts w:hint="cs"/>
          <w:rtl/>
        </w:rPr>
        <w:t xml:space="preserve">ويحتوي المرفق الأول من هذه الوثيقة على مشروع تمديد الاتفاق القائم مستنداً إلى نص التمديد الذي وافقت عليه الجمعية في عام 2017 والوارد في مرفق الوثيقة </w:t>
      </w:r>
      <w:r>
        <w:t>PCT/A/49/2 Corr.</w:t>
      </w:r>
      <w:r>
        <w:rPr>
          <w:rFonts w:hint="cs"/>
          <w:rtl/>
          <w:lang w:bidi="ar-EG"/>
        </w:rPr>
        <w:t>.</w:t>
      </w:r>
    </w:p>
    <w:p w:rsidR="000470AC" w:rsidRDefault="000470AC" w:rsidP="000470AC">
      <w:pPr>
        <w:pStyle w:val="Heading2"/>
        <w:rPr>
          <w:rtl/>
        </w:rPr>
      </w:pPr>
      <w:r>
        <w:rPr>
          <w:rFonts w:hint="cs"/>
          <w:rtl/>
        </w:rPr>
        <w:t>تعديل الاتفاق</w:t>
      </w:r>
    </w:p>
    <w:p w:rsidR="000470AC" w:rsidRDefault="002E32AB" w:rsidP="002E32AB">
      <w:pPr>
        <w:pStyle w:val="ONUMA"/>
      </w:pPr>
      <w:r>
        <w:rPr>
          <w:rFonts w:hint="cs"/>
          <w:rtl/>
        </w:rPr>
        <w:t>تتطلب حكومة كندا تعديل المسائل الإجرائية والشكلية التالية في نص الاتفاق المعتمد إبّان الدورة الماضية حتى تتمكن من التصديق على الاتفاق الجديد:</w:t>
      </w:r>
    </w:p>
    <w:p w:rsidR="002E32AB" w:rsidRDefault="002E32AB" w:rsidP="002E32AB">
      <w:pPr>
        <w:pStyle w:val="ONUMA"/>
        <w:numPr>
          <w:ilvl w:val="2"/>
          <w:numId w:val="24"/>
        </w:numPr>
        <w:ind w:left="567"/>
      </w:pPr>
      <w:r>
        <w:rPr>
          <w:rFonts w:hint="cs"/>
          <w:rtl/>
        </w:rPr>
        <w:t>يغيَّر الطرف الثاني من الاتفاق المبرم مع المكتب الدولي من المفوضية الكندية للبراءات إلى حكومة كندا؛</w:t>
      </w:r>
    </w:p>
    <w:p w:rsidR="002E32AB" w:rsidRDefault="002E32AB" w:rsidP="002E32AB">
      <w:pPr>
        <w:pStyle w:val="ONUMA"/>
        <w:numPr>
          <w:ilvl w:val="2"/>
          <w:numId w:val="24"/>
        </w:numPr>
        <w:ind w:left="567"/>
      </w:pPr>
      <w:r>
        <w:rPr>
          <w:rFonts w:hint="cs"/>
          <w:rtl/>
        </w:rPr>
        <w:t>وتعرِّف الديباجة صراحة "الطرفان" وتذكر تاريخ توقيع معاهدة التعاون بشأن البراءات؛</w:t>
      </w:r>
    </w:p>
    <w:p w:rsidR="002E32AB" w:rsidRDefault="002E32AB" w:rsidP="002E32AB">
      <w:pPr>
        <w:pStyle w:val="ONUMA"/>
        <w:numPr>
          <w:ilvl w:val="2"/>
          <w:numId w:val="24"/>
        </w:numPr>
        <w:ind w:left="567"/>
      </w:pPr>
      <w:r>
        <w:rPr>
          <w:rFonts w:hint="cs"/>
          <w:rtl/>
        </w:rPr>
        <w:t>ويُقترح إدخال بعض التعديلات على المادتين 9 و11(1) و(2) فيما يخص عملية دخول الاتفاق حيز النفاذ وإدخال تعديلات لاحقة عليه بخلاف ما ورد في المادة 11(3).</w:t>
      </w:r>
    </w:p>
    <w:p w:rsidR="002E32AB" w:rsidRDefault="002E32AB" w:rsidP="002E32AB">
      <w:pPr>
        <w:pStyle w:val="ONUMA"/>
      </w:pPr>
      <w:r>
        <w:rPr>
          <w:rFonts w:hint="cs"/>
          <w:rtl/>
        </w:rPr>
        <w:t>ويحتوي المرفق الثاني من هذه الوثيقة على التعديلات المقترحة ظاهرةً. ويحتوي المرفق الثالث على النسخة "النهائية" من مشروع الاتفاق أي بعد إدخال التعديلات المذكورة آنفاً.</w:t>
      </w:r>
    </w:p>
    <w:p w:rsidR="002E32AB" w:rsidRDefault="002E32AB" w:rsidP="002E32AB">
      <w:pPr>
        <w:pStyle w:val="Heading2"/>
        <w:rPr>
          <w:rtl/>
        </w:rPr>
      </w:pPr>
      <w:r>
        <w:rPr>
          <w:rFonts w:hint="cs"/>
          <w:rtl/>
        </w:rPr>
        <w:t>موافقة الجمعية</w:t>
      </w:r>
    </w:p>
    <w:p w:rsidR="002E32AB" w:rsidRDefault="002E32AB" w:rsidP="002E32AB">
      <w:pPr>
        <w:pStyle w:val="ONUMA"/>
      </w:pPr>
      <w:r>
        <w:rPr>
          <w:rFonts w:hint="cs"/>
          <w:rtl/>
        </w:rPr>
        <w:t>يذكَّر بأن المادة 11(1)، في الاتفاق القائم والاتفاق الجديد، تقتضي تقديم أي تعديلات في متن الاتفاقات على الجمعية كي توافق عليها.</w:t>
      </w:r>
    </w:p>
    <w:p w:rsidR="002E32AB" w:rsidRDefault="002E32AB" w:rsidP="002E32AB">
      <w:pPr>
        <w:pStyle w:val="Decision"/>
      </w:pPr>
      <w:r>
        <w:rPr>
          <w:rFonts w:hint="cs"/>
          <w:rtl/>
        </w:rPr>
        <w:t>إن جمعية اتحاد معاهدة البراءات مدعوة إلى القيام بما يلي:</w:t>
      </w:r>
    </w:p>
    <w:p w:rsidR="002E32AB" w:rsidRDefault="002E32AB" w:rsidP="002E32AB">
      <w:pPr>
        <w:pStyle w:val="Decision"/>
        <w:numPr>
          <w:ilvl w:val="1"/>
          <w:numId w:val="24"/>
        </w:numPr>
        <w:ind w:left="6101"/>
      </w:pPr>
      <w:r>
        <w:rPr>
          <w:rFonts w:hint="cs"/>
          <w:rtl/>
        </w:rPr>
        <w:t xml:space="preserve">الموافقة على مشروع تعديل </w:t>
      </w:r>
      <w:r w:rsidRPr="002E32AB">
        <w:rPr>
          <w:rtl/>
        </w:rPr>
        <w:t>الاتفاق الخاص بعمل المفوضية الكندية للبراءات كإدارة للبحث الدولي وإدارة للفحص التمهيدي الدولي في إطار معاهدة التعاون بشأن البراءات</w:t>
      </w:r>
      <w:r>
        <w:rPr>
          <w:rFonts w:hint="cs"/>
          <w:rtl/>
        </w:rPr>
        <w:t xml:space="preserve">، بصيغته المبيَّنة في المرفق الأول من الوثيقة </w:t>
      </w:r>
      <w:r>
        <w:t>PCT/A/50/4</w:t>
      </w:r>
      <w:r>
        <w:rPr>
          <w:rFonts w:hint="cs"/>
          <w:rtl/>
          <w:lang w:bidi="ar-EG"/>
        </w:rPr>
        <w:t>؛</w:t>
      </w:r>
    </w:p>
    <w:p w:rsidR="00FD6D15" w:rsidRDefault="002E32AB" w:rsidP="002E32AB">
      <w:pPr>
        <w:pStyle w:val="Decision"/>
        <w:numPr>
          <w:ilvl w:val="1"/>
          <w:numId w:val="24"/>
        </w:numPr>
        <w:ind w:left="6101"/>
      </w:pPr>
      <w:r>
        <w:rPr>
          <w:rFonts w:hint="cs"/>
          <w:rtl/>
          <w:lang w:bidi="ar-EG"/>
        </w:rPr>
        <w:lastRenderedPageBreak/>
        <w:t xml:space="preserve">والموافقة على التعديلات المقترح إدخالها في الاتفاق </w:t>
      </w:r>
      <w:r w:rsidRPr="002E32AB">
        <w:rPr>
          <w:rtl/>
          <w:lang w:bidi="ar-EG"/>
        </w:rPr>
        <w:t>الخاص بعمل المفوضية الكندية للبراءات كإدارة للبحث الدو</w:t>
      </w:r>
      <w:r>
        <w:rPr>
          <w:rtl/>
          <w:lang w:bidi="ar-EG"/>
        </w:rPr>
        <w:t>لي وإدارة للفحص التمهيدي الدولي</w:t>
      </w:r>
      <w:r>
        <w:rPr>
          <w:rFonts w:hint="cs"/>
          <w:rtl/>
          <w:lang w:bidi="ar-EG"/>
        </w:rPr>
        <w:t>، بصيغتها المبيَّنة في المرفق الثاني من الوثيقة ذاتها.</w:t>
      </w:r>
      <w:bookmarkStart w:id="4" w:name="Prepared"/>
      <w:bookmarkEnd w:id="4"/>
    </w:p>
    <w:p w:rsidR="0098300C" w:rsidRDefault="002E32AB" w:rsidP="0098300C">
      <w:pPr>
        <w:pStyle w:val="Endofdocument-Annex"/>
        <w:rPr>
          <w:rtl/>
          <w:lang w:bidi="ar-EG"/>
        </w:rPr>
      </w:pPr>
      <w:r>
        <w:rPr>
          <w:rFonts w:hint="cs"/>
          <w:rtl/>
          <w:lang w:bidi="ar-EG"/>
        </w:rPr>
        <w:t>[تلي ذلك المرفقات]</w:t>
      </w:r>
    </w:p>
    <w:p w:rsidR="0098300C" w:rsidRPr="0098300C" w:rsidRDefault="0098300C" w:rsidP="0098300C">
      <w:pPr>
        <w:rPr>
          <w:rtl/>
          <w:lang w:bidi="ar-EG"/>
        </w:rPr>
      </w:pPr>
    </w:p>
    <w:p w:rsidR="0098300C" w:rsidRDefault="0098300C" w:rsidP="0098300C">
      <w:pPr>
        <w:pStyle w:val="BodyText"/>
        <w:rPr>
          <w:rtl/>
        </w:rPr>
        <w:sectPr w:rsidR="0098300C" w:rsidSect="00EB7752">
          <w:headerReference w:type="default" r:id="rId10"/>
          <w:footnotePr>
            <w:numRestart w:val="eachSect"/>
          </w:footnotePr>
          <w:pgSz w:w="11907" w:h="16840" w:code="9"/>
          <w:pgMar w:top="567" w:right="1418" w:bottom="1418" w:left="1134" w:header="510" w:footer="1021" w:gutter="0"/>
          <w:cols w:space="720"/>
          <w:titlePg/>
          <w:docGrid w:linePitch="299"/>
        </w:sectPr>
      </w:pPr>
    </w:p>
    <w:p w:rsidR="0080334B" w:rsidRPr="0080334B" w:rsidRDefault="0080334B" w:rsidP="00966F11">
      <w:pPr>
        <w:jc w:val="center"/>
        <w:rPr>
          <w:rtl/>
          <w:lang w:val="ar-EG" w:eastAsia="ar-EG" w:bidi="ar-EG"/>
        </w:rPr>
      </w:pPr>
      <w:r w:rsidRPr="0080334B">
        <w:rPr>
          <w:rFonts w:eastAsia="Arabic Typesetting" w:hint="cs"/>
          <w:rtl/>
          <w:cs/>
          <w:lang w:val="ar-EG" w:eastAsia="ar-EG" w:bidi="ar-EG"/>
        </w:rPr>
        <w:lastRenderedPageBreak/>
        <w:t>تعديل</w:t>
      </w:r>
      <w:r w:rsidRPr="0080334B">
        <w:rPr>
          <w:rFonts w:eastAsia="Arabic Typesetting"/>
          <w:rtl/>
          <w:cs/>
          <w:lang w:val="ar-EG" w:eastAsia="ar-EG" w:bidi="ar-EG"/>
        </w:rPr>
        <w:t xml:space="preserve"> </w:t>
      </w:r>
      <w:r w:rsidRPr="0080334B">
        <w:rPr>
          <w:rFonts w:eastAsia="Arabic Typesetting" w:hint="cs"/>
          <w:rtl/>
          <w:cs/>
          <w:lang w:val="ar-EG" w:eastAsia="ar-EG" w:bidi="ar-EG"/>
        </w:rPr>
        <w:t>ال</w:t>
      </w:r>
      <w:r w:rsidRPr="0080334B">
        <w:rPr>
          <w:rFonts w:eastAsia="Arabic Typesetting"/>
          <w:rtl/>
          <w:cs/>
          <w:lang w:val="ar-EG" w:eastAsia="ar-EG" w:bidi="ar-EG"/>
        </w:rPr>
        <w:t>اتفاق</w:t>
      </w:r>
    </w:p>
    <w:p w:rsidR="0080334B" w:rsidRPr="0080334B" w:rsidRDefault="0080334B" w:rsidP="00966F11">
      <w:pPr>
        <w:spacing w:before="200"/>
        <w:jc w:val="center"/>
        <w:rPr>
          <w:rtl/>
          <w:lang w:val="ar-EG" w:eastAsia="ar-EG" w:bidi="ar-EG"/>
        </w:rPr>
      </w:pPr>
      <w:r w:rsidRPr="0080334B">
        <w:rPr>
          <w:rFonts w:eastAsia="Arabic Typesetting"/>
          <w:rtl/>
          <w:cs/>
          <w:lang w:val="ar-EG" w:eastAsia="ar-EG" w:bidi="ar-EG"/>
        </w:rPr>
        <w:t>بين المفوضية الكندية للبراءات</w:t>
      </w:r>
    </w:p>
    <w:p w:rsidR="0080334B" w:rsidRPr="0080334B" w:rsidRDefault="0080334B" w:rsidP="00966F11">
      <w:pPr>
        <w:jc w:val="center"/>
        <w:rPr>
          <w:rtl/>
          <w:lang w:val="ar-EG" w:eastAsia="ar-EG" w:bidi="ar-EG"/>
        </w:rPr>
      </w:pPr>
      <w:r w:rsidRPr="0080334B">
        <w:rPr>
          <w:rFonts w:eastAsia="Arabic Typesetting"/>
          <w:rtl/>
          <w:cs/>
          <w:lang w:val="ar-EG" w:eastAsia="ar-EG" w:bidi="ar-EG"/>
        </w:rPr>
        <w:t>والمكتب الدولي للمنظمة العالمية للملكية الفكرية</w:t>
      </w:r>
    </w:p>
    <w:p w:rsidR="0080334B" w:rsidRPr="0080334B" w:rsidRDefault="0080334B" w:rsidP="00966F11">
      <w:pPr>
        <w:spacing w:before="200"/>
        <w:jc w:val="center"/>
        <w:rPr>
          <w:rFonts w:eastAsia="Arabic Typesetting"/>
          <w:rtl/>
          <w:lang w:val="ar-EG" w:eastAsia="ar-EG" w:bidi="ar-EG"/>
        </w:rPr>
      </w:pPr>
      <w:r w:rsidRPr="0080334B">
        <w:rPr>
          <w:rFonts w:eastAsia="Arabic Typesetting"/>
          <w:rtl/>
          <w:lang w:val="ar-EG" w:eastAsia="ar-EG" w:bidi="ar-EG"/>
        </w:rPr>
        <w:t>‏</w:t>
      </w:r>
      <w:r w:rsidRPr="0080334B">
        <w:rPr>
          <w:rFonts w:eastAsia="Arabic Typesetting"/>
          <w:rtl/>
          <w:cs/>
          <w:lang w:val="ar-EG" w:eastAsia="ar-EG" w:bidi="ar-EG"/>
        </w:rPr>
        <w:t>فيما يخص عمل المفوضية الكندية للبراءات</w:t>
      </w:r>
      <w:r w:rsidR="00966F11">
        <w:rPr>
          <w:rFonts w:eastAsia="Arabic Typesetting" w:hint="cs"/>
          <w:rtl/>
          <w:cs/>
          <w:lang w:val="ar-EG" w:eastAsia="ar-EG" w:bidi="ar-EG"/>
        </w:rPr>
        <w:br/>
      </w:r>
      <w:r w:rsidRPr="0080334B">
        <w:rPr>
          <w:rFonts w:eastAsia="Arabic Typesetting"/>
          <w:rtl/>
          <w:cs/>
          <w:lang w:val="ar-EG" w:eastAsia="ar-EG" w:bidi="ar-EG"/>
        </w:rPr>
        <w:t>كإدارة للبحث الدولي</w:t>
      </w:r>
      <w:r w:rsidR="00966F11">
        <w:rPr>
          <w:rFonts w:eastAsia="Arabic Typesetting" w:hint="cs"/>
          <w:rtl/>
          <w:cs/>
          <w:lang w:val="ar-EG" w:eastAsia="ar-EG" w:bidi="ar-EG"/>
        </w:rPr>
        <w:br/>
      </w:r>
      <w:r w:rsidRPr="0080334B">
        <w:rPr>
          <w:rFonts w:eastAsia="Arabic Typesetting"/>
          <w:rtl/>
          <w:cs/>
          <w:lang w:val="ar-EG" w:eastAsia="ar-EG" w:bidi="ar-EG"/>
        </w:rPr>
        <w:t>وإدارة للفحص التمهيدي الدولي</w:t>
      </w:r>
      <w:r w:rsidR="00966F11">
        <w:rPr>
          <w:rFonts w:eastAsia="Arabic Typesetting" w:hint="cs"/>
          <w:rtl/>
          <w:cs/>
          <w:lang w:val="ar-EG" w:eastAsia="ar-EG" w:bidi="ar-EG"/>
        </w:rPr>
        <w:br/>
      </w:r>
      <w:r w:rsidRPr="0080334B">
        <w:rPr>
          <w:rFonts w:eastAsia="Arabic Typesetting"/>
          <w:rtl/>
          <w:cs/>
          <w:lang w:val="ar-EG" w:eastAsia="ar-EG" w:bidi="ar-EG"/>
        </w:rPr>
        <w:t>في إطار معاهدة التعاون بشأن البراءات</w:t>
      </w:r>
    </w:p>
    <w:p w:rsidR="0080334B" w:rsidRPr="0080334B" w:rsidRDefault="0080334B" w:rsidP="00966F11">
      <w:pPr>
        <w:spacing w:before="600"/>
        <w:jc w:val="center"/>
        <w:rPr>
          <w:rtl/>
          <w:lang w:val="ar-EG" w:eastAsia="ar-EG" w:bidi="ar-EG"/>
        </w:rPr>
      </w:pPr>
      <w:r w:rsidRPr="0080334B">
        <w:rPr>
          <w:rFonts w:eastAsia="Arabic Typesetting"/>
          <w:i/>
          <w:iCs/>
          <w:rtl/>
          <w:lang w:val="ar-EG" w:eastAsia="ar-EG" w:bidi="ar-EG"/>
        </w:rPr>
        <w:t>ديباجة</w:t>
      </w:r>
    </w:p>
    <w:p w:rsidR="0080334B" w:rsidRPr="0080334B" w:rsidRDefault="0080334B" w:rsidP="00966F11">
      <w:pPr>
        <w:spacing w:before="200"/>
        <w:rPr>
          <w:rFonts w:eastAsia="Arabic Typesetting"/>
          <w:rtl/>
          <w:cs/>
          <w:lang w:val="ar-EG" w:eastAsia="ar-EG" w:bidi="ar-EG"/>
        </w:rPr>
      </w:pPr>
      <w:r w:rsidRPr="0080334B">
        <w:rPr>
          <w:rFonts w:eastAsia="Arabic Typesetting"/>
          <w:rtl/>
          <w:lang w:val="ar-EG" w:eastAsia="ar-EG" w:bidi="ar-EG"/>
        </w:rPr>
        <w:tab/>
      </w:r>
      <w:r w:rsidRPr="0080334B">
        <w:rPr>
          <w:rFonts w:eastAsia="Arabic Typesetting"/>
          <w:rtl/>
          <w:cs/>
          <w:lang w:val="ar-EG" w:eastAsia="ar-EG" w:bidi="ar-EG"/>
        </w:rPr>
        <w:t>إن المفوضية الكندية للبراءات والمكتب الدولي للمنظمة العالمية للملكية الفكرية،</w:t>
      </w:r>
    </w:p>
    <w:p w:rsidR="0080334B" w:rsidRPr="0080334B" w:rsidRDefault="0080334B" w:rsidP="00966F11">
      <w:pPr>
        <w:spacing w:before="200"/>
        <w:rPr>
          <w:rFonts w:eastAsia="Arabic Typesetting"/>
          <w:rtl/>
          <w:lang w:val="ar-EG" w:eastAsia="ar-EG" w:bidi="ar-EG"/>
        </w:rPr>
      </w:pPr>
      <w:r w:rsidRPr="0080334B">
        <w:rPr>
          <w:rFonts w:eastAsia="Arabic Typesetting"/>
          <w:rtl/>
          <w:lang w:val="ar-EG" w:eastAsia="ar-EG" w:bidi="ar-EG"/>
        </w:rPr>
        <w:tab/>
      </w:r>
      <w:r w:rsidRPr="00966F11">
        <w:rPr>
          <w:rFonts w:eastAsia="Arabic Typesetting"/>
          <w:i/>
          <w:iCs/>
          <w:rtl/>
          <w:lang w:val="ar-EG" w:eastAsia="ar-EG" w:bidi="ar-EG"/>
        </w:rPr>
        <w:t>إذ يعتبران</w:t>
      </w:r>
      <w:r w:rsidRPr="0080334B">
        <w:rPr>
          <w:rFonts w:eastAsia="Arabic Typesetting"/>
          <w:rtl/>
          <w:lang w:val="ar-EG" w:eastAsia="ar-EG" w:bidi="ar-EG"/>
        </w:rPr>
        <w:t xml:space="preserve"> أن الاتفاق بين </w:t>
      </w:r>
      <w:r w:rsidRPr="0080334B">
        <w:rPr>
          <w:rFonts w:eastAsia="Arabic Typesetting"/>
          <w:rtl/>
          <w:cs/>
          <w:lang w:val="ar-EG" w:eastAsia="ar-EG" w:bidi="ar-EG"/>
        </w:rPr>
        <w:t>المفوضية الكندية للبراءات</w:t>
      </w:r>
      <w:r w:rsidRPr="0080334B">
        <w:rPr>
          <w:rFonts w:eastAsia="Arabic Typesetting"/>
          <w:rtl/>
          <w:lang w:val="ar-EG" w:eastAsia="ar-EG" w:bidi="ar-EG"/>
        </w:rPr>
        <w:t xml:space="preserve"> والمكتب الدولي للويبو فيما يخص عمل </w:t>
      </w:r>
      <w:r w:rsidRPr="0080334B">
        <w:rPr>
          <w:rFonts w:eastAsia="Arabic Typesetting"/>
          <w:rtl/>
          <w:cs/>
          <w:lang w:val="ar-EG" w:eastAsia="ar-EG" w:bidi="ar-EG"/>
        </w:rPr>
        <w:t>المفوضية الكندية للبراءات</w:t>
      </w:r>
      <w:r w:rsidRPr="0080334B">
        <w:rPr>
          <w:rFonts w:eastAsia="Arabic Typesetting"/>
          <w:rtl/>
          <w:lang w:val="ar-EG" w:eastAsia="ar-EG" w:bidi="ar-EG"/>
        </w:rPr>
        <w:t xml:space="preserve"> كإدارة للبحث الدولي وإدارة للفحص التمهيدي الدولي في إطار معاهدة التعاون بشأن البراءات (الاتفاق) قد أُبرم في </w:t>
      </w:r>
      <w:r w:rsidRPr="0080334B">
        <w:rPr>
          <w:rFonts w:eastAsia="Arabic Typesetting" w:hint="cs"/>
          <w:rtl/>
          <w:lang w:val="ar-EG" w:eastAsia="ar-EG" w:bidi="ar-EG"/>
        </w:rPr>
        <w:t>13</w:t>
      </w:r>
      <w:r w:rsidRPr="0080334B">
        <w:rPr>
          <w:rFonts w:eastAsia="Arabic Typesetting"/>
          <w:rtl/>
          <w:lang w:val="ar-EG" w:eastAsia="ar-EG" w:bidi="ar-EG"/>
        </w:rPr>
        <w:t xml:space="preserve"> ديسمبر </w:t>
      </w:r>
      <w:r w:rsidRPr="0080334B">
        <w:rPr>
          <w:rFonts w:eastAsia="Arabic Typesetting" w:hint="cs"/>
          <w:rtl/>
          <w:lang w:val="ar-EG" w:eastAsia="ar-EG" w:bidi="ar-EG"/>
        </w:rPr>
        <w:t>2007</w:t>
      </w:r>
      <w:r w:rsidRPr="0080334B">
        <w:rPr>
          <w:rFonts w:eastAsia="Arabic Typesetting"/>
          <w:rtl/>
          <w:lang w:val="ar-EG" w:eastAsia="ar-EG" w:bidi="ar-EG"/>
        </w:rPr>
        <w:t xml:space="preserve"> بموجب المادتين 16(3)(ب) و32(3) من معاهدة البراءات لمدة </w:t>
      </w:r>
      <w:r w:rsidRPr="0080334B">
        <w:rPr>
          <w:rFonts w:eastAsia="Arabic Typesetting" w:hint="cs"/>
          <w:rtl/>
          <w:lang w:val="ar-EG" w:eastAsia="ar-EG" w:bidi="ar-EG"/>
        </w:rPr>
        <w:t>10</w:t>
      </w:r>
      <w:r w:rsidRPr="0080334B">
        <w:rPr>
          <w:rFonts w:eastAsia="Arabic Typesetting"/>
          <w:rtl/>
          <w:lang w:val="ar-EG" w:eastAsia="ar-EG" w:bidi="ar-EG"/>
        </w:rPr>
        <w:t xml:space="preserve"> سنوات من 1 يناير </w:t>
      </w:r>
      <w:r w:rsidRPr="0080334B">
        <w:rPr>
          <w:rFonts w:eastAsia="Arabic Typesetting" w:hint="cs"/>
          <w:rtl/>
          <w:lang w:val="ar-EG" w:eastAsia="ar-EG" w:bidi="ar-EG"/>
        </w:rPr>
        <w:t>2008</w:t>
      </w:r>
      <w:r w:rsidRPr="0080334B">
        <w:rPr>
          <w:rFonts w:eastAsia="Arabic Typesetting"/>
          <w:rtl/>
          <w:lang w:val="ar-EG" w:eastAsia="ar-EG" w:bidi="ar-EG"/>
        </w:rPr>
        <w:t xml:space="preserve"> إلى 31 ديسمبر 2017،</w:t>
      </w:r>
    </w:p>
    <w:p w:rsidR="0080334B" w:rsidRPr="0080334B" w:rsidRDefault="0080334B" w:rsidP="00966F11">
      <w:pPr>
        <w:spacing w:before="200"/>
        <w:rPr>
          <w:rFonts w:eastAsia="Arabic Typesetting"/>
          <w:rtl/>
          <w:lang w:val="ar-EG" w:eastAsia="ar-EG" w:bidi="ar-EG"/>
        </w:rPr>
      </w:pPr>
      <w:r w:rsidRPr="0080334B">
        <w:rPr>
          <w:rFonts w:eastAsia="Arabic Typesetting"/>
          <w:rtl/>
          <w:lang w:val="ar-EG" w:eastAsia="ar-EG" w:bidi="ar-EG"/>
        </w:rPr>
        <w:tab/>
      </w:r>
      <w:r w:rsidRPr="00966F11">
        <w:rPr>
          <w:rFonts w:eastAsia="Arabic Typesetting" w:hint="cs"/>
          <w:i/>
          <w:iCs/>
          <w:rtl/>
          <w:lang w:val="ar-EG" w:eastAsia="ar-EG" w:bidi="ar-EG"/>
        </w:rPr>
        <w:t>و</w:t>
      </w:r>
      <w:r w:rsidRPr="00966F11">
        <w:rPr>
          <w:rFonts w:eastAsia="Arabic Typesetting"/>
          <w:i/>
          <w:iCs/>
          <w:rtl/>
          <w:lang w:val="ar-EG" w:eastAsia="ar-EG" w:bidi="ar-EG"/>
        </w:rPr>
        <w:t>يعتبران</w:t>
      </w:r>
      <w:r w:rsidRPr="0080334B">
        <w:rPr>
          <w:rFonts w:eastAsia="Arabic Typesetting"/>
          <w:rtl/>
          <w:lang w:val="ar-EG" w:eastAsia="ar-EG" w:bidi="ar-EG"/>
        </w:rPr>
        <w:t xml:space="preserve"> أن الاتفاق </w:t>
      </w:r>
      <w:r w:rsidRPr="0080334B">
        <w:rPr>
          <w:rFonts w:eastAsia="Arabic Typesetting" w:hint="cs"/>
          <w:rtl/>
          <w:lang w:val="ar-EG" w:eastAsia="ar-EG" w:bidi="ar-EG"/>
        </w:rPr>
        <w:t xml:space="preserve">المذكور </w:t>
      </w:r>
      <w:r w:rsidRPr="0080334B">
        <w:rPr>
          <w:rFonts w:eastAsia="Arabic Typesetting"/>
          <w:rtl/>
          <w:lang w:val="ar-EG" w:eastAsia="ar-EG" w:bidi="ar-EG"/>
        </w:rPr>
        <w:t>قد عدِّل مر</w:t>
      </w:r>
      <w:r w:rsidRPr="0080334B">
        <w:rPr>
          <w:rFonts w:eastAsia="Arabic Typesetting" w:hint="cs"/>
          <w:rtl/>
          <w:lang w:val="ar-EG" w:eastAsia="ar-EG" w:bidi="ar-EG"/>
        </w:rPr>
        <w:t>ة</w:t>
      </w:r>
      <w:r w:rsidRPr="0080334B">
        <w:rPr>
          <w:rFonts w:eastAsia="Arabic Typesetting"/>
          <w:rtl/>
          <w:lang w:val="ar-EG" w:eastAsia="ar-EG" w:bidi="ar-EG"/>
        </w:rPr>
        <w:t xml:space="preserve"> في عام 2010</w:t>
      </w:r>
      <w:r w:rsidRPr="0080334B">
        <w:rPr>
          <w:rFonts w:eastAsia="Arabic Typesetting" w:hint="cs"/>
          <w:rtl/>
          <w:lang w:val="ar-EG" w:eastAsia="ar-EG" w:bidi="ar-EG"/>
        </w:rPr>
        <w:t xml:space="preserve">، </w:t>
      </w:r>
      <w:r w:rsidRPr="0080334B">
        <w:rPr>
          <w:rFonts w:eastAsia="Arabic Typesetting"/>
          <w:rtl/>
          <w:lang w:val="ar-EG" w:eastAsia="ar-EG" w:bidi="ar-EG"/>
        </w:rPr>
        <w:t>ونُشرت التعديلات في جريدة معاهدة التعاون بشأن البراءات في 22 يوليو 2010،</w:t>
      </w:r>
    </w:p>
    <w:p w:rsidR="0080334B" w:rsidRPr="0080334B" w:rsidRDefault="0080334B" w:rsidP="00966F11">
      <w:pPr>
        <w:spacing w:before="200"/>
        <w:rPr>
          <w:rtl/>
          <w:lang w:val="ar-EG" w:eastAsia="ar-EG" w:bidi="ar-EG"/>
        </w:rPr>
      </w:pPr>
      <w:r w:rsidRPr="0080334B">
        <w:rPr>
          <w:rFonts w:eastAsia="Arabic Typesetting"/>
          <w:rtl/>
          <w:lang w:val="ar-EG" w:eastAsia="ar-EG" w:bidi="ar-EG"/>
        </w:rPr>
        <w:tab/>
      </w:r>
      <w:r w:rsidRPr="00966F11">
        <w:rPr>
          <w:i/>
          <w:iCs/>
          <w:rtl/>
          <w:lang w:val="ar-EG" w:eastAsia="ar-EG" w:bidi="ar-EG"/>
        </w:rPr>
        <w:t>ويعتبران</w:t>
      </w:r>
      <w:r w:rsidRPr="0080334B">
        <w:rPr>
          <w:rtl/>
          <w:lang w:val="ar-EG" w:eastAsia="ar-EG" w:bidi="ar-EG"/>
        </w:rPr>
        <w:t xml:space="preserve"> أن </w:t>
      </w:r>
      <w:r w:rsidRPr="0080334B">
        <w:rPr>
          <w:rFonts w:eastAsia="Arabic Typesetting"/>
          <w:rtl/>
          <w:cs/>
          <w:lang w:val="ar-EG" w:eastAsia="ar-EG" w:bidi="ar-EG"/>
        </w:rPr>
        <w:t>المفوضية الكندية للبراءات</w:t>
      </w:r>
      <w:r w:rsidRPr="0080334B">
        <w:rPr>
          <w:rtl/>
          <w:lang w:val="ar-EG" w:eastAsia="ar-EG" w:bidi="ar-EG"/>
        </w:rPr>
        <w:t xml:space="preserve"> والمكتب الدولي للويبو قد بدءا التفاوض على اتفاق جديد طبقا للمادة 10 من</w:t>
      </w:r>
      <w:r w:rsidRPr="0080334B">
        <w:rPr>
          <w:rFonts w:hint="cs"/>
          <w:rtl/>
          <w:lang w:val="ar-EG" w:eastAsia="ar-EG" w:bidi="ar-EG"/>
        </w:rPr>
        <w:t> </w:t>
      </w:r>
      <w:r w:rsidRPr="0080334B">
        <w:rPr>
          <w:rtl/>
          <w:lang w:val="ar-EG" w:eastAsia="ar-EG" w:bidi="ar-EG"/>
        </w:rPr>
        <w:t>الاتفاق،</w:t>
      </w:r>
    </w:p>
    <w:p w:rsidR="0080334B" w:rsidRPr="0080334B" w:rsidRDefault="0080334B" w:rsidP="00966F11">
      <w:pPr>
        <w:spacing w:before="200"/>
        <w:rPr>
          <w:rtl/>
          <w:lang w:val="ar-EG" w:eastAsia="ar-EG" w:bidi="ar-EG"/>
        </w:rPr>
      </w:pPr>
      <w:r w:rsidRPr="0080334B">
        <w:rPr>
          <w:rtl/>
          <w:lang w:val="ar-EG" w:eastAsia="ar-EG" w:bidi="ar-EG"/>
        </w:rPr>
        <w:tab/>
      </w:r>
      <w:r w:rsidRPr="00966F11">
        <w:rPr>
          <w:rFonts w:hint="cs"/>
          <w:i/>
          <w:iCs/>
          <w:rtl/>
          <w:lang w:val="ar-EG" w:eastAsia="ar-EG" w:bidi="ar-EG"/>
        </w:rPr>
        <w:t>ويعتبران</w:t>
      </w:r>
      <w:r w:rsidRPr="0080334B">
        <w:rPr>
          <w:rFonts w:hint="cs"/>
          <w:rtl/>
          <w:lang w:val="ar-EG" w:eastAsia="ar-EG" w:bidi="ar-EG"/>
        </w:rPr>
        <w:t xml:space="preserve"> أن تعديلاً لهذا الاتفاق قد وقِّع في 30 أكتوبر 2017 و13 ديسمبر 2017 من أجل تمديد الاتفاق حتى 31 ديسمبر 2018 </w:t>
      </w:r>
      <w:r w:rsidRPr="0080334B">
        <w:rPr>
          <w:rtl/>
          <w:lang w:val="ar-EG" w:eastAsia="ar-EG" w:bidi="ar-EG"/>
        </w:rPr>
        <w:t xml:space="preserve">أو تاريخ دخول </w:t>
      </w:r>
      <w:r w:rsidRPr="0080334B">
        <w:rPr>
          <w:rFonts w:hint="cs"/>
          <w:rtl/>
          <w:lang w:val="ar-EG" w:eastAsia="ar-EG" w:bidi="ar-EG"/>
        </w:rPr>
        <w:t>ال</w:t>
      </w:r>
      <w:r w:rsidRPr="0080334B">
        <w:rPr>
          <w:rtl/>
          <w:lang w:val="ar-EG" w:eastAsia="ar-EG" w:bidi="ar-EG"/>
        </w:rPr>
        <w:t xml:space="preserve">اتفاق </w:t>
      </w:r>
      <w:r w:rsidRPr="0080334B">
        <w:rPr>
          <w:rFonts w:hint="cs"/>
          <w:rtl/>
          <w:lang w:val="ar-EG" w:eastAsia="ar-EG" w:bidi="ar-EG"/>
        </w:rPr>
        <w:t>ال</w:t>
      </w:r>
      <w:r w:rsidRPr="0080334B">
        <w:rPr>
          <w:rtl/>
          <w:lang w:val="ar-EG" w:eastAsia="ar-EG" w:bidi="ar-EG"/>
        </w:rPr>
        <w:t>جديد على الموضوع ذاته حيز النفاذ، طبقا للمادتين 16(3)(ب) و32(3) من معاهدة البراءات</w:t>
      </w:r>
      <w:r w:rsidRPr="0080334B">
        <w:rPr>
          <w:rFonts w:hint="cs"/>
          <w:rtl/>
          <w:lang w:val="ar-EG" w:eastAsia="ar-EG" w:bidi="ar-EG"/>
        </w:rPr>
        <w:t>، وأن ذلك التعديل قد نُشر في جريدة معاهدة البراءات في 18 يناير 2018،</w:t>
      </w:r>
    </w:p>
    <w:p w:rsidR="0080334B" w:rsidRPr="0080334B" w:rsidRDefault="0080334B" w:rsidP="00966F11">
      <w:pPr>
        <w:spacing w:before="200"/>
        <w:rPr>
          <w:rFonts w:eastAsia="Arabic Typesetting"/>
          <w:rtl/>
          <w:lang w:val="ar-EG" w:eastAsia="ar-EG" w:bidi="ar-EG"/>
        </w:rPr>
      </w:pPr>
      <w:r w:rsidRPr="0080334B">
        <w:rPr>
          <w:rFonts w:eastAsia="Arabic Typesetting"/>
          <w:rtl/>
          <w:lang w:val="ar-EG" w:eastAsia="ar-EG" w:bidi="ar-EG"/>
        </w:rPr>
        <w:tab/>
      </w:r>
      <w:r w:rsidRPr="00966F11">
        <w:rPr>
          <w:rFonts w:eastAsia="Arabic Typesetting"/>
          <w:i/>
          <w:iCs/>
          <w:rtl/>
          <w:lang w:val="ar-EG" w:eastAsia="ar-EG" w:bidi="ar-EG"/>
        </w:rPr>
        <w:t>ويقرّان</w:t>
      </w:r>
      <w:r w:rsidRPr="0080334B">
        <w:rPr>
          <w:rFonts w:eastAsia="Arabic Typesetting"/>
          <w:rtl/>
          <w:lang w:val="ar-EG" w:eastAsia="ar-EG" w:bidi="ar-EG"/>
        </w:rPr>
        <w:t xml:space="preserve"> بأن </w:t>
      </w:r>
      <w:r w:rsidRPr="0080334B">
        <w:rPr>
          <w:rFonts w:eastAsia="Arabic Typesetting" w:hint="cs"/>
          <w:rtl/>
          <w:cs/>
          <w:lang w:val="ar-EG" w:eastAsia="ar-EG" w:bidi="ar-EG"/>
        </w:rPr>
        <w:t>حكومة كندا</w:t>
      </w:r>
      <w:r w:rsidRPr="0080334B">
        <w:rPr>
          <w:rtl/>
          <w:lang w:val="ar-EG" w:eastAsia="ar-EG" w:bidi="ar-EG"/>
        </w:rPr>
        <w:t xml:space="preserve"> </w:t>
      </w:r>
      <w:r w:rsidRPr="0080334B">
        <w:rPr>
          <w:rFonts w:eastAsia="Arabic Typesetting"/>
          <w:rtl/>
          <w:lang w:val="ar-EG" w:eastAsia="ar-EG" w:bidi="ar-EG"/>
        </w:rPr>
        <w:t xml:space="preserve">لن تتمكن من استكمال الإجراءات الوطنية اللازمة للتصديق على اتفاق جديد فيما يخص عمل </w:t>
      </w:r>
      <w:r w:rsidRPr="0080334B">
        <w:rPr>
          <w:rFonts w:eastAsia="Arabic Typesetting"/>
          <w:rtl/>
          <w:cs/>
          <w:lang w:val="ar-EG" w:eastAsia="ar-EG" w:bidi="ar-EG"/>
        </w:rPr>
        <w:t>المفوضية الكندية للبراءات</w:t>
      </w:r>
      <w:r w:rsidRPr="0080334B">
        <w:rPr>
          <w:rtl/>
          <w:lang w:val="ar-EG" w:eastAsia="ar-EG" w:bidi="ar-EG"/>
        </w:rPr>
        <w:t xml:space="preserve"> </w:t>
      </w:r>
      <w:r w:rsidRPr="0080334B">
        <w:rPr>
          <w:rFonts w:eastAsia="Arabic Typesetting"/>
          <w:rtl/>
          <w:lang w:val="ar-EG" w:eastAsia="ar-EG" w:bidi="ar-EG"/>
        </w:rPr>
        <w:t>كإدارة للبحث الدولي وإدارة للفحص التمهيدي الدولي في إطار معاهدة التعاون بشأن البراءات قبل انقضاء الاتفاق</w:t>
      </w:r>
      <w:r w:rsidRPr="0080334B">
        <w:rPr>
          <w:rFonts w:eastAsia="Arabic Typesetting" w:hint="cs"/>
          <w:rtl/>
          <w:lang w:val="ar-EG" w:eastAsia="ar-EG" w:bidi="ar-EG"/>
        </w:rPr>
        <w:t xml:space="preserve"> الممدد</w:t>
      </w:r>
      <w:r w:rsidRPr="0080334B">
        <w:rPr>
          <w:rFonts w:eastAsia="Arabic Typesetting"/>
          <w:rtl/>
          <w:lang w:val="ar-EG" w:eastAsia="ar-EG" w:bidi="ar-EG"/>
        </w:rPr>
        <w:t xml:space="preserve"> في 31 ديسمبر </w:t>
      </w:r>
      <w:r w:rsidRPr="0080334B">
        <w:rPr>
          <w:rFonts w:eastAsia="Arabic Typesetting" w:hint="cs"/>
          <w:rtl/>
          <w:lang w:val="ar-EG" w:eastAsia="ar-EG" w:bidi="ar-EG"/>
        </w:rPr>
        <w:t>2018</w:t>
      </w:r>
      <w:r w:rsidRPr="0080334B">
        <w:rPr>
          <w:rFonts w:eastAsia="Arabic Typesetting"/>
          <w:rtl/>
          <w:lang w:val="ar-EG" w:eastAsia="ar-EG" w:bidi="ar-EG"/>
        </w:rPr>
        <w:t>؛</w:t>
      </w:r>
    </w:p>
    <w:p w:rsidR="0080334B" w:rsidRPr="0080334B" w:rsidRDefault="0080334B" w:rsidP="00966F11">
      <w:pPr>
        <w:spacing w:before="200"/>
        <w:rPr>
          <w:rFonts w:eastAsia="Arabic Typesetting"/>
          <w:i/>
          <w:iCs/>
          <w:rtl/>
          <w:lang w:val="ar-EG" w:eastAsia="ar-EG" w:bidi="ar-EG"/>
        </w:rPr>
      </w:pPr>
      <w:r w:rsidRPr="0080334B">
        <w:rPr>
          <w:rFonts w:eastAsia="Arabic Typesetting"/>
          <w:i/>
          <w:iCs/>
          <w:rtl/>
          <w:lang w:val="ar-EG" w:eastAsia="ar-EG" w:bidi="ar-EG"/>
        </w:rPr>
        <w:tab/>
      </w:r>
      <w:r w:rsidRPr="0080334B">
        <w:rPr>
          <w:rFonts w:eastAsia="Arabic Typesetting" w:hint="cs"/>
          <w:i/>
          <w:iCs/>
          <w:rtl/>
          <w:lang w:val="ar-EG" w:eastAsia="ar-EG" w:bidi="ar-EG"/>
        </w:rPr>
        <w:t>يتفقان على ما يلي:</w:t>
      </w:r>
    </w:p>
    <w:p w:rsidR="0080334B" w:rsidRPr="0080334B" w:rsidRDefault="0080334B" w:rsidP="00966F11">
      <w:pPr>
        <w:keepNext/>
        <w:spacing w:before="200"/>
        <w:jc w:val="center"/>
        <w:rPr>
          <w:b/>
          <w:rtl/>
          <w:lang w:val="ar-EG" w:eastAsia="ar-EG" w:bidi="ar-EG"/>
        </w:rPr>
      </w:pPr>
      <w:r w:rsidRPr="0080334B">
        <w:rPr>
          <w:rFonts w:eastAsia="Arabic Typesetting"/>
          <w:rtl/>
          <w:cs/>
          <w:lang w:val="ar-EG" w:eastAsia="ar-EG" w:bidi="ar-EG"/>
        </w:rPr>
        <w:lastRenderedPageBreak/>
        <w:t xml:space="preserve">المادة </w:t>
      </w:r>
      <w:r w:rsidRPr="0080334B">
        <w:rPr>
          <w:rFonts w:eastAsia="Arabic Typesetting"/>
          <w:rtl/>
          <w:lang w:val="ar-EG" w:eastAsia="ar-EG" w:bidi="ar-EG"/>
        </w:rPr>
        <w:t>1</w:t>
      </w:r>
      <w:r w:rsidR="00966F11">
        <w:rPr>
          <w:rFonts w:eastAsia="Arabic Typesetting" w:hint="cs"/>
          <w:rtl/>
          <w:lang w:val="ar-EG" w:eastAsia="ar-EG" w:bidi="ar-EG"/>
        </w:rPr>
        <w:br/>
      </w:r>
      <w:r w:rsidRPr="0080334B">
        <w:rPr>
          <w:b/>
          <w:rtl/>
          <w:lang w:val="ar-EG" w:eastAsia="ar-EG" w:bidi="ar-EG"/>
        </w:rPr>
        <w:t>تمديد الاتفاق</w:t>
      </w:r>
    </w:p>
    <w:p w:rsidR="0080334B" w:rsidRPr="0080334B" w:rsidRDefault="0080334B" w:rsidP="00966F11">
      <w:pPr>
        <w:spacing w:before="200"/>
        <w:rPr>
          <w:rFonts w:eastAsia="Arabic Typesetting"/>
          <w:rtl/>
          <w:lang w:val="ar-EG" w:eastAsia="ar-EG" w:bidi="ar-EG"/>
        </w:rPr>
      </w:pPr>
      <w:r w:rsidRPr="0080334B">
        <w:rPr>
          <w:rFonts w:eastAsia="Arabic Typesetting"/>
          <w:rtl/>
          <w:lang w:val="ar-EG" w:eastAsia="ar-EG" w:bidi="ar-EG"/>
        </w:rPr>
        <w:tab/>
        <w:t>(1)</w:t>
      </w:r>
      <w:r w:rsidRPr="0080334B">
        <w:rPr>
          <w:rFonts w:eastAsia="Arabic Typesetting" w:hint="cs"/>
          <w:rtl/>
          <w:lang w:val="ar-EG" w:eastAsia="ar-EG" w:bidi="ar-EG"/>
        </w:rPr>
        <w:tab/>
      </w:r>
      <w:r w:rsidRPr="0080334B">
        <w:rPr>
          <w:rFonts w:eastAsia="Arabic Typesetting"/>
          <w:rtl/>
          <w:lang w:val="ar-EG" w:eastAsia="ar-EG" w:bidi="ar-EG"/>
        </w:rPr>
        <w:t>يمدد الاتفاق</w:t>
      </w:r>
      <w:r w:rsidRPr="0080334B">
        <w:rPr>
          <w:rFonts w:eastAsia="Arabic Typesetting" w:hint="cs"/>
          <w:rtl/>
          <w:lang w:val="ar-EG" w:eastAsia="ar-EG" w:bidi="ar-EG"/>
        </w:rPr>
        <w:t xml:space="preserve"> مجددا</w:t>
      </w:r>
      <w:r w:rsidRPr="0080334B">
        <w:rPr>
          <w:rFonts w:eastAsia="Arabic Typesetting"/>
          <w:rtl/>
          <w:lang w:val="ar-EG" w:eastAsia="ar-EG" w:bidi="ar-EG"/>
        </w:rPr>
        <w:t xml:space="preserve"> بين المفوضية الكندية للبراءات والمكتب الدولي الموقَّع في </w:t>
      </w:r>
      <w:r w:rsidRPr="0080334B">
        <w:rPr>
          <w:rFonts w:eastAsia="Arabic Typesetting" w:hint="cs"/>
          <w:rtl/>
          <w:lang w:val="ar-EG" w:eastAsia="ar-EG" w:bidi="ar-EG"/>
        </w:rPr>
        <w:t>13</w:t>
      </w:r>
      <w:r w:rsidRPr="0080334B">
        <w:rPr>
          <w:rFonts w:eastAsia="Arabic Typesetting"/>
          <w:rtl/>
          <w:lang w:val="ar-EG" w:eastAsia="ar-EG" w:bidi="ar-EG"/>
        </w:rPr>
        <w:t xml:space="preserve"> ديسمبر 200</w:t>
      </w:r>
      <w:r w:rsidRPr="0080334B">
        <w:rPr>
          <w:rFonts w:eastAsia="Arabic Typesetting" w:hint="cs"/>
          <w:rtl/>
          <w:lang w:val="ar-EG" w:eastAsia="ar-EG" w:bidi="ar-EG"/>
        </w:rPr>
        <w:t>7</w:t>
      </w:r>
      <w:r w:rsidRPr="0080334B">
        <w:rPr>
          <w:rFonts w:eastAsia="Arabic Typesetting"/>
          <w:rtl/>
          <w:lang w:val="ar-EG" w:eastAsia="ar-EG" w:bidi="ar-EG"/>
        </w:rPr>
        <w:t xml:space="preserve">، بما فيه من تعديلات ومرفقات، حتى 31 ديسمبر </w:t>
      </w:r>
      <w:r w:rsidRPr="0080334B">
        <w:rPr>
          <w:rFonts w:eastAsia="Arabic Typesetting" w:hint="cs"/>
          <w:rtl/>
          <w:lang w:val="ar-EG" w:eastAsia="ar-EG" w:bidi="ar-EG"/>
        </w:rPr>
        <w:t>2019</w:t>
      </w:r>
      <w:r w:rsidRPr="0080334B">
        <w:rPr>
          <w:rFonts w:eastAsia="Arabic Typesetting"/>
          <w:rtl/>
          <w:lang w:val="ar-EG" w:eastAsia="ar-EG" w:bidi="ar-EG"/>
        </w:rPr>
        <w:t xml:space="preserve"> أو تاريخ دخول اتفاق جديد على الموضوع ذاته حيز النفاذ، طبقا للمادتين 16(3)(ب) و32(3) من معاهدة البراءات والإجراءات الوطنية القانونية والدستورية في </w:t>
      </w:r>
      <w:r w:rsidRPr="0080334B">
        <w:rPr>
          <w:rFonts w:eastAsia="Arabic Typesetting" w:hint="cs"/>
          <w:rtl/>
          <w:lang w:val="ar-EG" w:eastAsia="ar-EG" w:bidi="ar-EG"/>
        </w:rPr>
        <w:t>كندا</w:t>
      </w:r>
      <w:r w:rsidRPr="0080334B">
        <w:rPr>
          <w:rFonts w:eastAsia="Arabic Typesetting"/>
          <w:rtl/>
          <w:lang w:val="ar-EG" w:eastAsia="ar-EG" w:bidi="ar-EG"/>
        </w:rPr>
        <w:t>، أيهما أسبق.</w:t>
      </w:r>
    </w:p>
    <w:p w:rsidR="0080334B" w:rsidRPr="0080334B" w:rsidRDefault="0080334B" w:rsidP="00966F11">
      <w:pPr>
        <w:spacing w:before="200"/>
        <w:rPr>
          <w:rFonts w:eastAsia="Arabic Typesetting"/>
          <w:rtl/>
          <w:lang w:val="ar-EG" w:eastAsia="ar-EG" w:bidi="ar-EG"/>
        </w:rPr>
      </w:pPr>
      <w:r w:rsidRPr="0080334B">
        <w:rPr>
          <w:rFonts w:eastAsia="Arabic Typesetting"/>
          <w:rtl/>
          <w:lang w:val="ar-EG" w:eastAsia="ar-EG" w:bidi="ar-EG"/>
        </w:rPr>
        <w:tab/>
        <w:t>(</w:t>
      </w:r>
      <w:r w:rsidRPr="0080334B">
        <w:rPr>
          <w:rFonts w:eastAsia="Arabic Typesetting" w:hint="cs"/>
          <w:rtl/>
          <w:lang w:val="ar-EG" w:eastAsia="ar-EG" w:bidi="ar-EG"/>
        </w:rPr>
        <w:t>2</w:t>
      </w:r>
      <w:r w:rsidRPr="0080334B">
        <w:rPr>
          <w:rFonts w:eastAsia="Arabic Typesetting"/>
          <w:rtl/>
          <w:lang w:val="ar-EG" w:eastAsia="ar-EG" w:bidi="ar-EG"/>
        </w:rPr>
        <w:t>)</w:t>
      </w:r>
      <w:r w:rsidRPr="0080334B">
        <w:rPr>
          <w:rFonts w:eastAsia="Arabic Typesetting" w:hint="cs"/>
          <w:rtl/>
          <w:lang w:val="ar-EG" w:eastAsia="ar-EG" w:bidi="ar-EG"/>
        </w:rPr>
        <w:tab/>
      </w:r>
      <w:r w:rsidRPr="0080334B">
        <w:rPr>
          <w:rFonts w:eastAsia="Arabic Typesetting"/>
          <w:rtl/>
          <w:lang w:val="ar-EG" w:eastAsia="ar-EG" w:bidi="ar-EG"/>
        </w:rPr>
        <w:t xml:space="preserve">وعليه، تعدَّل الإشارة إلى "31 ديسمبر </w:t>
      </w:r>
      <w:r w:rsidRPr="0080334B">
        <w:rPr>
          <w:rFonts w:eastAsia="Arabic Typesetting" w:hint="cs"/>
          <w:rtl/>
          <w:lang w:val="ar-EG" w:eastAsia="ar-EG" w:bidi="ar-EG"/>
        </w:rPr>
        <w:t>2018</w:t>
      </w:r>
      <w:r w:rsidRPr="0080334B">
        <w:rPr>
          <w:rFonts w:eastAsia="Arabic Typesetting"/>
          <w:rtl/>
          <w:lang w:val="ar-EG" w:eastAsia="ar-EG" w:bidi="ar-EG"/>
        </w:rPr>
        <w:t>" في المادتين 10 و12 من الاتفاق إلى "31 ديسمبر</w:t>
      </w:r>
      <w:r w:rsidR="00966F11">
        <w:rPr>
          <w:rFonts w:eastAsia="Arabic Typesetting" w:hint="cs"/>
          <w:rtl/>
          <w:lang w:val="ar-EG" w:eastAsia="ar-EG" w:bidi="ar-EG"/>
        </w:rPr>
        <w:t> </w:t>
      </w:r>
      <w:r w:rsidRPr="0080334B">
        <w:rPr>
          <w:rFonts w:eastAsia="Arabic Typesetting" w:hint="cs"/>
          <w:rtl/>
          <w:lang w:val="ar-EG" w:eastAsia="ar-EG" w:bidi="ar-EG"/>
        </w:rPr>
        <w:t>2019</w:t>
      </w:r>
      <w:r w:rsidRPr="0080334B">
        <w:rPr>
          <w:rFonts w:eastAsia="Arabic Typesetting"/>
          <w:rtl/>
          <w:lang w:val="ar-EG" w:eastAsia="ar-EG" w:bidi="ar-EG"/>
        </w:rPr>
        <w:t>".</w:t>
      </w:r>
    </w:p>
    <w:p w:rsidR="0080334B" w:rsidRPr="0080334B" w:rsidRDefault="0080334B" w:rsidP="00966F11">
      <w:pPr>
        <w:keepNext/>
        <w:spacing w:before="200"/>
        <w:jc w:val="center"/>
        <w:rPr>
          <w:rFonts w:eastAsia="Arabic Typesetting"/>
          <w:rtl/>
          <w:lang w:val="ar-EG" w:eastAsia="ar-EG" w:bidi="ar-EG"/>
        </w:rPr>
      </w:pPr>
      <w:r w:rsidRPr="0080334B">
        <w:rPr>
          <w:rFonts w:eastAsia="Arabic Typesetting"/>
          <w:rtl/>
          <w:cs/>
          <w:lang w:val="ar-EG" w:eastAsia="ar-EG" w:bidi="ar-EG"/>
        </w:rPr>
        <w:t xml:space="preserve">المادة </w:t>
      </w:r>
      <w:r w:rsidRPr="0080334B">
        <w:rPr>
          <w:rFonts w:eastAsia="Arabic Typesetting" w:hint="cs"/>
          <w:rtl/>
          <w:lang w:val="ar-EG" w:eastAsia="ar-EG" w:bidi="ar-EG"/>
        </w:rPr>
        <w:t>2</w:t>
      </w:r>
      <w:r w:rsidR="00966F11">
        <w:rPr>
          <w:rFonts w:eastAsia="Arabic Typesetting"/>
          <w:rtl/>
          <w:lang w:val="ar-EG" w:eastAsia="ar-EG" w:bidi="ar-EG"/>
        </w:rPr>
        <w:br/>
      </w:r>
      <w:r w:rsidRPr="0080334B">
        <w:rPr>
          <w:b/>
          <w:rtl/>
          <w:lang w:val="ar-EG" w:eastAsia="ar-EG" w:bidi="ar-EG"/>
        </w:rPr>
        <w:t>الموافقة والدخول حيز النفاذ</w:t>
      </w:r>
    </w:p>
    <w:p w:rsidR="0080334B" w:rsidRPr="0080334B" w:rsidRDefault="0080334B" w:rsidP="00966F11">
      <w:pPr>
        <w:spacing w:before="200"/>
        <w:rPr>
          <w:rFonts w:eastAsia="Arabic Typesetting"/>
          <w:rtl/>
          <w:lang w:val="ar-EG" w:eastAsia="ar-EG" w:bidi="ar-EG"/>
        </w:rPr>
      </w:pPr>
      <w:r w:rsidRPr="0080334B">
        <w:rPr>
          <w:rFonts w:eastAsia="Arabic Typesetting"/>
          <w:rtl/>
          <w:lang w:val="ar-EG" w:eastAsia="ar-EG" w:bidi="ar-EG"/>
        </w:rPr>
        <w:tab/>
        <w:t>(1)</w:t>
      </w:r>
      <w:r w:rsidRPr="0080334B">
        <w:rPr>
          <w:rFonts w:eastAsia="Arabic Typesetting" w:hint="cs"/>
          <w:rtl/>
          <w:lang w:val="ar-EG" w:eastAsia="ar-EG" w:bidi="ar-EG"/>
        </w:rPr>
        <w:tab/>
      </w:r>
      <w:r w:rsidRPr="0080334B">
        <w:rPr>
          <w:rFonts w:eastAsia="Arabic Typesetting"/>
          <w:rtl/>
          <w:lang w:val="ar-EG" w:eastAsia="ar-EG" w:bidi="ar-EG"/>
        </w:rPr>
        <w:t>وفقا للمادة 11(1) من الاتفاق، يخضع هذا التعديل إلى موافقة جمعية الاتحاد الدولي للتعاون بشأن البراءات.</w:t>
      </w:r>
    </w:p>
    <w:p w:rsidR="0080334B" w:rsidRPr="0080334B" w:rsidRDefault="0080334B" w:rsidP="00966F11">
      <w:pPr>
        <w:spacing w:before="200"/>
        <w:rPr>
          <w:rFonts w:eastAsia="Arabic Typesetting"/>
          <w:rtl/>
          <w:lang w:val="ar-EG" w:eastAsia="ar-EG" w:bidi="ar-EG"/>
        </w:rPr>
      </w:pPr>
      <w:r w:rsidRPr="0080334B">
        <w:rPr>
          <w:rFonts w:eastAsia="Arabic Typesetting"/>
          <w:rtl/>
          <w:lang w:val="ar-EG" w:eastAsia="ar-EG" w:bidi="ar-EG"/>
        </w:rPr>
        <w:tab/>
        <w:t>(</w:t>
      </w:r>
      <w:r w:rsidRPr="0080334B">
        <w:rPr>
          <w:rFonts w:eastAsia="Arabic Typesetting" w:hint="cs"/>
          <w:rtl/>
          <w:lang w:val="ar-EG" w:eastAsia="ar-EG" w:bidi="ar-EG"/>
        </w:rPr>
        <w:t>2</w:t>
      </w:r>
      <w:r w:rsidRPr="0080334B">
        <w:rPr>
          <w:rFonts w:eastAsia="Arabic Typesetting"/>
          <w:rtl/>
          <w:lang w:val="ar-EG" w:eastAsia="ar-EG" w:bidi="ar-EG"/>
        </w:rPr>
        <w:t>)</w:t>
      </w:r>
      <w:r w:rsidRPr="0080334B">
        <w:rPr>
          <w:rFonts w:eastAsia="Arabic Typesetting" w:hint="cs"/>
          <w:rtl/>
          <w:lang w:val="ar-EG" w:eastAsia="ar-EG" w:bidi="ar-EG"/>
        </w:rPr>
        <w:tab/>
      </w:r>
      <w:r w:rsidRPr="0080334B">
        <w:rPr>
          <w:rFonts w:eastAsia="Arabic Typesetting"/>
          <w:rtl/>
          <w:lang w:val="ar-EG" w:eastAsia="ar-EG" w:bidi="ar-EG"/>
        </w:rPr>
        <w:t xml:space="preserve">يدخل هذا التعديل حيز النفاذ في 31 ديسمبر </w:t>
      </w:r>
      <w:r w:rsidRPr="0080334B">
        <w:rPr>
          <w:rFonts w:eastAsia="Arabic Typesetting" w:hint="cs"/>
          <w:rtl/>
          <w:lang w:val="ar-EG" w:eastAsia="ar-EG" w:bidi="ar-EG"/>
        </w:rPr>
        <w:t>2018</w:t>
      </w:r>
      <w:r w:rsidRPr="0080334B">
        <w:rPr>
          <w:rFonts w:eastAsia="Arabic Typesetting"/>
          <w:rtl/>
          <w:lang w:val="ar-EG" w:eastAsia="ar-EG" w:bidi="ar-EG"/>
        </w:rPr>
        <w:t xml:space="preserve"> مع مراعاة الفقرة 1 من هذه المادة.</w:t>
      </w:r>
    </w:p>
    <w:p w:rsidR="0080334B" w:rsidRPr="0080334B" w:rsidRDefault="0080334B" w:rsidP="00966F11">
      <w:pPr>
        <w:spacing w:before="200"/>
        <w:ind w:left="567"/>
        <w:rPr>
          <w:rFonts w:eastAsia="Arabic Typesetting"/>
          <w:i/>
          <w:iCs/>
          <w:rtl/>
          <w:lang w:val="ar-EG" w:eastAsia="ar-EG" w:bidi="ar-EG"/>
        </w:rPr>
      </w:pPr>
      <w:r w:rsidRPr="0080334B">
        <w:rPr>
          <w:rFonts w:eastAsia="Arabic Typesetting"/>
          <w:i/>
          <w:iCs/>
          <w:rtl/>
          <w:lang w:val="ar-EG" w:eastAsia="ar-EG" w:bidi="ar-EG"/>
        </w:rPr>
        <w:t xml:space="preserve">‏وإثباتا لما تقدم </w:t>
      </w:r>
      <w:r w:rsidRPr="0080334B">
        <w:rPr>
          <w:rFonts w:eastAsia="Arabic Typesetting"/>
          <w:rtl/>
          <w:lang w:val="ar-EG" w:eastAsia="ar-EG" w:bidi="ar-EG"/>
        </w:rPr>
        <w:t>وقّع الطرفان على هذا الاتفاق.</w:t>
      </w:r>
    </w:p>
    <w:p w:rsidR="0080334B" w:rsidRPr="0080334B" w:rsidRDefault="0080334B" w:rsidP="00243541">
      <w:pPr>
        <w:spacing w:before="400"/>
        <w:rPr>
          <w:rtl/>
          <w:lang w:val="ar-EG" w:eastAsia="ar-EG" w:bidi="ar-EG"/>
        </w:rPr>
      </w:pPr>
      <w:r w:rsidRPr="0080334B">
        <w:rPr>
          <w:rFonts w:eastAsia="Arabic Typesetting"/>
          <w:rtl/>
          <w:lang w:val="ar-EG" w:eastAsia="ar-EG" w:bidi="ar-EG"/>
        </w:rPr>
        <w:tab/>
      </w:r>
      <w:r w:rsidRPr="0080334B">
        <w:rPr>
          <w:rFonts w:eastAsia="Arabic Typesetting"/>
          <w:rtl/>
          <w:cs/>
          <w:lang w:val="ar-EG" w:eastAsia="ar-EG" w:bidi="ar-EG"/>
        </w:rPr>
        <w:t xml:space="preserve">حُرّر في </w:t>
      </w:r>
      <w:r w:rsidRPr="0080334B">
        <w:rPr>
          <w:rFonts w:eastAsia="Arabic Typesetting"/>
          <w:i/>
          <w:iCs/>
          <w:rtl/>
          <w:lang w:val="ar-EG" w:eastAsia="ar-EG" w:bidi="ar-EG"/>
        </w:rPr>
        <w:t>[المدينة]</w:t>
      </w:r>
      <w:r w:rsidRPr="0080334B">
        <w:rPr>
          <w:rFonts w:eastAsia="Arabic Typesetting"/>
          <w:rtl/>
          <w:lang w:val="ar-EG" w:eastAsia="ar-EG" w:bidi="ar-EG"/>
        </w:rPr>
        <w:t xml:space="preserve"> </w:t>
      </w:r>
      <w:r w:rsidRPr="0080334B">
        <w:rPr>
          <w:rFonts w:eastAsia="Arabic Typesetting"/>
          <w:rtl/>
          <w:cs/>
          <w:lang w:val="ar-EG" w:eastAsia="ar-EG" w:bidi="ar-EG"/>
        </w:rPr>
        <w:t xml:space="preserve">في </w:t>
      </w:r>
      <w:r w:rsidRPr="0080334B">
        <w:rPr>
          <w:rFonts w:eastAsia="Arabic Typesetting"/>
          <w:i/>
          <w:iCs/>
          <w:rtl/>
          <w:lang w:val="ar-EG" w:eastAsia="ar-EG" w:bidi="ar-EG"/>
        </w:rPr>
        <w:t>[التاريخ]</w:t>
      </w:r>
      <w:r w:rsidRPr="0080334B">
        <w:rPr>
          <w:rFonts w:eastAsia="Arabic Typesetting"/>
          <w:rtl/>
          <w:lang w:val="ar-EG" w:eastAsia="ar-EG" w:bidi="ar-EG"/>
        </w:rPr>
        <w:t xml:space="preserve"> </w:t>
      </w:r>
      <w:r w:rsidRPr="0080334B">
        <w:rPr>
          <w:rFonts w:eastAsia="Arabic Typesetting"/>
          <w:rtl/>
          <w:cs/>
          <w:lang w:val="ar-EG" w:eastAsia="ar-EG" w:bidi="ar-EG"/>
        </w:rPr>
        <w:t>بنسختين أصليتين باللغتين الإنكليزية والفرنسية، والنصان متساويان في الحجية</w:t>
      </w:r>
      <w:r w:rsidRPr="0080334B">
        <w:rPr>
          <w:rFonts w:eastAsia="Arabic Typesetting"/>
          <w:rtl/>
          <w:lang w:val="ar-EG" w:eastAsia="ar-EG" w:bidi="ar-EG"/>
        </w:rPr>
        <w:t>.</w:t>
      </w:r>
    </w:p>
    <w:p w:rsidR="00966F11" w:rsidRPr="0080334B" w:rsidRDefault="00966F11" w:rsidP="00243541">
      <w:pPr>
        <w:tabs>
          <w:tab w:val="left" w:pos="5102"/>
        </w:tabs>
        <w:spacing w:before="400"/>
        <w:rPr>
          <w:rtl/>
          <w:lang w:val="ar-EG" w:eastAsia="ar-EG" w:bidi="ar-EG"/>
        </w:rPr>
      </w:pPr>
      <w:r w:rsidRPr="0080334B">
        <w:rPr>
          <w:rFonts w:eastAsia="Arabic Typesetting"/>
          <w:rtl/>
          <w:cs/>
          <w:lang w:val="ar-EG" w:eastAsia="ar-EG" w:bidi="ar-EG"/>
        </w:rPr>
        <w:t>نيابة عن المفوضية الكندية للبراءات</w:t>
      </w:r>
      <w:r w:rsidRPr="0080334B">
        <w:rPr>
          <w:rFonts w:eastAsia="Arabic Typesetting"/>
          <w:rtl/>
          <w:lang w:val="ar-EG" w:eastAsia="ar-EG"/>
        </w:rPr>
        <w:t>:</w:t>
      </w:r>
      <w:r>
        <w:rPr>
          <w:rFonts w:eastAsia="Arabic Typesetting" w:hint="cs"/>
          <w:rtl/>
          <w:lang w:val="ar-EG" w:eastAsia="ar-EG"/>
        </w:rPr>
        <w:tab/>
      </w:r>
      <w:r w:rsidRPr="0080334B">
        <w:rPr>
          <w:rFonts w:eastAsia="Arabic Typesetting"/>
          <w:rtl/>
          <w:cs/>
          <w:lang w:val="ar-EG" w:eastAsia="ar-EG" w:bidi="ar-EG"/>
        </w:rPr>
        <w:t>نيابة عن المكتب الدولي للمنظمة العالمية للملكية الفكرية</w:t>
      </w:r>
      <w:r w:rsidRPr="0080334B">
        <w:rPr>
          <w:rFonts w:eastAsia="Arabic Typesetting"/>
          <w:rtl/>
          <w:lang w:val="ar-EG" w:eastAsia="ar-EG"/>
        </w:rPr>
        <w:t>:</w:t>
      </w:r>
    </w:p>
    <w:p w:rsidR="0098300C" w:rsidRDefault="0080334B" w:rsidP="00966F11">
      <w:pPr>
        <w:pStyle w:val="Endofdocument-Annex"/>
        <w:spacing w:before="800"/>
        <w:rPr>
          <w:rtl/>
        </w:rPr>
      </w:pPr>
      <w:r>
        <w:rPr>
          <w:rFonts w:hint="cs"/>
          <w:rtl/>
        </w:rPr>
        <w:t>[يلي ذلك المرفق الثاني]</w:t>
      </w:r>
    </w:p>
    <w:p w:rsidR="0080334B" w:rsidRDefault="0080334B" w:rsidP="00966F11">
      <w:pPr>
        <w:pStyle w:val="BodyText"/>
        <w:rPr>
          <w:rtl/>
        </w:rPr>
      </w:pPr>
    </w:p>
    <w:p w:rsidR="0080334B" w:rsidRDefault="0080334B" w:rsidP="00966F11">
      <w:pPr>
        <w:pStyle w:val="BodyText"/>
        <w:rPr>
          <w:rtl/>
        </w:rPr>
        <w:sectPr w:rsidR="0080334B" w:rsidSect="0054434F">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p>
    <w:p w:rsidR="00115101" w:rsidRPr="00115101" w:rsidRDefault="00115101" w:rsidP="00966F11">
      <w:pPr>
        <w:spacing w:before="200"/>
        <w:jc w:val="center"/>
        <w:rPr>
          <w:rtl/>
          <w:lang w:val="ar-EG" w:eastAsia="ar-EG" w:bidi="ar-EG"/>
        </w:rPr>
      </w:pPr>
      <w:r w:rsidRPr="00115101">
        <w:rPr>
          <w:rFonts w:eastAsia="Arabic Typesetting"/>
          <w:rtl/>
          <w:cs/>
          <w:lang w:val="ar-EG" w:eastAsia="ar-EG" w:bidi="ar-EG"/>
        </w:rPr>
        <w:lastRenderedPageBreak/>
        <w:t>مشروع اتفاق</w:t>
      </w:r>
      <w:r w:rsidRPr="00115101">
        <w:rPr>
          <w:rFonts w:eastAsia="Arabic Typesetting"/>
          <w:sz w:val="28"/>
          <w:szCs w:val="28"/>
          <w:vertAlign w:val="superscript"/>
          <w:rtl/>
          <w:cs/>
          <w:lang w:val="ar-EG" w:eastAsia="ar-EG" w:bidi="ar-EG"/>
        </w:rPr>
        <w:footnoteReference w:id="1"/>
      </w:r>
    </w:p>
    <w:p w:rsidR="00115101" w:rsidRPr="00115101" w:rsidRDefault="00115101" w:rsidP="00966F11">
      <w:pPr>
        <w:spacing w:before="200"/>
        <w:jc w:val="center"/>
        <w:rPr>
          <w:rtl/>
          <w:lang w:val="ar-EG" w:eastAsia="ar-EG" w:bidi="ar-EG"/>
        </w:rPr>
      </w:pPr>
      <w:r w:rsidRPr="00115101">
        <w:rPr>
          <w:rFonts w:eastAsia="Arabic Typesetting"/>
          <w:rtl/>
          <w:cs/>
          <w:lang w:val="ar-EG" w:eastAsia="ar-EG" w:bidi="ar-EG"/>
        </w:rPr>
        <w:t>بين</w:t>
      </w:r>
      <w:r w:rsidRPr="00243541">
        <w:rPr>
          <w:rFonts w:eastAsia="Arabic Typesetting"/>
          <w:strike/>
          <w:color w:val="FF0000"/>
          <w:rtl/>
          <w:cs/>
          <w:lang w:val="ar-EG" w:eastAsia="ar-EG" w:bidi="ar-EG"/>
        </w:rPr>
        <w:t xml:space="preserve"> المفوضية الكندية للبراءات</w:t>
      </w:r>
      <w:r w:rsidRPr="00243541">
        <w:rPr>
          <w:rFonts w:eastAsia="Arabic Typesetting" w:hint="cs"/>
          <w:color w:val="0000FF"/>
          <w:u w:val="single"/>
          <w:rtl/>
          <w:cs/>
          <w:lang w:val="ar-EG" w:eastAsia="ar-EG" w:bidi="ar-EG"/>
        </w:rPr>
        <w:t xml:space="preserve"> حكومة كندا</w:t>
      </w:r>
      <w:r w:rsidR="00966F11">
        <w:rPr>
          <w:rFonts w:eastAsia="Arabic Typesetting"/>
          <w:rtl/>
          <w:lang w:val="ar-EG" w:eastAsia="ar-EG" w:bidi="ar-EG"/>
        </w:rPr>
        <w:br/>
      </w:r>
      <w:r w:rsidRPr="00115101">
        <w:rPr>
          <w:rFonts w:eastAsia="Arabic Typesetting"/>
          <w:rtl/>
          <w:cs/>
          <w:lang w:val="ar-EG" w:eastAsia="ar-EG" w:bidi="ar-EG"/>
        </w:rPr>
        <w:t>والمكتب الدولي للمنظمة العالمية للملكية الفكرية</w:t>
      </w:r>
    </w:p>
    <w:p w:rsidR="00115101" w:rsidRPr="00115101" w:rsidRDefault="00115101" w:rsidP="00966F11">
      <w:pPr>
        <w:spacing w:before="200"/>
        <w:jc w:val="center"/>
        <w:rPr>
          <w:rtl/>
          <w:lang w:val="ar-EG" w:eastAsia="ar-EG" w:bidi="ar-EG"/>
        </w:rPr>
      </w:pPr>
      <w:r w:rsidRPr="00115101">
        <w:rPr>
          <w:rFonts w:eastAsia="Arabic Typesetting"/>
          <w:rtl/>
          <w:lang w:val="ar-EG" w:eastAsia="ar-EG" w:bidi="ar-EG"/>
        </w:rPr>
        <w:t>‏</w:t>
      </w:r>
      <w:r w:rsidRPr="00115101">
        <w:rPr>
          <w:rFonts w:eastAsia="Arabic Typesetting"/>
          <w:rtl/>
          <w:cs/>
          <w:lang w:val="ar-EG" w:eastAsia="ar-EG" w:bidi="ar-EG"/>
        </w:rPr>
        <w:t>فيما يخص عمل المفوضية الكندية للبراءات</w:t>
      </w:r>
      <w:r w:rsidR="00966F11">
        <w:rPr>
          <w:rFonts w:eastAsia="Arabic Typesetting" w:hint="cs"/>
          <w:rtl/>
          <w:cs/>
          <w:lang w:val="ar-EG" w:eastAsia="ar-EG" w:bidi="ar-EG"/>
        </w:rPr>
        <w:br/>
      </w:r>
      <w:r w:rsidRPr="00115101">
        <w:rPr>
          <w:rFonts w:eastAsia="Arabic Typesetting"/>
          <w:rtl/>
          <w:cs/>
          <w:lang w:val="ar-EG" w:eastAsia="ar-EG" w:bidi="ar-EG"/>
        </w:rPr>
        <w:t>كإدارة للبحث الدولي</w:t>
      </w:r>
      <w:r w:rsidR="00966F11">
        <w:rPr>
          <w:rFonts w:eastAsia="Arabic Typesetting" w:hint="cs"/>
          <w:rtl/>
          <w:cs/>
          <w:lang w:val="ar-EG" w:eastAsia="ar-EG" w:bidi="ar-EG"/>
        </w:rPr>
        <w:br/>
      </w:r>
      <w:r w:rsidRPr="00115101">
        <w:rPr>
          <w:rFonts w:eastAsia="Arabic Typesetting"/>
          <w:rtl/>
          <w:cs/>
          <w:lang w:val="ar-EG" w:eastAsia="ar-EG" w:bidi="ar-EG"/>
        </w:rPr>
        <w:t>وإدارة للفحص التمهيدي الدولي</w:t>
      </w:r>
      <w:r w:rsidR="00966F11">
        <w:rPr>
          <w:rFonts w:eastAsia="Arabic Typesetting" w:hint="cs"/>
          <w:rtl/>
          <w:cs/>
          <w:lang w:val="ar-EG" w:eastAsia="ar-EG" w:bidi="ar-EG"/>
        </w:rPr>
        <w:br/>
      </w:r>
      <w:r w:rsidRPr="00115101">
        <w:rPr>
          <w:rFonts w:eastAsia="Arabic Typesetting"/>
          <w:rtl/>
          <w:cs/>
          <w:lang w:val="ar-EG" w:eastAsia="ar-EG" w:bidi="ar-EG"/>
        </w:rPr>
        <w:t>في إطار معاهدة التعاون بشأن البراءات</w:t>
      </w:r>
    </w:p>
    <w:p w:rsidR="00115101" w:rsidRPr="00115101" w:rsidRDefault="00115101" w:rsidP="00966F11">
      <w:pPr>
        <w:spacing w:before="200"/>
        <w:jc w:val="center"/>
        <w:rPr>
          <w:rtl/>
          <w:lang w:val="ar-EG" w:eastAsia="ar-EG" w:bidi="ar-EG"/>
        </w:rPr>
      </w:pPr>
      <w:r w:rsidRPr="00115101">
        <w:rPr>
          <w:rFonts w:eastAsia="Arabic Typesetting"/>
          <w:i/>
          <w:iCs/>
          <w:rtl/>
          <w:lang w:val="ar-EG" w:eastAsia="ar-EG" w:bidi="ar-EG"/>
        </w:rPr>
        <w:t>ديباجة</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إن</w:t>
      </w:r>
      <w:r w:rsidRPr="00243541">
        <w:rPr>
          <w:rFonts w:eastAsia="Arabic Typesetting"/>
          <w:strike/>
          <w:color w:val="FF0000"/>
          <w:rtl/>
          <w:cs/>
          <w:lang w:val="ar-EG" w:eastAsia="ar-EG" w:bidi="ar-EG"/>
        </w:rPr>
        <w:t xml:space="preserve"> المفوضية الكندية للبراءات</w:t>
      </w:r>
      <w:r w:rsidRPr="00243541">
        <w:rPr>
          <w:rFonts w:eastAsia="Arabic Typesetting" w:hint="cs"/>
          <w:color w:val="0000FF"/>
          <w:u w:val="single"/>
          <w:rtl/>
          <w:cs/>
          <w:lang w:val="ar-EG" w:eastAsia="ar-EG" w:bidi="ar-EG"/>
        </w:rPr>
        <w:t xml:space="preserve"> حكومة كندا</w:t>
      </w:r>
      <w:r w:rsidRPr="00115101">
        <w:rPr>
          <w:rFonts w:eastAsia="Arabic Typesetting"/>
          <w:rtl/>
          <w:cs/>
          <w:lang w:val="ar-EG" w:eastAsia="ar-EG" w:bidi="ar-EG"/>
        </w:rPr>
        <w:t xml:space="preserve"> والمكتب الدولي للمنظمة العالمية للملكية الفكرية،</w:t>
      </w:r>
      <w:r w:rsidRPr="00243541">
        <w:rPr>
          <w:rFonts w:eastAsia="Arabic Typesetting" w:hint="cs"/>
          <w:color w:val="0000FF"/>
          <w:u w:val="single"/>
          <w:rtl/>
          <w:cs/>
          <w:lang w:val="ar-EG" w:eastAsia="ar-EG" w:bidi="ar-EG"/>
        </w:rPr>
        <w:t xml:space="preserve"> المشار إليهما فيما يلي باسم "الطرفان"،</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i/>
          <w:iCs/>
          <w:rtl/>
          <w:lang w:val="ar-EG" w:eastAsia="ar-EG" w:bidi="ar-EG"/>
        </w:rPr>
        <w:t>إذ يعتبران</w:t>
      </w:r>
      <w:r w:rsidRPr="00115101">
        <w:rPr>
          <w:rFonts w:eastAsia="Arabic Typesetting"/>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المفوضية الكندية للبراءات كإدارة للبحث الدولي وإدارة للفحص التمهيدي الدولي في إطار معاهدة التعاون بشأن البراءات</w:t>
      </w:r>
      <w:r w:rsidRPr="00243541">
        <w:rPr>
          <w:rFonts w:eastAsia="Arabic Typesetting" w:hint="cs"/>
          <w:color w:val="0000FF"/>
          <w:u w:val="single"/>
          <w:rtl/>
          <w:cs/>
          <w:lang w:val="ar-EG" w:eastAsia="ar-EG" w:bidi="ar-EG"/>
        </w:rPr>
        <w:t xml:space="preserve"> </w:t>
      </w:r>
      <w:r w:rsidR="006C7B34">
        <w:rPr>
          <w:rFonts w:eastAsia="Arabic Typesetting" w:hint="cs"/>
          <w:color w:val="0000FF"/>
          <w:u w:val="single"/>
          <w:rtl/>
          <w:cs/>
          <w:lang w:val="ar-EG" w:eastAsia="ar-EG" w:bidi="ar-EG"/>
        </w:rPr>
        <w:t xml:space="preserve">المبرمة </w:t>
      </w:r>
      <w:r w:rsidRPr="00243541">
        <w:rPr>
          <w:rFonts w:eastAsia="Arabic Typesetting" w:hint="cs"/>
          <w:color w:val="0000FF"/>
          <w:u w:val="single"/>
          <w:rtl/>
          <w:cs/>
          <w:lang w:val="ar-EG" w:eastAsia="ar-EG" w:bidi="ar-EG"/>
        </w:rPr>
        <w:t>في واشنطن في 19 يونيو 1970،</w:t>
      </w:r>
      <w:r w:rsidRPr="00115101">
        <w:rPr>
          <w:rFonts w:eastAsia="Arabic Typesetting"/>
          <w:rtl/>
          <w:cs/>
          <w:lang w:val="ar-EG" w:eastAsia="ar-EG" w:bidi="ar-EG"/>
        </w:rPr>
        <w:t xml:space="preserve"> ووافقت على هذا الاتفاق طبقا للمادتين </w:t>
      </w:r>
      <w:r w:rsidRPr="00115101">
        <w:rPr>
          <w:rFonts w:eastAsia="Arabic Typesetting"/>
          <w:rtl/>
          <w:lang w:val="ar-EG" w:eastAsia="ar-EG" w:bidi="ar-EG"/>
        </w:rPr>
        <w:t xml:space="preserve">16(3) </w:t>
      </w:r>
      <w:r w:rsidRPr="00115101">
        <w:rPr>
          <w:rFonts w:eastAsia="Arabic Typesetting"/>
          <w:rtl/>
          <w:cs/>
          <w:lang w:val="ar-EG" w:eastAsia="ar-EG" w:bidi="ar-EG"/>
        </w:rPr>
        <w:t>و</w:t>
      </w:r>
      <w:r w:rsidRPr="00115101">
        <w:rPr>
          <w:rFonts w:eastAsia="Arabic Typesetting"/>
          <w:rtl/>
          <w:lang w:val="ar-EG" w:eastAsia="ar-EG" w:bidi="ar-EG"/>
        </w:rPr>
        <w:t>32(3)</w:t>
      </w:r>
      <w:r w:rsidRPr="00115101">
        <w:rPr>
          <w:rFonts w:eastAsia="Arabic Typesetting"/>
          <w:rtl/>
          <w:cs/>
          <w:lang w:val="ar-EG" w:eastAsia="ar-EG" w:bidi="ar-EG"/>
        </w:rPr>
        <w:t>،</w:t>
      </w:r>
    </w:p>
    <w:p w:rsidR="00115101" w:rsidRPr="00115101" w:rsidRDefault="00115101" w:rsidP="00966F11">
      <w:pPr>
        <w:spacing w:before="200"/>
        <w:rPr>
          <w:i/>
          <w:iCs/>
          <w:rtl/>
          <w:lang w:val="ar-EG" w:eastAsia="ar-EG" w:bidi="ar-EG"/>
        </w:rPr>
      </w:pPr>
      <w:r w:rsidRPr="00115101">
        <w:rPr>
          <w:rFonts w:eastAsia="Arabic Typesetting"/>
          <w:i/>
          <w:rtl/>
          <w:lang w:val="ar-EG" w:eastAsia="ar-EG" w:bidi="ar-EG"/>
        </w:rPr>
        <w:tab/>
      </w:r>
      <w:r w:rsidRPr="00115101">
        <w:rPr>
          <w:rFonts w:eastAsia="Arabic Typesetting"/>
          <w:i/>
          <w:iCs/>
          <w:rtl/>
          <w:lang w:val="ar-EG" w:eastAsia="ar-EG" w:bidi="ar-EG"/>
        </w:rPr>
        <w:t>يوافقان على ما يلي:</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1</w:t>
      </w:r>
      <w:r w:rsidR="00966F11">
        <w:rPr>
          <w:rFonts w:eastAsia="Arabic Typesetting" w:hint="cs"/>
          <w:rtl/>
          <w:lang w:val="ar-EG" w:eastAsia="ar-EG" w:bidi="ar-EG"/>
        </w:rPr>
        <w:br/>
      </w:r>
      <w:r w:rsidRPr="00115101">
        <w:rPr>
          <w:rFonts w:eastAsia="Arabic Typesetting"/>
          <w:rtl/>
          <w:cs/>
          <w:lang w:val="ar-EG" w:eastAsia="ar-EG" w:bidi="ar-EG"/>
        </w:rPr>
        <w:t>المصطلحات والعبارات</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لأغراض هذا الاتفاق</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أ</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المعاهدة</w:t>
      </w:r>
      <w:r w:rsidRPr="00115101">
        <w:rPr>
          <w:rFonts w:eastAsia="Arabic Typesetting"/>
          <w:rtl/>
          <w:lang w:val="ar-EG" w:eastAsia="ar-EG" w:bidi="ar-EG"/>
        </w:rPr>
        <w:t xml:space="preserve">" </w:t>
      </w:r>
      <w:r w:rsidRPr="00115101">
        <w:rPr>
          <w:rFonts w:eastAsia="Arabic Typesetting"/>
          <w:rtl/>
          <w:cs/>
          <w:lang w:val="ar-EG" w:eastAsia="ar-EG" w:bidi="ar-EG"/>
        </w:rPr>
        <w:t>تعنى معاهدة التعاون بشأن البراءات؛</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ب</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اللائحة التنفيذية</w:t>
      </w:r>
      <w:r w:rsidRPr="00115101">
        <w:rPr>
          <w:rFonts w:eastAsia="Arabic Typesetting"/>
          <w:rtl/>
          <w:lang w:val="ar-EG" w:eastAsia="ar-EG" w:bidi="ar-EG"/>
        </w:rPr>
        <w:t xml:space="preserve">" </w:t>
      </w:r>
      <w:r w:rsidRPr="00115101">
        <w:rPr>
          <w:rFonts w:eastAsia="Arabic Typesetting"/>
          <w:rtl/>
          <w:cs/>
          <w:lang w:val="ar-EG" w:eastAsia="ar-EG" w:bidi="ar-EG"/>
        </w:rPr>
        <w:t>تعنى اللائحة التنفيذية للمعاهدة؛</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ج</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التعليمات الإدارية</w:t>
      </w:r>
      <w:r w:rsidRPr="00115101">
        <w:rPr>
          <w:rFonts w:eastAsia="Arabic Typesetting"/>
          <w:rtl/>
          <w:lang w:val="ar-EG" w:eastAsia="ar-EG" w:bidi="ar-EG"/>
        </w:rPr>
        <w:t xml:space="preserve">" </w:t>
      </w:r>
      <w:r w:rsidRPr="00115101">
        <w:rPr>
          <w:rFonts w:eastAsia="Arabic Typesetting"/>
          <w:rtl/>
          <w:cs/>
          <w:lang w:val="ar-EG" w:eastAsia="ar-EG" w:bidi="ar-EG"/>
        </w:rPr>
        <w:t>تعنى التعليمات الإدارية للمعاهدة؛</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د</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المادة</w:t>
      </w:r>
      <w:r w:rsidRPr="00115101">
        <w:rPr>
          <w:rFonts w:eastAsia="Arabic Typesetting"/>
          <w:rtl/>
          <w:lang w:val="ar-EG" w:eastAsia="ar-EG" w:bidi="ar-EG"/>
        </w:rPr>
        <w:t xml:space="preserve">" </w:t>
      </w:r>
      <w:r w:rsidRPr="00115101">
        <w:rPr>
          <w:rFonts w:eastAsia="Arabic Typesetting"/>
          <w:rtl/>
          <w:cs/>
          <w:lang w:val="ar-EG" w:eastAsia="ar-EG" w:bidi="ar-EG"/>
        </w:rPr>
        <w:t xml:space="preserve">تعنى إحدى مواد المعاهدة </w:t>
      </w:r>
      <w:r w:rsidRPr="00115101">
        <w:rPr>
          <w:rFonts w:eastAsia="Arabic Typesetting"/>
          <w:rtl/>
          <w:lang w:val="ar-EG" w:eastAsia="ar-EG" w:bidi="ar-EG"/>
        </w:rPr>
        <w:t>(</w:t>
      </w:r>
      <w:r w:rsidRPr="00115101">
        <w:rPr>
          <w:rFonts w:eastAsia="Arabic Typesetting"/>
          <w:rtl/>
          <w:cs/>
          <w:lang w:val="ar-EG" w:eastAsia="ar-EG" w:bidi="ar-EG"/>
        </w:rPr>
        <w:t>ما لم توجد إشارة محدّدة إلى إحدى مواد هذا الاتفاق</w:t>
      </w:r>
      <w:r w:rsidRPr="00115101">
        <w:rPr>
          <w:rFonts w:eastAsia="Arabic Typesetting"/>
          <w:rtl/>
          <w:lang w:val="ar-EG" w:eastAsia="ar-EG" w:bidi="ar-EG"/>
        </w:rPr>
        <w:t>)</w:t>
      </w:r>
      <w:r w:rsidRPr="00115101">
        <w:rPr>
          <w:rFonts w:eastAsia="Arabic Typesetting"/>
          <w:rtl/>
          <w:cs/>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ه</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القاعدة</w:t>
      </w:r>
      <w:r w:rsidRPr="00115101">
        <w:rPr>
          <w:rFonts w:eastAsia="Arabic Typesetting"/>
          <w:rtl/>
          <w:lang w:val="ar-EG" w:eastAsia="ar-EG" w:bidi="ar-EG"/>
        </w:rPr>
        <w:t xml:space="preserve">" </w:t>
      </w:r>
      <w:r w:rsidRPr="00115101">
        <w:rPr>
          <w:rFonts w:eastAsia="Arabic Typesetting"/>
          <w:rtl/>
          <w:cs/>
          <w:lang w:val="ar-EG" w:eastAsia="ar-EG" w:bidi="ar-EG"/>
        </w:rPr>
        <w:t>تعنى إحدى قواعد اللائحة التنفيذية؛</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و</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الدولة المتعاقدة</w:t>
      </w:r>
      <w:r w:rsidRPr="00115101">
        <w:rPr>
          <w:rFonts w:eastAsia="Arabic Typesetting"/>
          <w:rtl/>
          <w:lang w:val="ar-EG" w:eastAsia="ar-EG" w:bidi="ar-EG"/>
        </w:rPr>
        <w:t xml:space="preserve">" </w:t>
      </w:r>
      <w:r w:rsidRPr="00115101">
        <w:rPr>
          <w:rFonts w:eastAsia="Arabic Typesetting"/>
          <w:rtl/>
          <w:cs/>
          <w:lang w:val="ar-EG" w:eastAsia="ar-EG" w:bidi="ar-EG"/>
        </w:rPr>
        <w:t>تعنى دولة طرف في المعاهدة؛</w:t>
      </w:r>
    </w:p>
    <w:p w:rsidR="00115101" w:rsidRPr="00115101" w:rsidRDefault="00115101" w:rsidP="00966F11">
      <w:pPr>
        <w:spacing w:before="200"/>
        <w:rPr>
          <w:rtl/>
          <w:lang w:val="ar-EG" w:eastAsia="ar-EG" w:bidi="ar-EG"/>
        </w:rPr>
      </w:pPr>
      <w:r w:rsidRPr="00115101">
        <w:rPr>
          <w:rFonts w:eastAsia="Arabic Typesetting"/>
          <w:rtl/>
          <w:lang w:val="ar-EG" w:eastAsia="ar-EG" w:bidi="ar-EG"/>
        </w:rPr>
        <w:lastRenderedPageBreak/>
        <w:tab/>
      </w:r>
      <w:r w:rsidRPr="00115101">
        <w:rPr>
          <w:rFonts w:eastAsia="Arabic Typesetting"/>
          <w:rtl/>
          <w:lang w:val="ar-EG" w:eastAsia="ar-EG" w:bidi="ar-EG"/>
        </w:rPr>
        <w:tab/>
        <w:t>(</w:t>
      </w:r>
      <w:r w:rsidRPr="00115101">
        <w:rPr>
          <w:rFonts w:eastAsia="Arabic Typesetting"/>
          <w:rtl/>
          <w:cs/>
          <w:lang w:val="ar-EG" w:eastAsia="ar-EG" w:bidi="ar-EG"/>
        </w:rPr>
        <w:t>ز</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الإدارة</w:t>
      </w:r>
      <w:r w:rsidRPr="00115101">
        <w:rPr>
          <w:rFonts w:eastAsia="Arabic Typesetting"/>
          <w:rtl/>
          <w:lang w:val="ar-EG" w:eastAsia="ar-EG" w:bidi="ar-EG"/>
        </w:rPr>
        <w:t xml:space="preserve">" </w:t>
      </w:r>
      <w:r w:rsidRPr="00115101">
        <w:rPr>
          <w:rFonts w:eastAsia="Arabic Typesetting"/>
          <w:rtl/>
          <w:cs/>
          <w:lang w:val="ar-EG" w:eastAsia="ar-EG" w:bidi="ar-EG"/>
        </w:rPr>
        <w:t>تعني المفوضية الكندية للبراءات؛</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ح</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المكتب الدولي</w:t>
      </w:r>
      <w:r w:rsidRPr="00115101">
        <w:rPr>
          <w:rFonts w:eastAsia="Arabic Typesetting"/>
          <w:rtl/>
          <w:lang w:val="ar-EG" w:eastAsia="ar-EG" w:bidi="ar-EG"/>
        </w:rPr>
        <w:t xml:space="preserve">" </w:t>
      </w:r>
      <w:r w:rsidRPr="00115101">
        <w:rPr>
          <w:rFonts w:eastAsia="Arabic Typesetting"/>
          <w:rtl/>
          <w:cs/>
          <w:lang w:val="ar-EG" w:eastAsia="ar-EG" w:bidi="ar-EG"/>
        </w:rPr>
        <w:t>يعني المكتب الدولي للمنظمة العالمية للملكية الفكرية</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115101">
        <w:rPr>
          <w:rFonts w:eastAsia="Arabic Typesetting"/>
          <w:rtl/>
          <w:lang w:val="ar-EG" w:eastAsia="ar-EG" w:bidi="ar-EG"/>
        </w:rPr>
        <w:t> </w:t>
      </w:r>
      <w:r w:rsidRPr="00115101">
        <w:rPr>
          <w:rFonts w:eastAsia="Arabic Typesetting"/>
          <w:rtl/>
          <w:cs/>
          <w:lang w:val="ar-EG" w:eastAsia="ar-EG" w:bidi="ar-EG"/>
        </w:rPr>
        <w:t>الإدارية</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2</w:t>
      </w:r>
      <w:r w:rsidR="00966F11">
        <w:rPr>
          <w:rFonts w:eastAsia="Arabic Typesetting" w:hint="cs"/>
          <w:rtl/>
          <w:lang w:val="ar-EG" w:eastAsia="ar-EG" w:bidi="ar-EG"/>
        </w:rPr>
        <w:br/>
      </w:r>
      <w:r w:rsidRPr="00115101">
        <w:rPr>
          <w:rFonts w:eastAsia="Arabic Typesetting"/>
          <w:rtl/>
          <w:cs/>
          <w:lang w:val="ar-EG" w:eastAsia="ar-EG" w:bidi="ar-EG"/>
        </w:rPr>
        <w:t>الالتزامات الأساسية</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3</w:t>
      </w:r>
      <w:r w:rsidR="00966F11">
        <w:rPr>
          <w:rFonts w:eastAsia="Arabic Typesetting" w:hint="cs"/>
          <w:rtl/>
          <w:lang w:val="ar-EG" w:eastAsia="ar-EG" w:bidi="ar-EG"/>
        </w:rPr>
        <w:br/>
      </w:r>
      <w:r w:rsidRPr="00115101">
        <w:rPr>
          <w:rFonts w:eastAsia="Arabic Typesetting"/>
          <w:rtl/>
          <w:cs/>
          <w:lang w:val="ar-EG" w:eastAsia="ar-EG" w:bidi="ar-EG"/>
        </w:rPr>
        <w:t>اختصاصات الإدارة</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115101">
        <w:rPr>
          <w:rFonts w:eastAsia="Arabic Typesetting"/>
          <w:rtl/>
          <w:lang w:val="ar-EG" w:eastAsia="ar-EG" w:bidi="ar-EG"/>
        </w:rPr>
        <w:t> </w:t>
      </w:r>
      <w:r w:rsidRPr="00115101">
        <w:rPr>
          <w:rFonts w:eastAsia="Arabic Typesetting"/>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115101">
        <w:rPr>
          <w:rFonts w:eastAsia="Arabic Typesetting"/>
          <w:rtl/>
          <w:lang w:val="ar-EG" w:eastAsia="ar-EG" w:bidi="ar-EG"/>
        </w:rPr>
        <w:t>.</w:t>
      </w:r>
    </w:p>
    <w:p w:rsidR="00115101" w:rsidRPr="00115101" w:rsidRDefault="00115101" w:rsidP="00966F11">
      <w:pPr>
        <w:spacing w:before="200"/>
        <w:rPr>
          <w:rFonts w:eastAsia="Arabic Typesetting"/>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 xml:space="preserve">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w:t>
      </w:r>
      <w:r w:rsidRPr="00115101">
        <w:rPr>
          <w:rFonts w:eastAsia="Arabic Typesetting"/>
          <w:rtl/>
          <w:cs/>
          <w:lang w:val="ar-EG" w:eastAsia="ar-EG" w:bidi="ar-EG"/>
        </w:rPr>
        <w:lastRenderedPageBreak/>
        <w:t>الدولي واردة باللغة أو</w:t>
      </w:r>
      <w:r w:rsidRPr="00115101">
        <w:rPr>
          <w:rFonts w:eastAsia="Arabic Typesetting"/>
          <w:rtl/>
          <w:lang w:val="ar-EG" w:eastAsia="ar-EG" w:bidi="ar-EG"/>
        </w:rPr>
        <w:t> </w:t>
      </w:r>
      <w:r w:rsidRPr="00115101">
        <w:rPr>
          <w:rFonts w:eastAsia="Arabic Typesetting"/>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115101">
        <w:rPr>
          <w:rFonts w:eastAsia="Arabic Typesetting"/>
          <w:rtl/>
          <w:lang w:val="ar-EG" w:eastAsia="ar-EG" w:bidi="ar-EG"/>
        </w:rPr>
        <w:t>.</w:t>
      </w:r>
    </w:p>
    <w:p w:rsidR="00115101" w:rsidRPr="00115101" w:rsidRDefault="00115101" w:rsidP="00966F11">
      <w:pPr>
        <w:spacing w:before="200"/>
        <w:rPr>
          <w:rFonts w:eastAsia="Arabic Typesetting"/>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وفي الحالات التي يودع فيها طلب دولي لدى المكتب الدولي باعتباره مكتبا لتسلم الطلـبات طبقا للقاعدة</w:t>
      </w:r>
      <w:r w:rsidRPr="00115101">
        <w:rPr>
          <w:rFonts w:eastAsia="Arabic Typesetting"/>
          <w:rtl/>
          <w:lang w:val="ar-EG" w:eastAsia="ar-EG" w:bidi="ar-EG"/>
        </w:rPr>
        <w:t> 1.19(</w:t>
      </w:r>
      <w:r w:rsidRPr="00115101">
        <w:rPr>
          <w:rFonts w:eastAsia="Arabic Typesetting"/>
          <w:rtl/>
          <w:cs/>
          <w:lang w:val="ar-EG" w:eastAsia="ar-EG" w:bidi="ar-EG"/>
        </w:rPr>
        <w:t>أ</w:t>
      </w:r>
      <w:r w:rsidRPr="00115101">
        <w:rPr>
          <w:rFonts w:eastAsia="Arabic Typesetting"/>
          <w:rtl/>
          <w:lang w:val="ar-EG" w:eastAsia="ar-EG" w:bidi="ar-EG"/>
        </w:rPr>
        <w:t>)"3"</w:t>
      </w:r>
      <w:r w:rsidRPr="00115101">
        <w:rPr>
          <w:rFonts w:eastAsia="Arabic Typesetting"/>
          <w:rtl/>
          <w:cs/>
          <w:lang w:val="ar-EG" w:eastAsia="ar-EG" w:bidi="ar-EG"/>
        </w:rPr>
        <w:t xml:space="preserve">، تطبق الفقرتان </w:t>
      </w:r>
      <w:r w:rsidRPr="00115101">
        <w:rPr>
          <w:rFonts w:eastAsia="Arabic Typesetting"/>
          <w:rtl/>
          <w:lang w:val="ar-EG" w:eastAsia="ar-EG" w:bidi="ar-EG"/>
        </w:rPr>
        <w:t xml:space="preserve">(1) </w:t>
      </w:r>
      <w:r w:rsidRPr="00115101">
        <w:rPr>
          <w:rFonts w:eastAsia="Arabic Typesetting"/>
          <w:rtl/>
          <w:cs/>
          <w:lang w:val="ar-EG" w:eastAsia="ar-EG" w:bidi="ar-EG"/>
        </w:rPr>
        <w:t>و</w:t>
      </w:r>
      <w:r w:rsidRPr="00115101">
        <w:rPr>
          <w:rFonts w:eastAsia="Arabic Typesetting"/>
          <w:rtl/>
          <w:lang w:val="ar-EG" w:eastAsia="ar-EG" w:bidi="ar-EG"/>
        </w:rPr>
        <w:t xml:space="preserve">(2) </w:t>
      </w:r>
      <w:r w:rsidRPr="00115101">
        <w:rPr>
          <w:rFonts w:eastAsia="Arabic Typesetting"/>
          <w:rtl/>
          <w:cs/>
          <w:lang w:val="ar-EG" w:eastAsia="ar-EG" w:bidi="ar-EG"/>
        </w:rPr>
        <w:t>كما لو كان الطلب قد أودع لدى مكتب تسلم مختص بموجب القاعدة</w:t>
      </w:r>
      <w:r w:rsidRPr="00115101">
        <w:rPr>
          <w:rFonts w:eastAsia="Arabic Typesetting"/>
          <w:rtl/>
          <w:lang w:val="ar-EG" w:eastAsia="ar-EG" w:bidi="ar-EG"/>
        </w:rPr>
        <w:t> 1.19(</w:t>
      </w:r>
      <w:r w:rsidRPr="00115101">
        <w:rPr>
          <w:rFonts w:eastAsia="Arabic Typesetting"/>
          <w:rtl/>
          <w:cs/>
          <w:lang w:val="ar-EG" w:eastAsia="ar-EG" w:bidi="ar-EG"/>
        </w:rPr>
        <w:t>أ</w:t>
      </w:r>
      <w:r w:rsidRPr="00115101">
        <w:rPr>
          <w:rFonts w:eastAsia="Arabic Typesetting"/>
          <w:rtl/>
          <w:lang w:val="ar-EG" w:eastAsia="ar-EG" w:bidi="ar-EG"/>
        </w:rPr>
        <w:t xml:space="preserve">)"1" </w:t>
      </w:r>
      <w:r w:rsidRPr="00115101">
        <w:rPr>
          <w:rFonts w:eastAsia="Arabic Typesetting"/>
          <w:rtl/>
          <w:cs/>
          <w:lang w:val="ar-EG" w:eastAsia="ar-EG" w:bidi="ar-EG"/>
        </w:rPr>
        <w:t xml:space="preserve">أو </w:t>
      </w:r>
      <w:r w:rsidRPr="00115101">
        <w:rPr>
          <w:rFonts w:eastAsia="Arabic Typesetting"/>
          <w:rtl/>
          <w:lang w:val="ar-EG" w:eastAsia="ar-EG" w:bidi="ar-EG"/>
        </w:rPr>
        <w:t>"2"</w:t>
      </w:r>
      <w:r w:rsidRPr="00115101">
        <w:rPr>
          <w:rFonts w:eastAsia="Arabic Typesetting"/>
          <w:rtl/>
          <w:cs/>
          <w:lang w:val="ar-EG" w:eastAsia="ar-EG" w:bidi="ar-EG"/>
        </w:rPr>
        <w:t xml:space="preserve">، أو </w:t>
      </w:r>
      <w:r w:rsidRPr="00115101">
        <w:rPr>
          <w:rFonts w:eastAsia="Arabic Typesetting"/>
          <w:rtl/>
          <w:lang w:val="ar-EG" w:eastAsia="ar-EG" w:bidi="ar-EG"/>
        </w:rPr>
        <w:t>(</w:t>
      </w:r>
      <w:r w:rsidRPr="00115101">
        <w:rPr>
          <w:rFonts w:eastAsia="Arabic Typesetting"/>
          <w:rtl/>
          <w:cs/>
          <w:lang w:val="ar-EG" w:eastAsia="ar-EG" w:bidi="ar-EG"/>
        </w:rPr>
        <w:t>ب</w:t>
      </w:r>
      <w:r w:rsidRPr="00115101">
        <w:rPr>
          <w:rFonts w:eastAsia="Arabic Typesetting"/>
          <w:rtl/>
          <w:lang w:val="ar-EG" w:eastAsia="ar-EG" w:bidi="ar-EG"/>
        </w:rPr>
        <w:t xml:space="preserve">) </w:t>
      </w:r>
      <w:r w:rsidRPr="00115101">
        <w:rPr>
          <w:rFonts w:eastAsia="Arabic Typesetting"/>
          <w:rtl/>
          <w:cs/>
          <w:lang w:val="ar-EG" w:eastAsia="ar-EG" w:bidi="ar-EG"/>
        </w:rPr>
        <w:t xml:space="preserve">أو </w:t>
      </w:r>
      <w:r w:rsidRPr="00115101">
        <w:rPr>
          <w:rFonts w:eastAsia="Arabic Typesetting"/>
          <w:rtl/>
          <w:lang w:val="ar-EG" w:eastAsia="ar-EG" w:bidi="ar-EG"/>
        </w:rPr>
        <w:t>(</w:t>
      </w:r>
      <w:r w:rsidRPr="00115101">
        <w:rPr>
          <w:rFonts w:eastAsia="Arabic Typesetting"/>
          <w:rtl/>
          <w:cs/>
          <w:lang w:val="ar-EG" w:eastAsia="ar-EG" w:bidi="ar-EG"/>
        </w:rPr>
        <w:t>ج</w:t>
      </w:r>
      <w:r w:rsidRPr="00115101">
        <w:rPr>
          <w:rFonts w:eastAsia="Arabic Typesetting"/>
          <w:rtl/>
          <w:lang w:val="ar-EG" w:eastAsia="ar-EG" w:bidi="ar-EG"/>
        </w:rPr>
        <w:t xml:space="preserve">) </w:t>
      </w:r>
      <w:r w:rsidRPr="00115101">
        <w:rPr>
          <w:rFonts w:eastAsia="Arabic Typesetting"/>
          <w:rtl/>
          <w:cs/>
          <w:lang w:val="ar-EG" w:eastAsia="ar-EG" w:bidi="ar-EG"/>
        </w:rPr>
        <w:t xml:space="preserve">أو القاعدة </w:t>
      </w:r>
      <w:r w:rsidRPr="00115101">
        <w:rPr>
          <w:rFonts w:eastAsia="Arabic Typesetting"/>
          <w:rtl/>
          <w:lang w:val="ar-EG" w:eastAsia="ar-EG" w:bidi="ar-EG"/>
        </w:rPr>
        <w:t>2.19"1".</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 xml:space="preserve">وتقوم الإدارة بأنشطة البحث الدولي الإضافي طبقا للقاعدة </w:t>
      </w:r>
      <w:r w:rsidRPr="00115101">
        <w:rPr>
          <w:rFonts w:eastAsia="Arabic Typesetting"/>
          <w:rtl/>
          <w:lang w:val="ar-EG" w:eastAsia="ar-EG" w:bidi="ar-EG"/>
        </w:rPr>
        <w:t>45</w:t>
      </w:r>
      <w:r w:rsidRPr="00115101">
        <w:rPr>
          <w:rFonts w:eastAsia="Arabic Typesetting"/>
          <w:vertAlign w:val="superscript"/>
          <w:rtl/>
          <w:lang w:val="ar-EG" w:eastAsia="ar-EG" w:bidi="ar-EG"/>
        </w:rPr>
        <w:t>(</w:t>
      </w:r>
      <w:r w:rsidRPr="00115101">
        <w:rPr>
          <w:rFonts w:eastAsia="Arabic Typesetting"/>
          <w:vertAlign w:val="superscript"/>
          <w:rtl/>
          <w:cs/>
          <w:lang w:val="ar-EG" w:eastAsia="ar-EG" w:bidi="ar-EG"/>
        </w:rPr>
        <w:t>ثانيا</w:t>
      </w:r>
      <w:r w:rsidRPr="00115101">
        <w:rPr>
          <w:rFonts w:eastAsia="Arabic Typesetting"/>
          <w:vertAlign w:val="superscript"/>
          <w:rtl/>
          <w:lang w:val="ar-EG" w:eastAsia="ar-EG" w:bidi="ar-EG"/>
        </w:rPr>
        <w:t>)</w:t>
      </w:r>
      <w:r w:rsidRPr="00115101">
        <w:rPr>
          <w:rFonts w:eastAsia="Arabic Typesetting"/>
          <w:rtl/>
          <w:lang w:val="ar-EG" w:eastAsia="ar-EG" w:bidi="ar-EG"/>
        </w:rPr>
        <w:t xml:space="preserve"> </w:t>
      </w:r>
      <w:r w:rsidRPr="00115101">
        <w:rPr>
          <w:rFonts w:eastAsia="Arabic Typesetting"/>
          <w:rtl/>
          <w:cs/>
          <w:lang w:val="ar-EG" w:eastAsia="ar-EG" w:bidi="ar-EG"/>
        </w:rPr>
        <w:t>ضمن الحدود التي تقرّرها، كما هو مبيّن في المرفق باء من هذا الاتفاق</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4</w:t>
      </w:r>
      <w:r w:rsidR="00966F11">
        <w:rPr>
          <w:rFonts w:eastAsia="Arabic Typesetting" w:hint="cs"/>
          <w:rtl/>
          <w:lang w:val="ar-EG" w:eastAsia="ar-EG" w:bidi="ar-EG"/>
        </w:rPr>
        <w:br/>
      </w:r>
      <w:r w:rsidRPr="00115101">
        <w:rPr>
          <w:rFonts w:eastAsia="Arabic Typesetting"/>
          <w:rtl/>
          <w:cs/>
          <w:lang w:val="ar-EG" w:eastAsia="ar-EG" w:bidi="ar-EG"/>
        </w:rPr>
        <w:t>الموضوعات غير المطلوب بحثها أو</w:t>
      </w:r>
      <w:r w:rsidRPr="00115101">
        <w:rPr>
          <w:rFonts w:eastAsia="Arabic Typesetting"/>
          <w:rtl/>
          <w:lang w:val="ar-EG" w:eastAsia="ar-EG" w:bidi="ar-EG"/>
        </w:rPr>
        <w:t> </w:t>
      </w:r>
      <w:r w:rsidRPr="00115101">
        <w:rPr>
          <w:rFonts w:eastAsia="Arabic Typesetting"/>
          <w:rtl/>
          <w:cs/>
          <w:lang w:val="ar-EG" w:eastAsia="ar-EG" w:bidi="ar-EG"/>
        </w:rPr>
        <w:t>فحصها</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لا تلتزم الإدارة بالبحث طبقا للمادة </w:t>
      </w:r>
      <w:r w:rsidRPr="00115101">
        <w:rPr>
          <w:rFonts w:eastAsia="Arabic Typesetting"/>
          <w:rtl/>
          <w:lang w:val="ar-EG" w:eastAsia="ar-EG" w:bidi="ar-EG"/>
        </w:rPr>
        <w:t>17(2)(</w:t>
      </w:r>
      <w:r w:rsidRPr="00115101">
        <w:rPr>
          <w:rFonts w:eastAsia="Arabic Typesetting"/>
          <w:rtl/>
          <w:cs/>
          <w:lang w:val="ar-EG" w:eastAsia="ar-EG" w:bidi="ar-EG"/>
        </w:rPr>
        <w:t>أ</w:t>
      </w:r>
      <w:r w:rsidRPr="00115101">
        <w:rPr>
          <w:rFonts w:eastAsia="Arabic Typesetting"/>
          <w:rtl/>
          <w:lang w:val="ar-EG" w:eastAsia="ar-EG" w:bidi="ar-EG"/>
        </w:rPr>
        <w:t>)"1"</w:t>
      </w:r>
      <w:r w:rsidRPr="00115101">
        <w:rPr>
          <w:rFonts w:eastAsia="Arabic Typesetting"/>
          <w:rtl/>
          <w:cs/>
          <w:lang w:val="ar-EG" w:eastAsia="ar-EG" w:bidi="ar-EG"/>
        </w:rPr>
        <w:t xml:space="preserve">، أو الفحص طبقا للمادة </w:t>
      </w:r>
      <w:r w:rsidRPr="00115101">
        <w:rPr>
          <w:rFonts w:eastAsia="Arabic Typesetting"/>
          <w:rtl/>
          <w:lang w:val="ar-EG" w:eastAsia="ar-EG" w:bidi="ar-EG"/>
        </w:rPr>
        <w:t>34(4)(</w:t>
      </w:r>
      <w:r w:rsidRPr="00115101">
        <w:rPr>
          <w:rFonts w:eastAsia="Arabic Typesetting"/>
          <w:rtl/>
          <w:cs/>
          <w:lang w:val="ar-EG" w:eastAsia="ar-EG" w:bidi="ar-EG"/>
        </w:rPr>
        <w:t>أ</w:t>
      </w:r>
      <w:r w:rsidRPr="00115101">
        <w:rPr>
          <w:rFonts w:eastAsia="Arabic Typesetting"/>
          <w:rtl/>
          <w:lang w:val="ar-EG" w:eastAsia="ar-EG" w:bidi="ar-EG"/>
        </w:rPr>
        <w:t>)"1"</w:t>
      </w:r>
      <w:r w:rsidRPr="00115101">
        <w:rPr>
          <w:rFonts w:eastAsia="Arabic Typesetting"/>
          <w:rtl/>
          <w:cs/>
          <w:lang w:val="ar-EG" w:eastAsia="ar-EG" w:bidi="ar-EG"/>
        </w:rPr>
        <w:t xml:space="preserve">، فيما يخص أي طلب دولي طالما اعتبرت أنّ ذلك الطلب يتصل بموضوع منصوص عليه في القاعدة </w:t>
      </w:r>
      <w:r w:rsidRPr="00115101">
        <w:rPr>
          <w:rFonts w:eastAsia="Arabic Typesetting"/>
          <w:rtl/>
          <w:lang w:val="ar-EG" w:eastAsia="ar-EG" w:bidi="ar-EG"/>
        </w:rPr>
        <w:t>1.39</w:t>
      </w:r>
      <w:r w:rsidRPr="00115101">
        <w:rPr>
          <w:rFonts w:eastAsia="Arabic Typesetting"/>
          <w:rtl/>
          <w:cs/>
          <w:lang w:val="ar-EG" w:eastAsia="ar-EG" w:bidi="ar-EG"/>
        </w:rPr>
        <w:t xml:space="preserve"> أو </w:t>
      </w:r>
      <w:r w:rsidRPr="00115101">
        <w:rPr>
          <w:rFonts w:eastAsia="Arabic Typesetting"/>
          <w:rtl/>
          <w:lang w:val="ar-EG" w:eastAsia="ar-EG" w:bidi="ar-EG"/>
        </w:rPr>
        <w:t>1.67</w:t>
      </w:r>
      <w:r w:rsidRPr="00115101">
        <w:rPr>
          <w:rFonts w:eastAsia="Arabic Typesetting"/>
          <w:rtl/>
          <w:cs/>
          <w:lang w:val="ar-EG" w:eastAsia="ar-EG" w:bidi="ar-EG"/>
        </w:rPr>
        <w:t>، حسب الحال، فيما عدا الموضوعات الوارد بيانها في المرفق جيم من هذا الاتفاق</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5</w:t>
      </w:r>
      <w:r w:rsidR="00966F11">
        <w:rPr>
          <w:rFonts w:eastAsia="Arabic Typesetting" w:hint="cs"/>
          <w:rtl/>
          <w:lang w:val="ar-EG" w:eastAsia="ar-EG" w:bidi="ar-EG"/>
        </w:rPr>
        <w:br/>
      </w:r>
      <w:r w:rsidRPr="00115101">
        <w:rPr>
          <w:rFonts w:eastAsia="Arabic Typesetting"/>
          <w:rtl/>
          <w:cs/>
          <w:lang w:val="ar-EG" w:eastAsia="ar-EG" w:bidi="ar-EG"/>
        </w:rPr>
        <w:t>الرسوم والأتعاب</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وتقوم الإدارة، ضمن الشروط والحدود المبيّنة في المرفق دال من هذا الاتفاق، بما يلي</w:t>
      </w:r>
      <w:r w:rsidRPr="00115101">
        <w:rPr>
          <w:rFonts w:eastAsia="Arabic Typesetting"/>
          <w:rtl/>
          <w:lang w:val="ar-EG" w:eastAsia="ar-EG" w:bidi="ar-EG"/>
        </w:rPr>
        <w:t>:</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ردّ كل المبلغ الذي دُفع لسداد رسم البحث أو</w:t>
      </w:r>
      <w:r w:rsidRPr="00115101">
        <w:rPr>
          <w:rFonts w:eastAsia="Arabic Typesetting"/>
          <w:rtl/>
          <w:lang w:val="ar-EG" w:eastAsia="ar-EG" w:bidi="ar-EG"/>
        </w:rPr>
        <w:t> </w:t>
      </w:r>
      <w:r w:rsidRPr="00115101">
        <w:rPr>
          <w:rFonts w:eastAsia="Arabic Typesetting"/>
          <w:rtl/>
          <w:cs/>
          <w:lang w:val="ar-EG" w:eastAsia="ar-EG" w:bidi="ar-EG"/>
        </w:rPr>
        <w:t>ردّ جزء منه، أو</w:t>
      </w:r>
      <w:r w:rsidRPr="00115101">
        <w:rPr>
          <w:rFonts w:eastAsia="Arabic Typesetting"/>
          <w:rtl/>
          <w:lang w:val="ar-EG" w:eastAsia="ar-EG" w:bidi="ar-EG"/>
        </w:rPr>
        <w:t> </w:t>
      </w:r>
      <w:r w:rsidRPr="00115101">
        <w:rPr>
          <w:rFonts w:eastAsia="Arabic Typesetting"/>
          <w:rtl/>
          <w:cs/>
          <w:lang w:val="ar-EG" w:eastAsia="ar-EG" w:bidi="ar-EG"/>
        </w:rPr>
        <w:t>التنازل عن ذلك الرسم أو</w:t>
      </w:r>
      <w:r w:rsidRPr="00115101">
        <w:rPr>
          <w:rFonts w:eastAsia="Arabic Typesetting"/>
          <w:rtl/>
          <w:lang w:val="ar-EG" w:eastAsia="ar-EG" w:bidi="ar-EG"/>
        </w:rPr>
        <w:t> </w:t>
      </w:r>
      <w:r w:rsidRPr="00115101">
        <w:rPr>
          <w:rFonts w:eastAsia="Arabic Typesetting"/>
          <w:rtl/>
          <w:cs/>
          <w:lang w:val="ar-EG" w:eastAsia="ar-EG" w:bidi="ar-EG"/>
        </w:rPr>
        <w:t>تخفيضه، في الحالات التي يمكن أن يستند فيها تقرير البحث الدولي، بشكل كلي أو</w:t>
      </w:r>
      <w:r w:rsidRPr="00115101">
        <w:rPr>
          <w:rFonts w:eastAsia="Arabic Typesetting"/>
          <w:rtl/>
          <w:lang w:val="ar-EG" w:eastAsia="ar-EG" w:bidi="ar-EG"/>
        </w:rPr>
        <w:t> </w:t>
      </w:r>
      <w:r w:rsidRPr="00115101">
        <w:rPr>
          <w:rFonts w:eastAsia="Arabic Typesetting"/>
          <w:rtl/>
          <w:cs/>
          <w:lang w:val="ar-EG" w:eastAsia="ar-EG" w:bidi="ar-EG"/>
        </w:rPr>
        <w:t xml:space="preserve">جزئي، إلى النتائج الواردة في بحث سابق </w:t>
      </w:r>
      <w:r w:rsidRPr="00115101">
        <w:rPr>
          <w:rFonts w:eastAsia="Arabic Typesetting"/>
          <w:rtl/>
          <w:lang w:val="ar-EG" w:eastAsia="ar-EG" w:bidi="ar-EG"/>
        </w:rPr>
        <w:t>(</w:t>
      </w:r>
      <w:r w:rsidRPr="00115101">
        <w:rPr>
          <w:rFonts w:eastAsia="Arabic Typesetting"/>
          <w:rtl/>
          <w:cs/>
          <w:lang w:val="ar-EG" w:eastAsia="ar-EG" w:bidi="ar-EG"/>
        </w:rPr>
        <w:t xml:space="preserve">القاعدتان </w:t>
      </w:r>
      <w:r w:rsidRPr="00115101">
        <w:rPr>
          <w:rFonts w:eastAsia="Arabic Typesetting"/>
          <w:rtl/>
          <w:lang w:val="ar-EG" w:eastAsia="ar-EG" w:bidi="ar-EG"/>
        </w:rPr>
        <w:t>3.16</w:t>
      </w:r>
      <w:r w:rsidRPr="00115101">
        <w:rPr>
          <w:rFonts w:eastAsia="Arabic Typesetting"/>
          <w:rtl/>
          <w:cs/>
          <w:lang w:val="ar-EG" w:eastAsia="ar-EG" w:bidi="ar-EG"/>
        </w:rPr>
        <w:t xml:space="preserve"> و</w:t>
      </w:r>
      <w:r w:rsidRPr="00115101">
        <w:rPr>
          <w:rFonts w:eastAsia="Arabic Typesetting"/>
          <w:rtl/>
          <w:lang w:val="ar-EG" w:eastAsia="ar-EG" w:bidi="ar-EG"/>
        </w:rPr>
        <w:t>1.41)</w:t>
      </w:r>
      <w:r w:rsidRPr="00115101">
        <w:rPr>
          <w:rFonts w:eastAsia="Arabic Typesetting"/>
          <w:rtl/>
          <w:cs/>
          <w:lang w:val="ar-EG" w:eastAsia="ar-EG" w:bidi="ar-EG"/>
        </w:rPr>
        <w:t>؛</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وردّ المبلغ الذي دُفع لسداد رسم البحث في الحالات التي يُسحب فيها الطلب الدولي أو</w:t>
      </w:r>
      <w:r w:rsidRPr="00115101">
        <w:rPr>
          <w:rFonts w:eastAsia="Arabic Typesetting"/>
          <w:rtl/>
          <w:lang w:val="ar-EG" w:eastAsia="ar-EG" w:bidi="ar-EG"/>
        </w:rPr>
        <w:t> </w:t>
      </w:r>
      <w:r w:rsidRPr="00115101">
        <w:rPr>
          <w:rFonts w:eastAsia="Arabic Typesetting"/>
          <w:rtl/>
          <w:cs/>
          <w:lang w:val="ar-EG" w:eastAsia="ar-EG" w:bidi="ar-EG"/>
        </w:rPr>
        <w:t>يُعتبر مسحوبا قبل بدء البحث الدولي</w:t>
      </w:r>
      <w:r w:rsidRPr="00115101">
        <w:rPr>
          <w:rFonts w:eastAsia="Arabic Typesetting"/>
          <w:rtl/>
          <w:lang w:val="ar-EG" w:eastAsia="ar-EG" w:bidi="ar-EG"/>
        </w:rPr>
        <w:t>.</w:t>
      </w:r>
    </w:p>
    <w:p w:rsidR="00115101" w:rsidRPr="00115101" w:rsidRDefault="00115101" w:rsidP="00966F11">
      <w:pPr>
        <w:spacing w:before="200"/>
        <w:rPr>
          <w:rFonts w:eastAsia="Arabic Typesetting"/>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115101">
        <w:rPr>
          <w:rFonts w:eastAsia="Arabic Typesetting"/>
          <w:rtl/>
          <w:lang w:val="ar-EG" w:eastAsia="ar-EG" w:bidi="ar-EG"/>
        </w:rPr>
        <w:t>(</w:t>
      </w:r>
      <w:r w:rsidRPr="00115101">
        <w:rPr>
          <w:rFonts w:eastAsia="Arabic Typesetting"/>
          <w:rtl/>
          <w:cs/>
          <w:lang w:val="ar-EG" w:eastAsia="ar-EG" w:bidi="ar-EG"/>
        </w:rPr>
        <w:t>القاعدة</w:t>
      </w:r>
      <w:r w:rsidRPr="00115101">
        <w:rPr>
          <w:rFonts w:eastAsia="Arabic Typesetting"/>
          <w:rtl/>
          <w:lang w:val="ar-EG" w:eastAsia="ar-EG" w:bidi="ar-EG"/>
        </w:rPr>
        <w:t xml:space="preserve"> 3.58) </w:t>
      </w:r>
      <w:r w:rsidRPr="00115101">
        <w:rPr>
          <w:rFonts w:eastAsia="Arabic Typesetting"/>
          <w:rtl/>
          <w:cs/>
          <w:lang w:val="ar-EG" w:eastAsia="ar-EG" w:bidi="ar-EG"/>
        </w:rPr>
        <w:t>أو في حال سحب طلب الفحص التمهيدي الدولي أو الطلب الدولي من قبل صاحبه قبل بدء الفحص التمهيدي الدولي</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lastRenderedPageBreak/>
        <w:t xml:space="preserve">المادة </w:t>
      </w:r>
      <w:r w:rsidRPr="00115101">
        <w:rPr>
          <w:rFonts w:eastAsia="Arabic Typesetting"/>
          <w:rtl/>
          <w:lang w:val="ar-EG" w:eastAsia="ar-EG" w:bidi="ar-EG"/>
        </w:rPr>
        <w:t>6</w:t>
      </w:r>
      <w:r w:rsidR="00966F11">
        <w:rPr>
          <w:rFonts w:eastAsia="Arabic Typesetting" w:hint="cs"/>
          <w:rtl/>
          <w:lang w:val="ar-EG" w:eastAsia="ar-EG" w:bidi="ar-EG"/>
        </w:rPr>
        <w:br/>
      </w:r>
      <w:r w:rsidRPr="00115101">
        <w:rPr>
          <w:rFonts w:eastAsia="Arabic Typesetting"/>
          <w:rtl/>
          <w:cs/>
          <w:lang w:val="ar-EG" w:eastAsia="ar-EG" w:bidi="ar-EG"/>
        </w:rPr>
        <w:t>التصنيف</w:t>
      </w:r>
    </w:p>
    <w:p w:rsidR="00115101" w:rsidRPr="00115101" w:rsidRDefault="00115101" w:rsidP="00966F11">
      <w:pPr>
        <w:spacing w:before="200"/>
        <w:rPr>
          <w:rFonts w:eastAsia="Arabic Typesetting"/>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لأغراض تطبيق القاعدتين </w:t>
      </w:r>
      <w:r w:rsidRPr="00115101">
        <w:rPr>
          <w:rFonts w:eastAsia="Arabic Typesetting"/>
          <w:rtl/>
          <w:lang w:val="ar-EG" w:eastAsia="ar-EG" w:bidi="ar-EG"/>
        </w:rPr>
        <w:t>3.43(</w:t>
      </w:r>
      <w:r w:rsidRPr="00115101">
        <w:rPr>
          <w:rFonts w:eastAsia="Arabic Typesetting"/>
          <w:rtl/>
          <w:cs/>
          <w:lang w:val="ar-EG" w:eastAsia="ar-EG" w:bidi="ar-EG"/>
        </w:rPr>
        <w:t>أ</w:t>
      </w:r>
      <w:r w:rsidRPr="00115101">
        <w:rPr>
          <w:rFonts w:eastAsia="Arabic Typesetting"/>
          <w:rtl/>
          <w:lang w:val="ar-EG" w:eastAsia="ar-EG" w:bidi="ar-EG"/>
        </w:rPr>
        <w:t xml:space="preserve">) </w:t>
      </w:r>
      <w:r w:rsidRPr="00115101">
        <w:rPr>
          <w:rFonts w:eastAsia="Arabic Typesetting"/>
          <w:rtl/>
          <w:cs/>
          <w:lang w:val="ar-EG" w:eastAsia="ar-EG" w:bidi="ar-EG"/>
        </w:rPr>
        <w:t>و</w:t>
      </w:r>
      <w:r w:rsidRPr="00115101">
        <w:rPr>
          <w:rFonts w:eastAsia="Arabic Typesetting"/>
          <w:rtl/>
          <w:lang w:val="ar-EG" w:eastAsia="ar-EG" w:bidi="ar-EG"/>
        </w:rPr>
        <w:t>5.70(</w:t>
      </w:r>
      <w:r w:rsidRPr="00115101">
        <w:rPr>
          <w:rFonts w:eastAsia="Arabic Typesetting"/>
          <w:rtl/>
          <w:cs/>
          <w:lang w:val="ar-EG" w:eastAsia="ar-EG" w:bidi="ar-EG"/>
        </w:rPr>
        <w:t>ب</w:t>
      </w:r>
      <w:r w:rsidRPr="00115101">
        <w:rPr>
          <w:rFonts w:eastAsia="Arabic Typesetting"/>
          <w:rtl/>
          <w:lang w:val="ar-EG" w:eastAsia="ar-EG" w:bidi="ar-EG"/>
        </w:rPr>
        <w:t>)</w:t>
      </w:r>
      <w:r w:rsidRPr="00115101">
        <w:rPr>
          <w:rFonts w:eastAsia="Arabic Typesetting"/>
          <w:rtl/>
          <w:cs/>
          <w:lang w:val="ar-EG" w:eastAsia="ar-EG" w:bidi="ar-EG"/>
        </w:rPr>
        <w:t>، تبيّن الإدارة تصنيف الموضوع وفقا للتصنيف الدولي للبراءات</w:t>
      </w:r>
      <w:r w:rsidRPr="00115101">
        <w:rPr>
          <w:rFonts w:eastAsia="Arabic Typesetting"/>
          <w:rtl/>
          <w:lang w:val="ar-EG" w:eastAsia="ar-EG" w:bidi="ar-EG"/>
        </w:rPr>
        <w:t xml:space="preserve">. </w:t>
      </w:r>
      <w:r w:rsidRPr="00115101">
        <w:rPr>
          <w:rFonts w:eastAsia="Arabic Typesetting"/>
          <w:rtl/>
          <w:cs/>
          <w:lang w:val="ar-EG" w:eastAsia="ar-EG" w:bidi="ar-EG"/>
        </w:rPr>
        <w:t xml:space="preserve">ويجوز للإدارة أيضا، طبقا للقاعدتين </w:t>
      </w:r>
      <w:r w:rsidRPr="00115101">
        <w:rPr>
          <w:rFonts w:eastAsia="Arabic Typesetting"/>
          <w:rtl/>
          <w:lang w:val="ar-EG" w:eastAsia="ar-EG" w:bidi="ar-EG"/>
        </w:rPr>
        <w:t>3.43</w:t>
      </w:r>
      <w:r w:rsidRPr="00115101">
        <w:rPr>
          <w:rFonts w:eastAsia="Arabic Typesetting"/>
          <w:rtl/>
          <w:cs/>
          <w:lang w:val="ar-EG" w:eastAsia="ar-EG" w:bidi="ar-EG"/>
        </w:rPr>
        <w:t xml:space="preserve"> و</w:t>
      </w:r>
      <w:r w:rsidRPr="00115101">
        <w:rPr>
          <w:rFonts w:eastAsia="Arabic Typesetting"/>
          <w:rtl/>
          <w:lang w:val="ar-EG" w:eastAsia="ar-EG" w:bidi="ar-EG"/>
        </w:rPr>
        <w:t>5.70</w:t>
      </w:r>
      <w:r w:rsidRPr="00115101">
        <w:rPr>
          <w:rFonts w:eastAsia="Arabic Typesetting"/>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7</w:t>
      </w:r>
      <w:r w:rsidR="00966F11">
        <w:rPr>
          <w:rFonts w:eastAsia="Arabic Typesetting" w:hint="cs"/>
          <w:rtl/>
          <w:lang w:val="ar-EG" w:eastAsia="ar-EG" w:bidi="ar-EG"/>
        </w:rPr>
        <w:br/>
      </w:r>
      <w:r w:rsidRPr="00115101">
        <w:rPr>
          <w:rFonts w:eastAsia="Arabic Typesetting"/>
          <w:rtl/>
          <w:cs/>
          <w:lang w:val="ar-EG" w:eastAsia="ar-EG" w:bidi="ar-EG"/>
        </w:rPr>
        <w:t>لغات المراسلة التي تستخدمها الإدارة</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لأغراض المراسلة بما في ذلك الاستمارات، وخلاف المراسلات مع المكتب الدولي، تستخدم الإدارة اللغة أو</w:t>
      </w:r>
      <w:r w:rsidRPr="00115101">
        <w:rPr>
          <w:rFonts w:eastAsia="Arabic Typesetting"/>
          <w:rtl/>
          <w:lang w:val="ar-EG" w:eastAsia="ar-EG" w:bidi="ar-EG"/>
        </w:rPr>
        <w:t> </w:t>
      </w:r>
      <w:r w:rsidRPr="00115101">
        <w:rPr>
          <w:rFonts w:eastAsia="Arabic Typesetting"/>
          <w:rtl/>
          <w:cs/>
          <w:lang w:val="ar-EG" w:eastAsia="ar-EG" w:bidi="ar-EG"/>
        </w:rPr>
        <w:t>إحدى اللغات المشار إليها في المرفق واو، مع مراعاة اللغة أو</w:t>
      </w:r>
      <w:r w:rsidRPr="00115101">
        <w:rPr>
          <w:rFonts w:eastAsia="Arabic Typesetting"/>
          <w:rtl/>
          <w:lang w:val="ar-EG" w:eastAsia="ar-EG" w:bidi="ar-EG"/>
        </w:rPr>
        <w:t> </w:t>
      </w:r>
      <w:r w:rsidRPr="00115101">
        <w:rPr>
          <w:rFonts w:eastAsia="Arabic Typesetting"/>
          <w:rtl/>
          <w:cs/>
          <w:lang w:val="ar-EG" w:eastAsia="ar-EG" w:bidi="ar-EG"/>
        </w:rPr>
        <w:t>اللغات المذكورة في المرفق ألف واللغة أو</w:t>
      </w:r>
      <w:r w:rsidRPr="00115101">
        <w:rPr>
          <w:rFonts w:eastAsia="Arabic Typesetting"/>
          <w:rtl/>
          <w:lang w:val="ar-EG" w:eastAsia="ar-EG" w:bidi="ar-EG"/>
        </w:rPr>
        <w:t> </w:t>
      </w:r>
      <w:r w:rsidRPr="00115101">
        <w:rPr>
          <w:rFonts w:eastAsia="Arabic Typesetting"/>
          <w:rtl/>
          <w:cs/>
          <w:lang w:val="ar-EG" w:eastAsia="ar-EG" w:bidi="ar-EG"/>
        </w:rPr>
        <w:t xml:space="preserve">اللغات التي تصرّح الإدارة باستخدامها طبقا للقاعدة </w:t>
      </w:r>
      <w:r w:rsidRPr="00115101">
        <w:rPr>
          <w:rFonts w:eastAsia="Arabic Typesetting"/>
          <w:rtl/>
          <w:lang w:val="ar-EG" w:eastAsia="ar-EG" w:bidi="ar-EG"/>
        </w:rPr>
        <w:t>2.92(</w:t>
      </w:r>
      <w:r w:rsidRPr="00115101">
        <w:rPr>
          <w:rFonts w:eastAsia="Arabic Typesetting"/>
          <w:rtl/>
          <w:cs/>
          <w:lang w:val="ar-EG" w:eastAsia="ar-EG" w:bidi="ar-EG"/>
        </w:rPr>
        <w:t>ب</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8</w:t>
      </w:r>
      <w:r w:rsidR="00966F11">
        <w:rPr>
          <w:rFonts w:eastAsia="Arabic Typesetting" w:hint="cs"/>
          <w:rtl/>
          <w:lang w:val="ar-EG" w:eastAsia="ar-EG" w:bidi="ar-EG"/>
        </w:rPr>
        <w:br/>
      </w:r>
      <w:r w:rsidRPr="00115101">
        <w:rPr>
          <w:rFonts w:eastAsia="Arabic Typesetting"/>
          <w:rtl/>
          <w:cs/>
          <w:lang w:val="ar-EG" w:eastAsia="ar-EG" w:bidi="ar-EG"/>
        </w:rPr>
        <w:t>البحث الدولي الطابع</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تضطلع الإدارة بأنشطة البحث الدولي الطابع ضمن الحدود التي تقرّرها كما هو وارد في المرفق زاي من هذا الاتفاق</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9</w:t>
      </w:r>
      <w:r w:rsidR="00966F11">
        <w:rPr>
          <w:rFonts w:eastAsia="Arabic Typesetting" w:hint="cs"/>
          <w:rtl/>
          <w:lang w:val="ar-EG" w:eastAsia="ar-EG" w:bidi="ar-EG"/>
        </w:rPr>
        <w:br/>
      </w:r>
      <w:r w:rsidRPr="00115101">
        <w:rPr>
          <w:rFonts w:eastAsia="Arabic Typesetting"/>
          <w:rtl/>
          <w:cs/>
          <w:lang w:val="ar-EG" w:eastAsia="ar-EG" w:bidi="ar-EG"/>
        </w:rPr>
        <w:t>الدخول حيز النفاذ</w:t>
      </w:r>
    </w:p>
    <w:p w:rsidR="00115101" w:rsidRPr="00115101" w:rsidRDefault="00115101" w:rsidP="00966F11">
      <w:pPr>
        <w:spacing w:before="200"/>
        <w:rPr>
          <w:i/>
          <w:iCs/>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يدخل هذا الاتفاق حيز النفاذ في </w:t>
      </w:r>
      <w:r w:rsidRPr="00243541">
        <w:rPr>
          <w:rFonts w:eastAsia="Arabic Typesetting" w:hint="cs"/>
          <w:i/>
          <w:iCs/>
          <w:strike/>
          <w:color w:val="FF0000"/>
          <w:rtl/>
          <w:lang w:val="ar-EG" w:eastAsia="ar-EG" w:bidi="ar-EG"/>
        </w:rPr>
        <w:t>[</w:t>
      </w:r>
      <w:r w:rsidRPr="00115101">
        <w:rPr>
          <w:rFonts w:eastAsia="Arabic Typesetting" w:hint="cs"/>
          <w:i/>
          <w:iCs/>
          <w:rtl/>
          <w:lang w:val="ar-EG" w:eastAsia="ar-EG" w:bidi="ar-EG"/>
        </w:rPr>
        <w:t>التاريخ</w:t>
      </w:r>
      <w:r w:rsidRPr="00243541">
        <w:rPr>
          <w:rFonts w:eastAsia="Arabic Typesetting" w:hint="cs"/>
          <w:i/>
          <w:iCs/>
          <w:strike/>
          <w:color w:val="FF0000"/>
          <w:rtl/>
          <w:lang w:val="ar-EG" w:eastAsia="ar-EG" w:bidi="ar-EG"/>
        </w:rPr>
        <w:t>]</w:t>
      </w:r>
      <w:r w:rsidRPr="00243541">
        <w:rPr>
          <w:rFonts w:eastAsia="Arabic Typesetting" w:hint="cs"/>
          <w:i/>
          <w:iCs/>
          <w:color w:val="0000FF"/>
          <w:u w:val="single"/>
          <w:rtl/>
          <w:lang w:val="ar-EG" w:eastAsia="ar-EG" w:bidi="ar-EG"/>
        </w:rPr>
        <w:t xml:space="preserve"> المحدد في الإخطار الكتابي الذي توجهه حكومة كندا إلى المكتب الدولي للمنظمة العالمية للملكية الفكرية وتبلغها فيه بأنها استكملت إجراءاتها الداخلية اللازمة لدخول هذا الاتفاق حيز النفاذ</w:t>
      </w:r>
      <w:r w:rsidRPr="00115101">
        <w:rPr>
          <w:rFonts w:eastAsia="Arabic Typesetting" w:hint="cs"/>
          <w:i/>
          <w:iCs/>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10</w:t>
      </w:r>
      <w:r w:rsidR="00966F11">
        <w:rPr>
          <w:rFonts w:eastAsia="Arabic Typesetting" w:hint="cs"/>
          <w:rtl/>
          <w:lang w:val="ar-EG" w:eastAsia="ar-EG" w:bidi="ar-EG"/>
        </w:rPr>
        <w:br/>
      </w:r>
      <w:r w:rsidRPr="00115101">
        <w:rPr>
          <w:rFonts w:eastAsia="Arabic Typesetting"/>
          <w:rtl/>
          <w:cs/>
          <w:lang w:val="ar-EG" w:eastAsia="ar-EG" w:bidi="ar-EG"/>
        </w:rPr>
        <w:t>المدة والتجديد</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يظلّ هذا الاتفاق ساريا حتى </w:t>
      </w:r>
      <w:r w:rsidRPr="00115101">
        <w:rPr>
          <w:rFonts w:eastAsia="Arabic Typesetting"/>
          <w:rtl/>
          <w:lang w:val="ar-EG" w:eastAsia="ar-EG" w:bidi="ar-EG"/>
        </w:rPr>
        <w:t>31</w:t>
      </w:r>
      <w:r w:rsidRPr="00115101">
        <w:rPr>
          <w:rFonts w:eastAsia="Arabic Typesetting"/>
          <w:rtl/>
          <w:cs/>
          <w:lang w:val="ar-EG" w:eastAsia="ar-EG" w:bidi="ar-EG"/>
        </w:rPr>
        <w:t xml:space="preserve"> ديسمبر </w:t>
      </w:r>
      <w:r w:rsidRPr="00115101">
        <w:rPr>
          <w:rFonts w:eastAsia="Arabic Typesetting"/>
          <w:rtl/>
          <w:lang w:val="ar-EG" w:eastAsia="ar-EG" w:bidi="ar-EG"/>
        </w:rPr>
        <w:t xml:space="preserve">2027. </w:t>
      </w:r>
      <w:r w:rsidRPr="00115101">
        <w:rPr>
          <w:rFonts w:eastAsia="Arabic Typesetting"/>
          <w:rtl/>
          <w:cs/>
          <w:lang w:val="ar-EG" w:eastAsia="ar-EG" w:bidi="ar-EG"/>
        </w:rPr>
        <w:t xml:space="preserve">وعلى الطرفين </w:t>
      </w:r>
      <w:r w:rsidRPr="00243541">
        <w:rPr>
          <w:rFonts w:eastAsia="Arabic Typesetting"/>
          <w:strike/>
          <w:color w:val="FF0000"/>
          <w:rtl/>
          <w:cs/>
          <w:lang w:val="ar-EG" w:eastAsia="ar-EG" w:bidi="ar-EG"/>
        </w:rPr>
        <w:t xml:space="preserve">فيه </w:t>
      </w:r>
      <w:r w:rsidRPr="00115101">
        <w:rPr>
          <w:rFonts w:eastAsia="Arabic Typesetting"/>
          <w:rtl/>
          <w:cs/>
          <w:lang w:val="ar-EG" w:eastAsia="ar-EG" w:bidi="ar-EG"/>
        </w:rPr>
        <w:t>بدء التفاوض على تجديده في موعد أقصاه يوليو</w:t>
      </w:r>
      <w:r w:rsidRPr="00115101">
        <w:rPr>
          <w:rFonts w:eastAsia="Arabic Typesetting" w:hint="cs"/>
          <w:rtl/>
          <w:cs/>
          <w:lang w:val="ar-EG" w:eastAsia="ar-EG" w:bidi="ar-EG"/>
        </w:rPr>
        <w:t> </w:t>
      </w:r>
      <w:r w:rsidRPr="00115101">
        <w:rPr>
          <w:rFonts w:eastAsia="Arabic Typesetting"/>
          <w:rtl/>
          <w:lang w:val="ar-EG" w:eastAsia="ar-EG" w:bidi="ar-EG"/>
        </w:rPr>
        <w:t>2026.</w:t>
      </w:r>
    </w:p>
    <w:p w:rsidR="00115101" w:rsidRPr="00115101" w:rsidRDefault="00115101" w:rsidP="00966F11">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11</w:t>
      </w:r>
      <w:r w:rsidR="00966F11">
        <w:rPr>
          <w:rFonts w:eastAsia="Arabic Typesetting" w:hint="cs"/>
          <w:rtl/>
          <w:lang w:val="ar-EG" w:eastAsia="ar-EG" w:bidi="ar-EG"/>
        </w:rPr>
        <w:br/>
      </w:r>
      <w:r w:rsidRPr="00115101">
        <w:rPr>
          <w:rFonts w:eastAsia="Arabic Typesetting"/>
          <w:rtl/>
          <w:cs/>
          <w:lang w:val="ar-EG" w:eastAsia="ar-EG" w:bidi="ar-EG"/>
        </w:rPr>
        <w:t>التعديل</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 xml:space="preserve">دون الإخلال بأحكام الفقرتين </w:t>
      </w:r>
      <w:r w:rsidRPr="00115101">
        <w:rPr>
          <w:rFonts w:eastAsia="Arabic Typesetting"/>
          <w:rtl/>
          <w:lang w:val="ar-EG" w:eastAsia="ar-EG" w:bidi="ar-EG"/>
        </w:rPr>
        <w:t xml:space="preserve">(2) </w:t>
      </w:r>
      <w:r w:rsidRPr="00115101">
        <w:rPr>
          <w:rFonts w:eastAsia="Arabic Typesetting"/>
          <w:rtl/>
          <w:cs/>
          <w:lang w:val="ar-EG" w:eastAsia="ar-EG" w:bidi="ar-EG"/>
        </w:rPr>
        <w:t>و</w:t>
      </w:r>
      <w:r w:rsidRPr="00115101">
        <w:rPr>
          <w:rFonts w:eastAsia="Arabic Typesetting"/>
          <w:rtl/>
          <w:lang w:val="ar-EG" w:eastAsia="ar-EG" w:bidi="ar-EG"/>
        </w:rPr>
        <w:t xml:space="preserve">(3) </w:t>
      </w:r>
      <w:r w:rsidRPr="00115101">
        <w:rPr>
          <w:rFonts w:eastAsia="Arabic Typesetting"/>
          <w:rtl/>
          <w:cs/>
          <w:lang w:val="ar-EG" w:eastAsia="ar-EG" w:bidi="ar-EG"/>
        </w:rPr>
        <w:t>يجوز، رهن موافقة جمعية الاتحاد الدولي لمعاهدة التعاون بشأن البراءات، إدخال تعديلات على هذا الاتفاق بموجب اتفاق بين الطرفين</w:t>
      </w:r>
      <w:r w:rsidRPr="00243541">
        <w:rPr>
          <w:rFonts w:eastAsia="Arabic Typesetting"/>
          <w:strike/>
          <w:color w:val="FF0000"/>
          <w:rtl/>
          <w:cs/>
          <w:lang w:val="ar-EG" w:eastAsia="ar-EG" w:bidi="ar-EG"/>
        </w:rPr>
        <w:t xml:space="preserve"> فيه</w:t>
      </w:r>
      <w:r w:rsidRPr="00115101">
        <w:rPr>
          <w:rFonts w:eastAsia="Arabic Typesetting"/>
          <w:rtl/>
          <w:cs/>
          <w:lang w:val="ar-EG" w:eastAsia="ar-EG" w:bidi="ar-EG"/>
        </w:rPr>
        <w:t xml:space="preserve">؛ </w:t>
      </w:r>
      <w:r w:rsidRPr="00115101">
        <w:rPr>
          <w:rFonts w:eastAsia="Arabic Typesetting"/>
          <w:rtl/>
          <w:lang w:val="ar-EG" w:eastAsia="ar-EG" w:bidi="ar-EG"/>
        </w:rPr>
        <w:t>ويبدأ نفاذ تلك التعديلات</w:t>
      </w:r>
      <w:r w:rsidRPr="00243541">
        <w:rPr>
          <w:rFonts w:eastAsia="Arabic Typesetting"/>
          <w:strike/>
          <w:color w:val="FF0000"/>
          <w:rtl/>
          <w:lang w:val="ar-EG" w:eastAsia="ar-EG" w:bidi="ar-EG"/>
        </w:rPr>
        <w:t xml:space="preserve"> في التاريخ المتفق عليه</w:t>
      </w:r>
      <w:r w:rsidRPr="00243541">
        <w:rPr>
          <w:rFonts w:eastAsia="Arabic Typesetting" w:hint="cs"/>
          <w:color w:val="0000FF"/>
          <w:u w:val="single"/>
          <w:rtl/>
          <w:lang w:val="ar-EG" w:eastAsia="ar-EG" w:bidi="ar-EG"/>
        </w:rPr>
        <w:t xml:space="preserve"> طبقاً لأحكام المادة 9 من هذا الاتفاق</w:t>
      </w:r>
      <w:r w:rsidRPr="00115101">
        <w:rPr>
          <w:rFonts w:eastAsia="Arabic Typesetting"/>
          <w:rtl/>
          <w:lang w:val="ar-EG" w:eastAsia="ar-EG" w:bidi="ar-EG"/>
        </w:rPr>
        <w:t>.</w:t>
      </w:r>
    </w:p>
    <w:p w:rsidR="00115101" w:rsidRPr="00115101" w:rsidRDefault="00115101" w:rsidP="00966F11">
      <w:pPr>
        <w:spacing w:before="200"/>
        <w:rPr>
          <w:highlight w:val="yellow"/>
          <w:rtl/>
          <w:lang w:val="ar-EG" w:eastAsia="ar-EG" w:bidi="ar-EG"/>
        </w:rPr>
      </w:pPr>
      <w:r w:rsidRPr="00115101">
        <w:rPr>
          <w:rFonts w:eastAsia="Arabic Typesetting"/>
          <w:rtl/>
          <w:lang w:val="ar-EG" w:eastAsia="ar-EG" w:bidi="ar-EG"/>
        </w:rPr>
        <w:lastRenderedPageBreak/>
        <w:tab/>
        <w:t>(2)</w:t>
      </w:r>
      <w:r w:rsidRPr="00115101">
        <w:rPr>
          <w:rFonts w:eastAsia="Arabic Typesetting"/>
          <w:rtl/>
          <w:lang w:val="ar-EG" w:eastAsia="ar-EG" w:bidi="ar-EG"/>
        </w:rPr>
        <w:tab/>
      </w:r>
      <w:r w:rsidRPr="00115101">
        <w:rPr>
          <w:rFonts w:eastAsia="Arabic Typesetting"/>
          <w:rtl/>
          <w:cs/>
          <w:lang w:val="ar-EG" w:eastAsia="ar-EG" w:bidi="ar-EG"/>
        </w:rPr>
        <w:t xml:space="preserve">ودون الإخلال بأحكام الفقرة </w:t>
      </w:r>
      <w:r w:rsidRPr="00115101">
        <w:rPr>
          <w:rFonts w:eastAsia="Arabic Typesetting"/>
          <w:rtl/>
          <w:lang w:val="ar-EG" w:eastAsia="ar-EG" w:bidi="ar-EG"/>
        </w:rPr>
        <w:t xml:space="preserve">(3) </w:t>
      </w:r>
      <w:r w:rsidRPr="00115101">
        <w:rPr>
          <w:rFonts w:eastAsia="Arabic Typesetting"/>
          <w:rtl/>
          <w:cs/>
          <w:lang w:val="ar-EG" w:eastAsia="ar-EG" w:bidi="ar-EG"/>
        </w:rPr>
        <w:t>يجوز إدخال تعديلات على مرفقات هذا الاتفاق بموجب اتفاق بين المدير العام للمنظمة العالمية للملكية الفكرية</w:t>
      </w:r>
      <w:r w:rsidRPr="00243541">
        <w:rPr>
          <w:rFonts w:eastAsia="Arabic Typesetting"/>
          <w:strike/>
          <w:color w:val="FF0000"/>
          <w:rtl/>
          <w:cs/>
          <w:lang w:val="ar-EG" w:eastAsia="ar-EG" w:bidi="ar-EG"/>
        </w:rPr>
        <w:t xml:space="preserve"> والإدارة</w:t>
      </w:r>
      <w:r w:rsidRPr="00243541">
        <w:rPr>
          <w:rFonts w:eastAsia="Arabic Typesetting" w:hint="cs"/>
          <w:color w:val="0000FF"/>
          <w:u w:val="single"/>
          <w:rtl/>
          <w:cs/>
          <w:lang w:val="ar-EG" w:eastAsia="ar-EG" w:bidi="ar-EG"/>
        </w:rPr>
        <w:t xml:space="preserve"> وحكومة كندا</w:t>
      </w:r>
      <w:r w:rsidRPr="00115101">
        <w:rPr>
          <w:rFonts w:eastAsia="Arabic Typesetting"/>
          <w:rtl/>
          <w:cs/>
          <w:lang w:val="ar-EG" w:eastAsia="ar-EG" w:bidi="ar-EG"/>
        </w:rPr>
        <w:t xml:space="preserve">؛ وبالرغم من أحكام الفقرة </w:t>
      </w:r>
      <w:r w:rsidRPr="00115101">
        <w:rPr>
          <w:rFonts w:eastAsia="Arabic Typesetting"/>
          <w:rtl/>
          <w:lang w:val="ar-EG" w:eastAsia="ar-EG" w:bidi="ar-EG"/>
        </w:rPr>
        <w:t>(4)</w:t>
      </w:r>
      <w:r w:rsidRPr="00115101">
        <w:rPr>
          <w:rFonts w:eastAsia="Arabic Typesetting"/>
          <w:rtl/>
          <w:cs/>
          <w:lang w:val="ar-EG" w:eastAsia="ar-EG" w:bidi="ar-EG"/>
        </w:rPr>
        <w:t>، يبدأ نفاذ التعديلات</w:t>
      </w:r>
      <w:r w:rsidRPr="00243541">
        <w:rPr>
          <w:rFonts w:eastAsia="Arabic Typesetting"/>
          <w:strike/>
          <w:color w:val="FF0000"/>
          <w:rtl/>
          <w:cs/>
          <w:lang w:val="ar-EG" w:eastAsia="ar-EG" w:bidi="ar-EG"/>
        </w:rPr>
        <w:t xml:space="preserve"> في التاريخ المتفق عليه</w:t>
      </w:r>
      <w:r w:rsidRPr="00243541">
        <w:rPr>
          <w:rFonts w:eastAsia="Arabic Typesetting" w:hint="cs"/>
          <w:color w:val="0000FF"/>
          <w:u w:val="single"/>
          <w:rtl/>
          <w:cs/>
          <w:lang w:val="ar-EG" w:eastAsia="ar-EG" w:bidi="ar-EG"/>
        </w:rPr>
        <w:t xml:space="preserve"> طبقاً لأحكام المادة 9 من هذا الاتفاق</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ويجوز</w:t>
      </w:r>
      <w:r w:rsidRPr="00243541">
        <w:rPr>
          <w:rFonts w:eastAsia="Arabic Typesetting"/>
          <w:strike/>
          <w:color w:val="FF0000"/>
          <w:rtl/>
          <w:cs/>
          <w:lang w:val="ar-EG" w:eastAsia="ar-EG" w:bidi="ar-EG"/>
        </w:rPr>
        <w:t xml:space="preserve"> للإدارة</w:t>
      </w:r>
      <w:r w:rsidRPr="00243541">
        <w:rPr>
          <w:rFonts w:eastAsia="Arabic Typesetting" w:hint="cs"/>
          <w:color w:val="0000FF"/>
          <w:u w:val="single"/>
          <w:rtl/>
          <w:cs/>
          <w:lang w:val="ar-EG" w:eastAsia="ar-EG" w:bidi="ar-EG"/>
        </w:rPr>
        <w:t xml:space="preserve"> لحكومة كندا</w:t>
      </w:r>
      <w:r w:rsidRPr="00115101">
        <w:rPr>
          <w:rFonts w:eastAsia="Arabic Typesetting"/>
          <w:rtl/>
          <w:cs/>
          <w:lang w:val="ar-EG" w:eastAsia="ar-EG" w:bidi="ar-EG"/>
        </w:rPr>
        <w:t>، في إخطار يوجه إلى المدير العام للمنظمة العالمية للملكية الفكرية</w:t>
      </w:r>
      <w:r w:rsidRPr="00115101">
        <w:rPr>
          <w:rFonts w:eastAsia="Arabic Typesetting"/>
          <w:rtl/>
          <w:lang w:val="ar-EG" w:eastAsia="ar-EG" w:bidi="ar-EG"/>
        </w:rPr>
        <w:t>:</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إضافة بيانات إلى البيانات المتعلقة باللغات والدول والواردة في المرفق ألف من هذا الاتفاق؛</w:t>
      </w:r>
    </w:p>
    <w:p w:rsidR="00115101" w:rsidRPr="00115101" w:rsidRDefault="00115101" w:rsidP="00966F11">
      <w:pPr>
        <w:tabs>
          <w:tab w:val="right" w:pos="1440"/>
        </w:tabs>
        <w:spacing w:before="200"/>
        <w:rPr>
          <w:rFonts w:eastAsia="Arabic Typesetting"/>
          <w:rtl/>
          <w:cs/>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وتعديل البيانات المتعلقة بالبحث الدولي الإضافي والواردة في المرفق باء من هذا الاتفاق؛</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وتعديل جدول الرسوم والأتعاب الوارد في المرفق دال من هذا الاتفاق؛</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وتعديل البيانات المتعلقة بأنظمة تصنيف البراءات والواردة في المرفق هاء من هذا الاتفاق؛</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"5"</w:t>
      </w:r>
      <w:r w:rsidRPr="00115101">
        <w:rPr>
          <w:rFonts w:eastAsia="Arabic Typesetting"/>
          <w:rtl/>
          <w:lang w:val="ar-EG" w:eastAsia="ar-EG" w:bidi="ar-EG"/>
        </w:rPr>
        <w:tab/>
      </w:r>
      <w:r w:rsidRPr="00115101">
        <w:rPr>
          <w:rFonts w:eastAsia="Arabic Typesetting"/>
          <w:rtl/>
          <w:cs/>
          <w:lang w:val="ar-EG" w:eastAsia="ar-EG" w:bidi="ar-EG"/>
        </w:rPr>
        <w:t>وتعديل لغات المراسلة الواردة في المرفق واو من هذا الاتفاق؛</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"6"</w:t>
      </w:r>
      <w:r w:rsidRPr="00115101">
        <w:rPr>
          <w:rFonts w:eastAsia="Arabic Typesetting"/>
          <w:rtl/>
          <w:lang w:val="ar-EG" w:eastAsia="ar-EG" w:bidi="ar-EG"/>
        </w:rPr>
        <w:tab/>
      </w:r>
      <w:r w:rsidRPr="00115101">
        <w:rPr>
          <w:rFonts w:eastAsia="Arabic Typesetting"/>
          <w:rtl/>
          <w:cs/>
          <w:lang w:val="ar-EG" w:eastAsia="ar-EG" w:bidi="ar-EG"/>
        </w:rPr>
        <w:t>وتعديل البيانات المتعلقة بأنشطة البحث الدولي الطابع والواردة في المرفق زاي من هذا الاتفاق</w:t>
      </w:r>
      <w:r w:rsidRPr="00115101">
        <w:rPr>
          <w:rFonts w:eastAsia="Arabic Typesetting"/>
          <w:rtl/>
          <w:lang w:val="ar-EG" w:eastAsia="ar-EG" w:bidi="ar-EG"/>
        </w:rPr>
        <w:t>.</w:t>
      </w:r>
    </w:p>
    <w:p w:rsidR="00115101" w:rsidRPr="00115101" w:rsidRDefault="00115101" w:rsidP="00966F11">
      <w:pPr>
        <w:spacing w:before="200"/>
        <w:rPr>
          <w:rFonts w:eastAsia="Arabic Typesetting"/>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 xml:space="preserve">ويبدأ نفاذ أي تعديل أخطر به وفقا للفقرة </w:t>
      </w:r>
      <w:r w:rsidRPr="00115101">
        <w:rPr>
          <w:rFonts w:eastAsia="Arabic Typesetting"/>
          <w:rtl/>
          <w:lang w:val="ar-EG" w:eastAsia="ar-EG" w:bidi="ar-EG"/>
        </w:rPr>
        <w:t xml:space="preserve">(3) </w:t>
      </w:r>
      <w:r w:rsidRPr="00115101">
        <w:rPr>
          <w:rFonts w:eastAsia="Arabic Typesetting"/>
          <w:rtl/>
          <w:cs/>
          <w:lang w:val="ar-EG" w:eastAsia="ar-EG" w:bidi="ar-EG"/>
        </w:rPr>
        <w:t>في التاريخ المحدّد في الإخطار، شرط أن يكون ذلك التاريخ</w:t>
      </w:r>
      <w:r w:rsidRPr="00115101">
        <w:rPr>
          <w:rFonts w:eastAsia="Arabic Typesetting"/>
          <w:rtl/>
          <w:lang w:val="ar-EG" w:eastAsia="ar-EG" w:bidi="ar-EG"/>
        </w:rPr>
        <w:t>:</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115101">
        <w:rPr>
          <w:rFonts w:eastAsia="Arabic Typesetting"/>
          <w:rtl/>
          <w:lang w:val="ar-EG" w:eastAsia="ar-EG" w:bidi="ar-EG"/>
        </w:rPr>
        <w:t>.</w:t>
      </w:r>
    </w:p>
    <w:p w:rsidR="00115101" w:rsidRPr="00115101" w:rsidRDefault="00115101" w:rsidP="00966F11">
      <w:pPr>
        <w:keepNext/>
        <w:spacing w:before="200"/>
        <w:jc w:val="center"/>
        <w:rPr>
          <w:bCs/>
          <w:rtl/>
          <w:lang w:val="ar-EG" w:eastAsia="ar-EG" w:bidi="ar-EG"/>
        </w:rPr>
      </w:pPr>
      <w:r w:rsidRPr="00115101">
        <w:rPr>
          <w:rFonts w:eastAsia="Arabic Typesetting"/>
          <w:rtl/>
          <w:lang w:val="ar-EG" w:eastAsia="ar-EG" w:bidi="ar-EG"/>
        </w:rPr>
        <w:t>المادة 12</w:t>
      </w:r>
      <w:r w:rsidR="00966F11">
        <w:rPr>
          <w:rFonts w:eastAsia="Arabic Typesetting" w:hint="cs"/>
          <w:rtl/>
          <w:lang w:val="ar-EG" w:eastAsia="ar-EG" w:bidi="ar-EG"/>
        </w:rPr>
        <w:br/>
      </w:r>
      <w:r w:rsidRPr="00115101">
        <w:rPr>
          <w:rFonts w:eastAsia="Arabic Typesetting"/>
          <w:rtl/>
          <w:cs/>
          <w:lang w:val="ar-EG" w:eastAsia="ar-EG" w:bidi="ar-EG"/>
        </w:rPr>
        <w:t>الإنهاء</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t>ينتهي سريان هذا الاتفاق قبل 31 ديسمبر 2027 في الحالتين التاليتين:</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إذا وجهت</w:t>
      </w:r>
      <w:r w:rsidRPr="00243541">
        <w:rPr>
          <w:rFonts w:eastAsia="Arabic Typesetting"/>
          <w:strike/>
          <w:color w:val="FF0000"/>
          <w:rtl/>
          <w:cs/>
          <w:lang w:val="ar-EG" w:eastAsia="ar-EG" w:bidi="ar-EG"/>
        </w:rPr>
        <w:t xml:space="preserve"> المفوضية الكندية للبراءات</w:t>
      </w:r>
      <w:r w:rsidRPr="00243541">
        <w:rPr>
          <w:rFonts w:eastAsia="Arabic Typesetting" w:hint="cs"/>
          <w:color w:val="0000FF"/>
          <w:u w:val="single"/>
          <w:rtl/>
          <w:cs/>
          <w:lang w:val="ar-EG" w:eastAsia="ar-EG" w:bidi="ar-EG"/>
        </w:rPr>
        <w:t xml:space="preserve"> حكومة كندا</w:t>
      </w:r>
      <w:r w:rsidRPr="00115101">
        <w:rPr>
          <w:rFonts w:eastAsia="Arabic Typesetting"/>
          <w:rtl/>
          <w:cs/>
          <w:lang w:val="ar-EG" w:eastAsia="ar-EG" w:bidi="ar-EG"/>
        </w:rPr>
        <w:t xml:space="preserve"> إلى المدير العام للمنظمة العالمية للملكية الفكرية إشعارا مكتوبا بإنهاء هذا الاتفاق؛</w:t>
      </w:r>
    </w:p>
    <w:p w:rsidR="00115101" w:rsidRPr="00115101" w:rsidRDefault="00115101" w:rsidP="00966F11">
      <w:pPr>
        <w:tabs>
          <w:tab w:val="right" w:pos="1440"/>
        </w:tabs>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أو</w:t>
      </w:r>
      <w:r w:rsidRPr="00115101">
        <w:rPr>
          <w:rFonts w:eastAsia="Arabic Typesetting"/>
          <w:rtl/>
          <w:lang w:val="ar-EG" w:eastAsia="ar-EG" w:bidi="ar-EG"/>
        </w:rPr>
        <w:t> </w:t>
      </w:r>
      <w:r w:rsidRPr="00115101">
        <w:rPr>
          <w:rFonts w:eastAsia="Arabic Typesetting"/>
          <w:rtl/>
          <w:cs/>
          <w:lang w:val="ar-EG" w:eastAsia="ar-EG" w:bidi="ar-EG"/>
        </w:rPr>
        <w:t>إذا وجه المدير العام للمنظمة العالمية للملكية الفكرية إشعارا مكتوبا إلى</w:t>
      </w:r>
      <w:r w:rsidRPr="00243541">
        <w:rPr>
          <w:rFonts w:eastAsia="Arabic Typesetting"/>
          <w:strike/>
          <w:color w:val="FF0000"/>
          <w:rtl/>
          <w:cs/>
          <w:lang w:val="ar-EG" w:eastAsia="ar-EG" w:bidi="ar-EG"/>
        </w:rPr>
        <w:t xml:space="preserve"> المفوضية الكندية للبراءات</w:t>
      </w:r>
      <w:r w:rsidRPr="00243541">
        <w:rPr>
          <w:rFonts w:eastAsia="Arabic Typesetting" w:hint="cs"/>
          <w:color w:val="0000FF"/>
          <w:u w:val="single"/>
          <w:rtl/>
          <w:cs/>
          <w:lang w:val="ar-EG" w:eastAsia="ar-EG" w:bidi="ar-EG"/>
        </w:rPr>
        <w:t xml:space="preserve"> حكومة كندا</w:t>
      </w:r>
      <w:r w:rsidRPr="00115101">
        <w:rPr>
          <w:rFonts w:eastAsia="Arabic Typesetting"/>
          <w:rtl/>
          <w:cs/>
          <w:lang w:val="ar-EG" w:eastAsia="ar-EG" w:bidi="ar-EG"/>
        </w:rPr>
        <w:t xml:space="preserve"> بإنهاء هذا الاتفاق</w:t>
      </w:r>
      <w:r w:rsidRPr="00115101">
        <w:rPr>
          <w:rFonts w:eastAsia="Arabic Typesetting"/>
          <w:rtl/>
          <w:lang w:val="ar-EG" w:eastAsia="ar-EG" w:bidi="ar-EG"/>
        </w:rPr>
        <w:t>.</w:t>
      </w:r>
    </w:p>
    <w:p w:rsidR="00115101" w:rsidRPr="00115101" w:rsidRDefault="00115101" w:rsidP="00966F11">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 xml:space="preserve">وينتهي سريان هذا الاتفاق بموجب الفقرة </w:t>
      </w:r>
      <w:r w:rsidRPr="00115101">
        <w:rPr>
          <w:rFonts w:eastAsia="Arabic Typesetting"/>
          <w:rtl/>
          <w:lang w:val="ar-EG" w:eastAsia="ar-EG" w:bidi="ar-EG"/>
        </w:rPr>
        <w:t xml:space="preserve">(1) </w:t>
      </w:r>
      <w:r w:rsidRPr="00115101">
        <w:rPr>
          <w:rFonts w:eastAsia="Arabic Typesetting"/>
          <w:rtl/>
          <w:cs/>
          <w:lang w:val="ar-EG" w:eastAsia="ar-EG" w:bidi="ar-EG"/>
        </w:rPr>
        <w:t>بعد عام واحد من استلام أحد الطرفين الإشعار بإنهائه، ما لم تُحدّد مدة أطول في الإشعار أو يتفق الطرفان على مدة أقصر</w:t>
      </w:r>
      <w:r w:rsidRPr="00115101">
        <w:rPr>
          <w:rFonts w:eastAsia="Arabic Typesetting"/>
          <w:rtl/>
          <w:lang w:val="ar-EG" w:eastAsia="ar-EG" w:bidi="ar-EG"/>
        </w:rPr>
        <w:t>.</w:t>
      </w:r>
    </w:p>
    <w:p w:rsidR="00115101" w:rsidRPr="00115101" w:rsidRDefault="00115101" w:rsidP="00966F11">
      <w:pPr>
        <w:spacing w:before="200"/>
        <w:ind w:firstLine="720"/>
        <w:rPr>
          <w:rtl/>
          <w:lang w:val="ar-EG" w:eastAsia="ar-EG" w:bidi="ar-EG"/>
        </w:rPr>
      </w:pPr>
      <w:r w:rsidRPr="00115101">
        <w:rPr>
          <w:rFonts w:eastAsia="Arabic Typesetting"/>
          <w:i/>
          <w:iCs/>
          <w:rtl/>
          <w:lang w:val="ar-EG" w:eastAsia="ar-EG" w:bidi="ar-EG"/>
        </w:rPr>
        <w:lastRenderedPageBreak/>
        <w:t>وإثباتا لما تقدم</w:t>
      </w:r>
      <w:r w:rsidRPr="00115101">
        <w:rPr>
          <w:rFonts w:eastAsia="Arabic Typesetting"/>
          <w:rtl/>
          <w:cs/>
          <w:lang w:val="ar-EG" w:eastAsia="ar-EG" w:bidi="ar-EG"/>
        </w:rPr>
        <w:t xml:space="preserve"> وقّع الطرفان على هذا الاتفاق</w:t>
      </w:r>
      <w:r w:rsidRPr="00115101">
        <w:rPr>
          <w:rFonts w:eastAsia="Arabic Typesetting"/>
          <w:rtl/>
          <w:lang w:val="ar-EG" w:eastAsia="ar-EG" w:bidi="ar-EG"/>
        </w:rPr>
        <w:t>.</w:t>
      </w:r>
    </w:p>
    <w:p w:rsidR="00115101" w:rsidRPr="00115101" w:rsidRDefault="00115101" w:rsidP="00243541">
      <w:pPr>
        <w:spacing w:before="4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حُرّر في </w:t>
      </w:r>
      <w:r w:rsidRPr="00115101">
        <w:rPr>
          <w:rFonts w:eastAsia="Arabic Typesetting"/>
          <w:i/>
          <w:iCs/>
          <w:rtl/>
          <w:lang w:val="ar-EG" w:eastAsia="ar-EG" w:bidi="ar-EG"/>
        </w:rPr>
        <w:t>[المدينة]</w:t>
      </w:r>
      <w:r w:rsidRPr="00115101">
        <w:rPr>
          <w:rFonts w:eastAsia="Arabic Typesetting"/>
          <w:rtl/>
          <w:lang w:val="ar-EG" w:eastAsia="ar-EG" w:bidi="ar-EG"/>
        </w:rPr>
        <w:t xml:space="preserve"> </w:t>
      </w:r>
      <w:r w:rsidRPr="00115101">
        <w:rPr>
          <w:rFonts w:eastAsia="Arabic Typesetting"/>
          <w:rtl/>
          <w:cs/>
          <w:lang w:val="ar-EG" w:eastAsia="ar-EG" w:bidi="ar-EG"/>
        </w:rPr>
        <w:t xml:space="preserve">في </w:t>
      </w:r>
      <w:r w:rsidRPr="00115101">
        <w:rPr>
          <w:rFonts w:eastAsia="Arabic Typesetting"/>
          <w:i/>
          <w:iCs/>
          <w:rtl/>
          <w:lang w:val="ar-EG" w:eastAsia="ar-EG" w:bidi="ar-EG"/>
        </w:rPr>
        <w:t>[التاريخ]</w:t>
      </w:r>
      <w:r w:rsidRPr="00115101">
        <w:rPr>
          <w:rFonts w:eastAsia="Arabic Typesetting"/>
          <w:rtl/>
          <w:lang w:val="ar-EG" w:eastAsia="ar-EG" w:bidi="ar-EG"/>
        </w:rPr>
        <w:t xml:space="preserve"> </w:t>
      </w:r>
      <w:r w:rsidRPr="00115101">
        <w:rPr>
          <w:rFonts w:eastAsia="Arabic Typesetting"/>
          <w:rtl/>
          <w:cs/>
          <w:lang w:val="ar-EG" w:eastAsia="ar-EG" w:bidi="ar-EG"/>
        </w:rPr>
        <w:t>بنسختين أصليتين باللغتين الإنكليزية والفرنسية، والنصان متساويان في الحجية</w:t>
      </w:r>
      <w:r w:rsidRPr="00115101">
        <w:rPr>
          <w:rFonts w:eastAsia="Arabic Typesetting"/>
          <w:rtl/>
          <w:lang w:val="ar-EG" w:eastAsia="ar-EG" w:bidi="ar-EG"/>
        </w:rPr>
        <w:t>.</w:t>
      </w:r>
    </w:p>
    <w:p w:rsidR="00966F11" w:rsidRPr="00115101" w:rsidRDefault="00966F11" w:rsidP="00243541">
      <w:pPr>
        <w:tabs>
          <w:tab w:val="left" w:pos="5102"/>
        </w:tabs>
        <w:spacing w:before="400"/>
        <w:rPr>
          <w:rtl/>
          <w:lang w:val="ar-EG" w:eastAsia="ar-EG" w:bidi="ar-EG"/>
        </w:rPr>
      </w:pPr>
      <w:r w:rsidRPr="00115101">
        <w:rPr>
          <w:rFonts w:eastAsia="Arabic Typesetting"/>
          <w:rtl/>
          <w:cs/>
          <w:lang w:val="ar-EG" w:eastAsia="ar-EG" w:bidi="ar-EG"/>
        </w:rPr>
        <w:t>نيابة عن</w:t>
      </w:r>
      <w:r w:rsidRPr="00243541">
        <w:rPr>
          <w:rFonts w:eastAsia="Arabic Typesetting"/>
          <w:strike/>
          <w:color w:val="FF0000"/>
          <w:rtl/>
          <w:cs/>
          <w:lang w:val="ar-EG" w:eastAsia="ar-EG" w:bidi="ar-EG"/>
        </w:rPr>
        <w:t xml:space="preserve"> المفوضية الكندية للبراءات</w:t>
      </w:r>
      <w:r w:rsidRPr="00243541">
        <w:rPr>
          <w:rFonts w:eastAsia="Arabic Typesetting" w:hint="cs"/>
          <w:color w:val="0000FF"/>
          <w:u w:val="single"/>
          <w:rtl/>
          <w:cs/>
          <w:lang w:val="ar-EG" w:eastAsia="ar-EG" w:bidi="ar-EG"/>
        </w:rPr>
        <w:t xml:space="preserve"> حكومة كندا</w:t>
      </w:r>
      <w:r w:rsidRPr="00115101">
        <w:rPr>
          <w:rFonts w:eastAsia="Arabic Typesetting"/>
          <w:rtl/>
          <w:lang w:val="ar-EG" w:eastAsia="ar-EG"/>
        </w:rPr>
        <w:t>:</w:t>
      </w:r>
      <w:r>
        <w:rPr>
          <w:rFonts w:eastAsia="Arabic Typesetting" w:hint="cs"/>
          <w:rtl/>
          <w:lang w:val="ar-EG" w:eastAsia="ar-EG"/>
        </w:rPr>
        <w:tab/>
      </w:r>
      <w:r w:rsidRPr="00115101">
        <w:rPr>
          <w:rFonts w:eastAsia="Arabic Typesetting"/>
          <w:rtl/>
          <w:cs/>
          <w:lang w:val="ar-EG" w:eastAsia="ar-EG" w:bidi="ar-EG"/>
        </w:rPr>
        <w:t>نيابة عن المكتب الدولي للمنظمة العالمية للملكية الفكرية</w:t>
      </w:r>
      <w:r w:rsidRPr="00115101">
        <w:rPr>
          <w:rFonts w:eastAsia="Arabic Typesetting"/>
          <w:rtl/>
          <w:lang w:val="ar-EG" w:eastAsia="ar-EG"/>
        </w:rPr>
        <w:t>:</w:t>
      </w:r>
    </w:p>
    <w:p w:rsidR="00115101" w:rsidRPr="00115101" w:rsidRDefault="00115101" w:rsidP="00966F11">
      <w:pPr>
        <w:pStyle w:val="BodyText"/>
        <w:spacing w:before="800"/>
        <w:rPr>
          <w:i/>
          <w:iCs/>
          <w:rtl/>
          <w:lang w:val="ar-EG" w:eastAsia="ar-EG"/>
        </w:rPr>
      </w:pPr>
      <w:r w:rsidRPr="00115101">
        <w:rPr>
          <w:rFonts w:hint="cs"/>
          <w:i/>
          <w:iCs/>
          <w:rtl/>
          <w:lang w:val="ar-EG" w:eastAsia="ar-EG"/>
        </w:rPr>
        <w:t>[لم تُدرج نسخة عن مرفقات الاتفاق في هذه الوثيقة]</w:t>
      </w:r>
    </w:p>
    <w:p w:rsidR="00115101" w:rsidRPr="00115101" w:rsidRDefault="00115101" w:rsidP="00966F11">
      <w:pPr>
        <w:pStyle w:val="Endofdocument-Annex"/>
        <w:rPr>
          <w:rtl/>
          <w:lang w:val="ar-EG" w:eastAsia="ar-EG"/>
        </w:rPr>
      </w:pPr>
      <w:r w:rsidRPr="00115101">
        <w:rPr>
          <w:rFonts w:hint="cs"/>
          <w:rtl/>
          <w:lang w:val="ar-EG" w:eastAsia="ar-EG"/>
        </w:rPr>
        <w:t>[</w:t>
      </w:r>
      <w:r w:rsidRPr="00115101">
        <w:rPr>
          <w:rFonts w:hint="cs"/>
          <w:rtl/>
          <w:lang w:val="ar-EG" w:eastAsia="ar-EG" w:bidi="ar-EG"/>
        </w:rPr>
        <w:t>يلي ذلك المرفق الثالث</w:t>
      </w:r>
      <w:r w:rsidRPr="00115101">
        <w:rPr>
          <w:rFonts w:hint="cs"/>
          <w:rtl/>
          <w:lang w:val="ar-EG" w:eastAsia="ar-EG"/>
        </w:rPr>
        <w:t>]</w:t>
      </w:r>
    </w:p>
    <w:p w:rsidR="00115101" w:rsidRDefault="00115101" w:rsidP="00966F11">
      <w:pPr>
        <w:pStyle w:val="BodyText"/>
        <w:rPr>
          <w:rtl/>
        </w:rPr>
      </w:pPr>
    </w:p>
    <w:p w:rsidR="00115101" w:rsidRDefault="00115101" w:rsidP="00966F11">
      <w:pPr>
        <w:pStyle w:val="BodyText"/>
        <w:rPr>
          <w:rtl/>
        </w:rPr>
        <w:sectPr w:rsidR="00115101" w:rsidSect="0054434F">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pPr>
    </w:p>
    <w:p w:rsidR="00771C35" w:rsidRPr="00115101" w:rsidRDefault="00771C35" w:rsidP="00771C35">
      <w:pPr>
        <w:spacing w:before="200"/>
        <w:jc w:val="center"/>
        <w:rPr>
          <w:rtl/>
          <w:lang w:val="ar-EG" w:eastAsia="ar-EG" w:bidi="ar-EG"/>
        </w:rPr>
      </w:pPr>
      <w:r w:rsidRPr="00115101">
        <w:rPr>
          <w:rFonts w:eastAsia="Arabic Typesetting"/>
          <w:rtl/>
          <w:cs/>
          <w:lang w:val="ar-EG" w:eastAsia="ar-EG" w:bidi="ar-EG"/>
        </w:rPr>
        <w:lastRenderedPageBreak/>
        <w:t>مشروع اتفاق</w:t>
      </w:r>
      <w:r w:rsidRPr="00115101">
        <w:rPr>
          <w:rFonts w:eastAsia="Arabic Typesetting"/>
          <w:sz w:val="28"/>
          <w:szCs w:val="28"/>
          <w:vertAlign w:val="superscript"/>
          <w:rtl/>
          <w:cs/>
          <w:lang w:val="ar-EG" w:eastAsia="ar-EG" w:bidi="ar-EG"/>
        </w:rPr>
        <w:footnoteReference w:id="2"/>
      </w:r>
    </w:p>
    <w:p w:rsidR="00771C35" w:rsidRPr="00115101" w:rsidRDefault="00771C35" w:rsidP="00771C35">
      <w:pPr>
        <w:spacing w:before="200"/>
        <w:jc w:val="center"/>
        <w:rPr>
          <w:rtl/>
          <w:lang w:val="ar-EG" w:eastAsia="ar-EG" w:bidi="ar-EG"/>
        </w:rPr>
      </w:pPr>
      <w:r w:rsidRPr="00115101">
        <w:rPr>
          <w:rFonts w:eastAsia="Arabic Typesetting"/>
          <w:rtl/>
          <w:cs/>
          <w:lang w:val="ar-EG" w:eastAsia="ar-EG" w:bidi="ar-EG"/>
        </w:rPr>
        <w:t>بين</w:t>
      </w:r>
      <w:r w:rsidRPr="00115101">
        <w:rPr>
          <w:rFonts w:eastAsia="Arabic Typesetting" w:hint="cs"/>
          <w:rtl/>
          <w:cs/>
          <w:lang w:val="ar-EG" w:eastAsia="ar-EG" w:bidi="ar-EG"/>
        </w:rPr>
        <w:t xml:space="preserve"> حكومة كندا</w:t>
      </w:r>
      <w:r>
        <w:rPr>
          <w:rFonts w:eastAsia="Arabic Typesetting"/>
          <w:rtl/>
          <w:lang w:val="ar-EG" w:eastAsia="ar-EG" w:bidi="ar-EG"/>
        </w:rPr>
        <w:br/>
      </w:r>
      <w:r w:rsidRPr="00115101">
        <w:rPr>
          <w:rFonts w:eastAsia="Arabic Typesetting"/>
          <w:rtl/>
          <w:cs/>
          <w:lang w:val="ar-EG" w:eastAsia="ar-EG" w:bidi="ar-EG"/>
        </w:rPr>
        <w:t>والمكتب الدولي للمنظمة العالمية للملكية الفكرية</w:t>
      </w:r>
    </w:p>
    <w:p w:rsidR="00771C35" w:rsidRPr="00115101" w:rsidRDefault="00771C35" w:rsidP="00771C35">
      <w:pPr>
        <w:spacing w:before="200"/>
        <w:jc w:val="center"/>
        <w:rPr>
          <w:rtl/>
          <w:lang w:val="ar-EG" w:eastAsia="ar-EG" w:bidi="ar-EG"/>
        </w:rPr>
      </w:pPr>
      <w:r w:rsidRPr="00115101">
        <w:rPr>
          <w:rFonts w:eastAsia="Arabic Typesetting"/>
          <w:rtl/>
          <w:lang w:val="ar-EG" w:eastAsia="ar-EG" w:bidi="ar-EG"/>
        </w:rPr>
        <w:t>‏</w:t>
      </w:r>
      <w:r w:rsidRPr="00115101">
        <w:rPr>
          <w:rFonts w:eastAsia="Arabic Typesetting"/>
          <w:rtl/>
          <w:cs/>
          <w:lang w:val="ar-EG" w:eastAsia="ar-EG" w:bidi="ar-EG"/>
        </w:rPr>
        <w:t>فيما يخص عمل المفوضية الكندية للبراءات</w:t>
      </w:r>
      <w:r>
        <w:rPr>
          <w:rFonts w:eastAsia="Arabic Typesetting" w:hint="cs"/>
          <w:rtl/>
          <w:cs/>
          <w:lang w:val="ar-EG" w:eastAsia="ar-EG" w:bidi="ar-EG"/>
        </w:rPr>
        <w:br/>
      </w:r>
      <w:r w:rsidRPr="00115101">
        <w:rPr>
          <w:rFonts w:eastAsia="Arabic Typesetting"/>
          <w:rtl/>
          <w:cs/>
          <w:lang w:val="ar-EG" w:eastAsia="ar-EG" w:bidi="ar-EG"/>
        </w:rPr>
        <w:t>كإدارة للبحث الدولي</w:t>
      </w:r>
      <w:r>
        <w:rPr>
          <w:rFonts w:eastAsia="Arabic Typesetting" w:hint="cs"/>
          <w:rtl/>
          <w:cs/>
          <w:lang w:val="ar-EG" w:eastAsia="ar-EG" w:bidi="ar-EG"/>
        </w:rPr>
        <w:br/>
      </w:r>
      <w:r w:rsidRPr="00115101">
        <w:rPr>
          <w:rFonts w:eastAsia="Arabic Typesetting"/>
          <w:rtl/>
          <w:cs/>
          <w:lang w:val="ar-EG" w:eastAsia="ar-EG" w:bidi="ar-EG"/>
        </w:rPr>
        <w:t>وإدارة للفحص التمهيدي الدولي</w:t>
      </w:r>
      <w:r>
        <w:rPr>
          <w:rFonts w:eastAsia="Arabic Typesetting" w:hint="cs"/>
          <w:rtl/>
          <w:cs/>
          <w:lang w:val="ar-EG" w:eastAsia="ar-EG" w:bidi="ar-EG"/>
        </w:rPr>
        <w:br/>
      </w:r>
      <w:r w:rsidRPr="00115101">
        <w:rPr>
          <w:rFonts w:eastAsia="Arabic Typesetting"/>
          <w:rtl/>
          <w:cs/>
          <w:lang w:val="ar-EG" w:eastAsia="ar-EG" w:bidi="ar-EG"/>
        </w:rPr>
        <w:t>في إطار معاهدة التعاون بشأن البراءات</w:t>
      </w:r>
    </w:p>
    <w:p w:rsidR="00771C35" w:rsidRPr="00115101" w:rsidRDefault="00771C35" w:rsidP="00771C35">
      <w:pPr>
        <w:spacing w:before="200"/>
        <w:jc w:val="center"/>
        <w:rPr>
          <w:rtl/>
          <w:lang w:val="ar-EG" w:eastAsia="ar-EG" w:bidi="ar-EG"/>
        </w:rPr>
      </w:pPr>
      <w:r w:rsidRPr="00115101">
        <w:rPr>
          <w:rFonts w:eastAsia="Arabic Typesetting"/>
          <w:i/>
          <w:iCs/>
          <w:rtl/>
          <w:lang w:val="ar-EG" w:eastAsia="ar-EG" w:bidi="ar-EG"/>
        </w:rPr>
        <w:t>ديباجة</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إن</w:t>
      </w:r>
      <w:r w:rsidRPr="00115101">
        <w:rPr>
          <w:rFonts w:eastAsia="Arabic Typesetting" w:hint="cs"/>
          <w:rtl/>
          <w:cs/>
          <w:lang w:val="ar-EG" w:eastAsia="ar-EG" w:bidi="ar-EG"/>
        </w:rPr>
        <w:t xml:space="preserve"> حكومة كندا</w:t>
      </w:r>
      <w:r w:rsidRPr="00115101">
        <w:rPr>
          <w:rFonts w:eastAsia="Arabic Typesetting"/>
          <w:rtl/>
          <w:cs/>
          <w:lang w:val="ar-EG" w:eastAsia="ar-EG" w:bidi="ar-EG"/>
        </w:rPr>
        <w:t xml:space="preserve"> والمكتب الدولي للمنظمة العالمية للملكية الفكرية،</w:t>
      </w:r>
      <w:r w:rsidRPr="00115101">
        <w:rPr>
          <w:rFonts w:eastAsia="Arabic Typesetting" w:hint="cs"/>
          <w:rtl/>
          <w:cs/>
          <w:lang w:val="ar-EG" w:eastAsia="ar-EG" w:bidi="ar-EG"/>
        </w:rPr>
        <w:t xml:space="preserve"> المشار إليهما فيما يلي باسم "الطرفان"،</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i/>
          <w:iCs/>
          <w:rtl/>
          <w:lang w:val="ar-EG" w:eastAsia="ar-EG" w:bidi="ar-EG"/>
        </w:rPr>
        <w:t>إذ يعتبران</w:t>
      </w:r>
      <w:r w:rsidRPr="00115101">
        <w:rPr>
          <w:rFonts w:eastAsia="Arabic Typesetting"/>
          <w:rtl/>
          <w:cs/>
          <w:lang w:val="ar-EG" w:eastAsia="ar-EG" w:bidi="ar-EG"/>
        </w:rPr>
        <w:t xml:space="preserve"> أنّ جمعية معاهدة التعاون بشأن البراءات قامت، بعد الاستماع إلى مشورة لجنة التعاون التقني لمعاهدة التعاون بشأن البراءات، بتعيين المفوضية الكندية للبراءات كإدارة للبحث الدولي وإدارة للفحص التمهيدي الدولي في إطار معاهدة التعاون بشأن البراءات</w:t>
      </w:r>
      <w:r w:rsidR="006C7B34">
        <w:rPr>
          <w:rFonts w:eastAsia="Arabic Typesetting" w:hint="cs"/>
          <w:rtl/>
          <w:cs/>
          <w:lang w:val="ar-EG" w:eastAsia="ar-EG" w:bidi="ar-EG"/>
        </w:rPr>
        <w:t xml:space="preserve"> المبرمة</w:t>
      </w:r>
      <w:r w:rsidRPr="00115101">
        <w:rPr>
          <w:rFonts w:eastAsia="Arabic Typesetting" w:hint="cs"/>
          <w:rtl/>
          <w:cs/>
          <w:lang w:val="ar-EG" w:eastAsia="ar-EG" w:bidi="ar-EG"/>
        </w:rPr>
        <w:t xml:space="preserve"> في واشنطن في 19 يونيو 1970،</w:t>
      </w:r>
      <w:r w:rsidRPr="00115101">
        <w:rPr>
          <w:rFonts w:eastAsia="Arabic Typesetting"/>
          <w:rtl/>
          <w:cs/>
          <w:lang w:val="ar-EG" w:eastAsia="ar-EG" w:bidi="ar-EG"/>
        </w:rPr>
        <w:t xml:space="preserve"> ووافقت على هذا الاتفاق طبقا للمادتين </w:t>
      </w:r>
      <w:r w:rsidRPr="00115101">
        <w:rPr>
          <w:rFonts w:eastAsia="Arabic Typesetting"/>
          <w:rtl/>
          <w:lang w:val="ar-EG" w:eastAsia="ar-EG" w:bidi="ar-EG"/>
        </w:rPr>
        <w:t xml:space="preserve">16(3) </w:t>
      </w:r>
      <w:r w:rsidRPr="00115101">
        <w:rPr>
          <w:rFonts w:eastAsia="Arabic Typesetting"/>
          <w:rtl/>
          <w:cs/>
          <w:lang w:val="ar-EG" w:eastAsia="ar-EG" w:bidi="ar-EG"/>
        </w:rPr>
        <w:t>و</w:t>
      </w:r>
      <w:r w:rsidRPr="00115101">
        <w:rPr>
          <w:rFonts w:eastAsia="Arabic Typesetting"/>
          <w:rtl/>
          <w:lang w:val="ar-EG" w:eastAsia="ar-EG" w:bidi="ar-EG"/>
        </w:rPr>
        <w:t>32(3)</w:t>
      </w:r>
      <w:r w:rsidRPr="00115101">
        <w:rPr>
          <w:rFonts w:eastAsia="Arabic Typesetting"/>
          <w:rtl/>
          <w:cs/>
          <w:lang w:val="ar-EG" w:eastAsia="ar-EG" w:bidi="ar-EG"/>
        </w:rPr>
        <w:t>،</w:t>
      </w:r>
    </w:p>
    <w:p w:rsidR="00771C35" w:rsidRPr="00115101" w:rsidRDefault="00771C35" w:rsidP="00771C35">
      <w:pPr>
        <w:spacing w:before="200"/>
        <w:rPr>
          <w:i/>
          <w:iCs/>
          <w:rtl/>
          <w:lang w:val="ar-EG" w:eastAsia="ar-EG" w:bidi="ar-EG"/>
        </w:rPr>
      </w:pPr>
      <w:r w:rsidRPr="00115101">
        <w:rPr>
          <w:rFonts w:eastAsia="Arabic Typesetting"/>
          <w:i/>
          <w:rtl/>
          <w:lang w:val="ar-EG" w:eastAsia="ar-EG" w:bidi="ar-EG"/>
        </w:rPr>
        <w:tab/>
      </w:r>
      <w:r w:rsidRPr="00115101">
        <w:rPr>
          <w:rFonts w:eastAsia="Arabic Typesetting"/>
          <w:i/>
          <w:iCs/>
          <w:rtl/>
          <w:lang w:val="ar-EG" w:eastAsia="ar-EG" w:bidi="ar-EG"/>
        </w:rPr>
        <w:t>يوافقان على ما يلي:</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1</w:t>
      </w:r>
      <w:r>
        <w:rPr>
          <w:rFonts w:eastAsia="Arabic Typesetting" w:hint="cs"/>
          <w:rtl/>
          <w:lang w:val="ar-EG" w:eastAsia="ar-EG" w:bidi="ar-EG"/>
        </w:rPr>
        <w:br/>
      </w:r>
      <w:r w:rsidRPr="00115101">
        <w:rPr>
          <w:rFonts w:eastAsia="Arabic Typesetting"/>
          <w:rtl/>
          <w:cs/>
          <w:lang w:val="ar-EG" w:eastAsia="ar-EG" w:bidi="ar-EG"/>
        </w:rPr>
        <w:t>المصطلحات والعبارات</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لأغراض هذا الاتفاق</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أ</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المعاهدة</w:t>
      </w:r>
      <w:r w:rsidRPr="00115101">
        <w:rPr>
          <w:rFonts w:eastAsia="Arabic Typesetting"/>
          <w:rtl/>
          <w:lang w:val="ar-EG" w:eastAsia="ar-EG" w:bidi="ar-EG"/>
        </w:rPr>
        <w:t xml:space="preserve">" </w:t>
      </w:r>
      <w:r w:rsidRPr="00115101">
        <w:rPr>
          <w:rFonts w:eastAsia="Arabic Typesetting"/>
          <w:rtl/>
          <w:cs/>
          <w:lang w:val="ar-EG" w:eastAsia="ar-EG" w:bidi="ar-EG"/>
        </w:rPr>
        <w:t>تعنى معاهدة التعاون بشأن البراءات؛</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ب</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اللائحة التنفيذية</w:t>
      </w:r>
      <w:r w:rsidRPr="00115101">
        <w:rPr>
          <w:rFonts w:eastAsia="Arabic Typesetting"/>
          <w:rtl/>
          <w:lang w:val="ar-EG" w:eastAsia="ar-EG" w:bidi="ar-EG"/>
        </w:rPr>
        <w:t xml:space="preserve">" </w:t>
      </w:r>
      <w:r w:rsidRPr="00115101">
        <w:rPr>
          <w:rFonts w:eastAsia="Arabic Typesetting"/>
          <w:rtl/>
          <w:cs/>
          <w:lang w:val="ar-EG" w:eastAsia="ar-EG" w:bidi="ar-EG"/>
        </w:rPr>
        <w:t>تعنى اللائحة التنفيذية للمعاهدة؛</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ج</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التعليمات الإدارية</w:t>
      </w:r>
      <w:r w:rsidRPr="00115101">
        <w:rPr>
          <w:rFonts w:eastAsia="Arabic Typesetting"/>
          <w:rtl/>
          <w:lang w:val="ar-EG" w:eastAsia="ar-EG" w:bidi="ar-EG"/>
        </w:rPr>
        <w:t xml:space="preserve">" </w:t>
      </w:r>
      <w:r w:rsidRPr="00115101">
        <w:rPr>
          <w:rFonts w:eastAsia="Arabic Typesetting"/>
          <w:rtl/>
          <w:cs/>
          <w:lang w:val="ar-EG" w:eastAsia="ar-EG" w:bidi="ar-EG"/>
        </w:rPr>
        <w:t>تعنى التعليمات الإدارية للمعاهدة؛</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د</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المادة</w:t>
      </w:r>
      <w:r w:rsidRPr="00115101">
        <w:rPr>
          <w:rFonts w:eastAsia="Arabic Typesetting"/>
          <w:rtl/>
          <w:lang w:val="ar-EG" w:eastAsia="ar-EG" w:bidi="ar-EG"/>
        </w:rPr>
        <w:t xml:space="preserve">" </w:t>
      </w:r>
      <w:r w:rsidRPr="00115101">
        <w:rPr>
          <w:rFonts w:eastAsia="Arabic Typesetting"/>
          <w:rtl/>
          <w:cs/>
          <w:lang w:val="ar-EG" w:eastAsia="ar-EG" w:bidi="ar-EG"/>
        </w:rPr>
        <w:t xml:space="preserve">تعنى إحدى مواد المعاهدة </w:t>
      </w:r>
      <w:r w:rsidRPr="00115101">
        <w:rPr>
          <w:rFonts w:eastAsia="Arabic Typesetting"/>
          <w:rtl/>
          <w:lang w:val="ar-EG" w:eastAsia="ar-EG" w:bidi="ar-EG"/>
        </w:rPr>
        <w:t>(</w:t>
      </w:r>
      <w:r w:rsidRPr="00115101">
        <w:rPr>
          <w:rFonts w:eastAsia="Arabic Typesetting"/>
          <w:rtl/>
          <w:cs/>
          <w:lang w:val="ar-EG" w:eastAsia="ar-EG" w:bidi="ar-EG"/>
        </w:rPr>
        <w:t>ما لم توجد إشارة محدّدة إلى إحدى مواد هذا الاتفاق</w:t>
      </w:r>
      <w:r w:rsidRPr="00115101">
        <w:rPr>
          <w:rFonts w:eastAsia="Arabic Typesetting"/>
          <w:rtl/>
          <w:lang w:val="ar-EG" w:eastAsia="ar-EG" w:bidi="ar-EG"/>
        </w:rPr>
        <w:t>)</w:t>
      </w:r>
      <w:r w:rsidRPr="00115101">
        <w:rPr>
          <w:rFonts w:eastAsia="Arabic Typesetting"/>
          <w:rtl/>
          <w:cs/>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ه</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القاعدة</w:t>
      </w:r>
      <w:r w:rsidRPr="00115101">
        <w:rPr>
          <w:rFonts w:eastAsia="Arabic Typesetting"/>
          <w:rtl/>
          <w:lang w:val="ar-EG" w:eastAsia="ar-EG" w:bidi="ar-EG"/>
        </w:rPr>
        <w:t xml:space="preserve">" </w:t>
      </w:r>
      <w:r w:rsidRPr="00115101">
        <w:rPr>
          <w:rFonts w:eastAsia="Arabic Typesetting"/>
          <w:rtl/>
          <w:cs/>
          <w:lang w:val="ar-EG" w:eastAsia="ar-EG" w:bidi="ar-EG"/>
        </w:rPr>
        <w:t>تعنى إحدى قواعد اللائحة التنفيذية؛</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و</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الدولة المتعاقدة</w:t>
      </w:r>
      <w:r w:rsidRPr="00115101">
        <w:rPr>
          <w:rFonts w:eastAsia="Arabic Typesetting"/>
          <w:rtl/>
          <w:lang w:val="ar-EG" w:eastAsia="ar-EG" w:bidi="ar-EG"/>
        </w:rPr>
        <w:t xml:space="preserve">" </w:t>
      </w:r>
      <w:r w:rsidRPr="00115101">
        <w:rPr>
          <w:rFonts w:eastAsia="Arabic Typesetting"/>
          <w:rtl/>
          <w:cs/>
          <w:lang w:val="ar-EG" w:eastAsia="ar-EG" w:bidi="ar-EG"/>
        </w:rPr>
        <w:t>تعنى دولة طرف في المعاهدة؛</w:t>
      </w:r>
    </w:p>
    <w:p w:rsidR="00771C35" w:rsidRPr="00115101" w:rsidRDefault="00771C35" w:rsidP="00771C35">
      <w:pPr>
        <w:spacing w:before="200"/>
        <w:rPr>
          <w:rtl/>
          <w:lang w:val="ar-EG" w:eastAsia="ar-EG" w:bidi="ar-EG"/>
        </w:rPr>
      </w:pPr>
      <w:r w:rsidRPr="00115101">
        <w:rPr>
          <w:rFonts w:eastAsia="Arabic Typesetting"/>
          <w:rtl/>
          <w:lang w:val="ar-EG" w:eastAsia="ar-EG" w:bidi="ar-EG"/>
        </w:rPr>
        <w:lastRenderedPageBreak/>
        <w:tab/>
      </w:r>
      <w:r w:rsidRPr="00115101">
        <w:rPr>
          <w:rFonts w:eastAsia="Arabic Typesetting"/>
          <w:rtl/>
          <w:lang w:val="ar-EG" w:eastAsia="ar-EG" w:bidi="ar-EG"/>
        </w:rPr>
        <w:tab/>
        <w:t>(</w:t>
      </w:r>
      <w:r w:rsidRPr="00115101">
        <w:rPr>
          <w:rFonts w:eastAsia="Arabic Typesetting"/>
          <w:rtl/>
          <w:cs/>
          <w:lang w:val="ar-EG" w:eastAsia="ar-EG" w:bidi="ar-EG"/>
        </w:rPr>
        <w:t>ز</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الإدارة</w:t>
      </w:r>
      <w:r w:rsidRPr="00115101">
        <w:rPr>
          <w:rFonts w:eastAsia="Arabic Typesetting"/>
          <w:rtl/>
          <w:lang w:val="ar-EG" w:eastAsia="ar-EG" w:bidi="ar-EG"/>
        </w:rPr>
        <w:t xml:space="preserve">" </w:t>
      </w:r>
      <w:r w:rsidRPr="00115101">
        <w:rPr>
          <w:rFonts w:eastAsia="Arabic Typesetting"/>
          <w:rtl/>
          <w:cs/>
          <w:lang w:val="ar-EG" w:eastAsia="ar-EG" w:bidi="ar-EG"/>
        </w:rPr>
        <w:t>تعني المفوضية الكندية للبراءات؛</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lang w:val="ar-EG" w:eastAsia="ar-EG" w:bidi="ar-EG"/>
        </w:rPr>
        <w:tab/>
        <w:t>(</w:t>
      </w:r>
      <w:r w:rsidRPr="00115101">
        <w:rPr>
          <w:rFonts w:eastAsia="Arabic Typesetting"/>
          <w:rtl/>
          <w:cs/>
          <w:lang w:val="ar-EG" w:eastAsia="ar-EG" w:bidi="ar-EG"/>
        </w:rPr>
        <w:t>ح</w:t>
      </w:r>
      <w:r w:rsidRPr="00115101">
        <w:rPr>
          <w:rFonts w:eastAsia="Arabic Typesetting"/>
          <w:rtl/>
          <w:lang w:val="ar-EG" w:eastAsia="ar-EG" w:bidi="ar-EG"/>
        </w:rPr>
        <w:t>)</w:t>
      </w:r>
      <w:r w:rsidRPr="00115101">
        <w:rPr>
          <w:rFonts w:eastAsia="Arabic Typesetting"/>
          <w:rtl/>
          <w:lang w:val="ar-EG" w:eastAsia="ar-EG" w:bidi="ar-EG"/>
        </w:rPr>
        <w:tab/>
        <w:t>"</w:t>
      </w:r>
      <w:r w:rsidRPr="00115101">
        <w:rPr>
          <w:rFonts w:eastAsia="Arabic Typesetting"/>
          <w:rtl/>
          <w:cs/>
          <w:lang w:val="ar-EG" w:eastAsia="ar-EG" w:bidi="ar-EG"/>
        </w:rPr>
        <w:t>المكتب الدولي</w:t>
      </w:r>
      <w:r w:rsidRPr="00115101">
        <w:rPr>
          <w:rFonts w:eastAsia="Arabic Typesetting"/>
          <w:rtl/>
          <w:lang w:val="ar-EG" w:eastAsia="ar-EG" w:bidi="ar-EG"/>
        </w:rPr>
        <w:t xml:space="preserve">" </w:t>
      </w:r>
      <w:r w:rsidRPr="00115101">
        <w:rPr>
          <w:rFonts w:eastAsia="Arabic Typesetting"/>
          <w:rtl/>
          <w:cs/>
          <w:lang w:val="ar-EG" w:eastAsia="ar-EG" w:bidi="ar-EG"/>
        </w:rPr>
        <w:t>يعني المكتب الدولي للمنظمة العالمية للملكية الفكرية</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w:t>
      </w:r>
      <w:r w:rsidRPr="00115101">
        <w:rPr>
          <w:rFonts w:eastAsia="Arabic Typesetting"/>
          <w:rtl/>
          <w:lang w:val="ar-EG" w:eastAsia="ar-EG" w:bidi="ar-EG"/>
        </w:rPr>
        <w:t> </w:t>
      </w:r>
      <w:r w:rsidRPr="00115101">
        <w:rPr>
          <w:rFonts w:eastAsia="Arabic Typesetting"/>
          <w:rtl/>
          <w:cs/>
          <w:lang w:val="ar-EG" w:eastAsia="ar-EG" w:bidi="ar-EG"/>
        </w:rPr>
        <w:t>الإدارية</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2</w:t>
      </w:r>
      <w:r>
        <w:rPr>
          <w:rFonts w:eastAsia="Arabic Typesetting" w:hint="cs"/>
          <w:rtl/>
          <w:lang w:val="ar-EG" w:eastAsia="ar-EG" w:bidi="ar-EG"/>
        </w:rPr>
        <w:br/>
      </w:r>
      <w:r w:rsidRPr="00115101">
        <w:rPr>
          <w:rFonts w:eastAsia="Arabic Typesetting"/>
          <w:rtl/>
          <w:cs/>
          <w:lang w:val="ar-EG" w:eastAsia="ar-EG" w:bidi="ar-EG"/>
        </w:rPr>
        <w:t>الالتزامات الأساسية</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3</w:t>
      </w:r>
      <w:r>
        <w:rPr>
          <w:rFonts w:eastAsia="Arabic Typesetting" w:hint="cs"/>
          <w:rtl/>
          <w:lang w:val="ar-EG" w:eastAsia="ar-EG" w:bidi="ar-EG"/>
        </w:rPr>
        <w:br/>
      </w:r>
      <w:r w:rsidRPr="00115101">
        <w:rPr>
          <w:rFonts w:eastAsia="Arabic Typesetting"/>
          <w:rtl/>
          <w:cs/>
          <w:lang w:val="ar-EG" w:eastAsia="ar-EG" w:bidi="ar-EG"/>
        </w:rPr>
        <w:t>اختصاصات الإدارة</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تعمل الإدارة كإدارة للبحث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البحث الدولي واردة باللغة أو</w:t>
      </w:r>
      <w:r w:rsidRPr="00115101">
        <w:rPr>
          <w:rFonts w:eastAsia="Arabic Typesetting"/>
          <w:rtl/>
          <w:lang w:val="ar-EG" w:eastAsia="ar-EG" w:bidi="ar-EG"/>
        </w:rPr>
        <w:t> </w:t>
      </w:r>
      <w:r w:rsidRPr="00115101">
        <w:rPr>
          <w:rFonts w:eastAsia="Arabic Typesetting"/>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115101">
        <w:rPr>
          <w:rFonts w:eastAsia="Arabic Typesetting"/>
          <w:rtl/>
          <w:lang w:val="ar-EG" w:eastAsia="ar-EG" w:bidi="ar-EG"/>
        </w:rPr>
        <w:t>.</w:t>
      </w:r>
    </w:p>
    <w:p w:rsidR="00771C35" w:rsidRPr="00115101" w:rsidRDefault="00771C35" w:rsidP="00771C35">
      <w:pPr>
        <w:spacing w:before="200"/>
        <w:rPr>
          <w:rFonts w:eastAsia="Arabic Typesetting"/>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 xml:space="preserve">وتعمل الإدارة كإدارة للفحص التمهيدي الدولي فيما يتعلق بأي من الطلبات الدولية التي تودع لدى مكتب تسلم الطلبات التابع لأية دولة متعاقدة محدّدة في المرفق ألف من هذا الاتفاق أو المكتب الذي يعمل نيابة عن تلك الدولة، بشرط أن يحدّد ذلك المكتب الإدارة المعنية بهذا الغرض، وأن تكون تلك الطلبات أو ترجماتها المقدمة لأغراض الفحص التمهيدي </w:t>
      </w:r>
      <w:r w:rsidRPr="00115101">
        <w:rPr>
          <w:rFonts w:eastAsia="Arabic Typesetting"/>
          <w:rtl/>
          <w:cs/>
          <w:lang w:val="ar-EG" w:eastAsia="ar-EG" w:bidi="ar-EG"/>
        </w:rPr>
        <w:lastRenderedPageBreak/>
        <w:t>الدولي واردة باللغة أو</w:t>
      </w:r>
      <w:r w:rsidRPr="00115101">
        <w:rPr>
          <w:rFonts w:eastAsia="Arabic Typesetting"/>
          <w:rtl/>
          <w:lang w:val="ar-EG" w:eastAsia="ar-EG" w:bidi="ar-EG"/>
        </w:rPr>
        <w:t> </w:t>
      </w:r>
      <w:r w:rsidRPr="00115101">
        <w:rPr>
          <w:rFonts w:eastAsia="Arabic Typesetting"/>
          <w:rtl/>
          <w:cs/>
          <w:lang w:val="ar-EG" w:eastAsia="ar-EG" w:bidi="ar-EG"/>
        </w:rPr>
        <w:t>إحدى اللغات المحدّدة في المرفق ألف من هذا الاتفاق، وأن يكون مودع الطلب قد اختار الإدارة، حسب الاقتضاء، وأن يكون أي من الشروط الأخرى المتعلقة بتلك الطلبات على النحو المحدّد في المرفق ألف من هذا الاتفاق قد استوفي</w:t>
      </w:r>
      <w:r w:rsidRPr="00115101">
        <w:rPr>
          <w:rFonts w:eastAsia="Arabic Typesetting"/>
          <w:rtl/>
          <w:lang w:val="ar-EG" w:eastAsia="ar-EG" w:bidi="ar-EG"/>
        </w:rPr>
        <w:t>.</w:t>
      </w:r>
    </w:p>
    <w:p w:rsidR="00771C35" w:rsidRPr="00115101" w:rsidRDefault="00771C35" w:rsidP="00771C35">
      <w:pPr>
        <w:spacing w:before="200"/>
        <w:rPr>
          <w:rFonts w:eastAsia="Arabic Typesetting"/>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وفي الحالات التي يودع فيها طلب دولي لدى المكتب الدولي باعتباره مكتبا لتسلم الطلـبات طبقا للقاعدة</w:t>
      </w:r>
      <w:r w:rsidRPr="00115101">
        <w:rPr>
          <w:rFonts w:eastAsia="Arabic Typesetting"/>
          <w:rtl/>
          <w:lang w:val="ar-EG" w:eastAsia="ar-EG" w:bidi="ar-EG"/>
        </w:rPr>
        <w:t> 1.19(</w:t>
      </w:r>
      <w:r w:rsidRPr="00115101">
        <w:rPr>
          <w:rFonts w:eastAsia="Arabic Typesetting"/>
          <w:rtl/>
          <w:cs/>
          <w:lang w:val="ar-EG" w:eastAsia="ar-EG" w:bidi="ar-EG"/>
        </w:rPr>
        <w:t>أ</w:t>
      </w:r>
      <w:r w:rsidRPr="00115101">
        <w:rPr>
          <w:rFonts w:eastAsia="Arabic Typesetting"/>
          <w:rtl/>
          <w:lang w:val="ar-EG" w:eastAsia="ar-EG" w:bidi="ar-EG"/>
        </w:rPr>
        <w:t>)"3"</w:t>
      </w:r>
      <w:r w:rsidRPr="00115101">
        <w:rPr>
          <w:rFonts w:eastAsia="Arabic Typesetting"/>
          <w:rtl/>
          <w:cs/>
          <w:lang w:val="ar-EG" w:eastAsia="ar-EG" w:bidi="ar-EG"/>
        </w:rPr>
        <w:t xml:space="preserve">، تطبق الفقرتان </w:t>
      </w:r>
      <w:r w:rsidRPr="00115101">
        <w:rPr>
          <w:rFonts w:eastAsia="Arabic Typesetting"/>
          <w:rtl/>
          <w:lang w:val="ar-EG" w:eastAsia="ar-EG" w:bidi="ar-EG"/>
        </w:rPr>
        <w:t xml:space="preserve">(1) </w:t>
      </w:r>
      <w:r w:rsidRPr="00115101">
        <w:rPr>
          <w:rFonts w:eastAsia="Arabic Typesetting"/>
          <w:rtl/>
          <w:cs/>
          <w:lang w:val="ar-EG" w:eastAsia="ar-EG" w:bidi="ar-EG"/>
        </w:rPr>
        <w:t>و</w:t>
      </w:r>
      <w:r w:rsidRPr="00115101">
        <w:rPr>
          <w:rFonts w:eastAsia="Arabic Typesetting"/>
          <w:rtl/>
          <w:lang w:val="ar-EG" w:eastAsia="ar-EG" w:bidi="ar-EG"/>
        </w:rPr>
        <w:t xml:space="preserve">(2) </w:t>
      </w:r>
      <w:r w:rsidRPr="00115101">
        <w:rPr>
          <w:rFonts w:eastAsia="Arabic Typesetting"/>
          <w:rtl/>
          <w:cs/>
          <w:lang w:val="ar-EG" w:eastAsia="ar-EG" w:bidi="ar-EG"/>
        </w:rPr>
        <w:t>كما لو كان الطلب قد أودع لدى مكتب تسلم مختص بموجب القاعدة</w:t>
      </w:r>
      <w:r w:rsidRPr="00115101">
        <w:rPr>
          <w:rFonts w:eastAsia="Arabic Typesetting"/>
          <w:rtl/>
          <w:lang w:val="ar-EG" w:eastAsia="ar-EG" w:bidi="ar-EG"/>
        </w:rPr>
        <w:t> 1.19(</w:t>
      </w:r>
      <w:r w:rsidRPr="00115101">
        <w:rPr>
          <w:rFonts w:eastAsia="Arabic Typesetting"/>
          <w:rtl/>
          <w:cs/>
          <w:lang w:val="ar-EG" w:eastAsia="ar-EG" w:bidi="ar-EG"/>
        </w:rPr>
        <w:t>أ</w:t>
      </w:r>
      <w:r w:rsidRPr="00115101">
        <w:rPr>
          <w:rFonts w:eastAsia="Arabic Typesetting"/>
          <w:rtl/>
          <w:lang w:val="ar-EG" w:eastAsia="ar-EG" w:bidi="ar-EG"/>
        </w:rPr>
        <w:t xml:space="preserve">)"1" </w:t>
      </w:r>
      <w:r w:rsidRPr="00115101">
        <w:rPr>
          <w:rFonts w:eastAsia="Arabic Typesetting"/>
          <w:rtl/>
          <w:cs/>
          <w:lang w:val="ar-EG" w:eastAsia="ar-EG" w:bidi="ar-EG"/>
        </w:rPr>
        <w:t xml:space="preserve">أو </w:t>
      </w:r>
      <w:r w:rsidRPr="00115101">
        <w:rPr>
          <w:rFonts w:eastAsia="Arabic Typesetting"/>
          <w:rtl/>
          <w:lang w:val="ar-EG" w:eastAsia="ar-EG" w:bidi="ar-EG"/>
        </w:rPr>
        <w:t>"2"</w:t>
      </w:r>
      <w:r w:rsidRPr="00115101">
        <w:rPr>
          <w:rFonts w:eastAsia="Arabic Typesetting"/>
          <w:rtl/>
          <w:cs/>
          <w:lang w:val="ar-EG" w:eastAsia="ar-EG" w:bidi="ar-EG"/>
        </w:rPr>
        <w:t xml:space="preserve">، أو </w:t>
      </w:r>
      <w:r w:rsidRPr="00115101">
        <w:rPr>
          <w:rFonts w:eastAsia="Arabic Typesetting"/>
          <w:rtl/>
          <w:lang w:val="ar-EG" w:eastAsia="ar-EG" w:bidi="ar-EG"/>
        </w:rPr>
        <w:t>(</w:t>
      </w:r>
      <w:r w:rsidRPr="00115101">
        <w:rPr>
          <w:rFonts w:eastAsia="Arabic Typesetting"/>
          <w:rtl/>
          <w:cs/>
          <w:lang w:val="ar-EG" w:eastAsia="ar-EG" w:bidi="ar-EG"/>
        </w:rPr>
        <w:t>ب</w:t>
      </w:r>
      <w:r w:rsidRPr="00115101">
        <w:rPr>
          <w:rFonts w:eastAsia="Arabic Typesetting"/>
          <w:rtl/>
          <w:lang w:val="ar-EG" w:eastAsia="ar-EG" w:bidi="ar-EG"/>
        </w:rPr>
        <w:t xml:space="preserve">) </w:t>
      </w:r>
      <w:r w:rsidRPr="00115101">
        <w:rPr>
          <w:rFonts w:eastAsia="Arabic Typesetting"/>
          <w:rtl/>
          <w:cs/>
          <w:lang w:val="ar-EG" w:eastAsia="ar-EG" w:bidi="ar-EG"/>
        </w:rPr>
        <w:t xml:space="preserve">أو </w:t>
      </w:r>
      <w:r w:rsidRPr="00115101">
        <w:rPr>
          <w:rFonts w:eastAsia="Arabic Typesetting"/>
          <w:rtl/>
          <w:lang w:val="ar-EG" w:eastAsia="ar-EG" w:bidi="ar-EG"/>
        </w:rPr>
        <w:t>(</w:t>
      </w:r>
      <w:r w:rsidRPr="00115101">
        <w:rPr>
          <w:rFonts w:eastAsia="Arabic Typesetting"/>
          <w:rtl/>
          <w:cs/>
          <w:lang w:val="ar-EG" w:eastAsia="ar-EG" w:bidi="ar-EG"/>
        </w:rPr>
        <w:t>ج</w:t>
      </w:r>
      <w:r w:rsidRPr="00115101">
        <w:rPr>
          <w:rFonts w:eastAsia="Arabic Typesetting"/>
          <w:rtl/>
          <w:lang w:val="ar-EG" w:eastAsia="ar-EG" w:bidi="ar-EG"/>
        </w:rPr>
        <w:t xml:space="preserve">) </w:t>
      </w:r>
      <w:r w:rsidRPr="00115101">
        <w:rPr>
          <w:rFonts w:eastAsia="Arabic Typesetting"/>
          <w:rtl/>
          <w:cs/>
          <w:lang w:val="ar-EG" w:eastAsia="ar-EG" w:bidi="ar-EG"/>
        </w:rPr>
        <w:t xml:space="preserve">أو القاعدة </w:t>
      </w:r>
      <w:r w:rsidRPr="00115101">
        <w:rPr>
          <w:rFonts w:eastAsia="Arabic Typesetting"/>
          <w:rtl/>
          <w:lang w:val="ar-EG" w:eastAsia="ar-EG" w:bidi="ar-EG"/>
        </w:rPr>
        <w:t>2.19"1".</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 xml:space="preserve">وتقوم الإدارة بأنشطة البحث الدولي الإضافي طبقا للقاعدة </w:t>
      </w:r>
      <w:r w:rsidRPr="00115101">
        <w:rPr>
          <w:rFonts w:eastAsia="Arabic Typesetting"/>
          <w:rtl/>
          <w:lang w:val="ar-EG" w:eastAsia="ar-EG" w:bidi="ar-EG"/>
        </w:rPr>
        <w:t>45</w:t>
      </w:r>
      <w:r w:rsidRPr="00115101">
        <w:rPr>
          <w:rFonts w:eastAsia="Arabic Typesetting"/>
          <w:vertAlign w:val="superscript"/>
          <w:rtl/>
          <w:lang w:val="ar-EG" w:eastAsia="ar-EG" w:bidi="ar-EG"/>
        </w:rPr>
        <w:t>(</w:t>
      </w:r>
      <w:r w:rsidRPr="00115101">
        <w:rPr>
          <w:rFonts w:eastAsia="Arabic Typesetting"/>
          <w:vertAlign w:val="superscript"/>
          <w:rtl/>
          <w:cs/>
          <w:lang w:val="ar-EG" w:eastAsia="ar-EG" w:bidi="ar-EG"/>
        </w:rPr>
        <w:t>ثانيا</w:t>
      </w:r>
      <w:r w:rsidRPr="00115101">
        <w:rPr>
          <w:rFonts w:eastAsia="Arabic Typesetting"/>
          <w:vertAlign w:val="superscript"/>
          <w:rtl/>
          <w:lang w:val="ar-EG" w:eastAsia="ar-EG" w:bidi="ar-EG"/>
        </w:rPr>
        <w:t>)</w:t>
      </w:r>
      <w:r w:rsidRPr="00115101">
        <w:rPr>
          <w:rFonts w:eastAsia="Arabic Typesetting"/>
          <w:rtl/>
          <w:lang w:val="ar-EG" w:eastAsia="ar-EG" w:bidi="ar-EG"/>
        </w:rPr>
        <w:t xml:space="preserve"> </w:t>
      </w:r>
      <w:r w:rsidRPr="00115101">
        <w:rPr>
          <w:rFonts w:eastAsia="Arabic Typesetting"/>
          <w:rtl/>
          <w:cs/>
          <w:lang w:val="ar-EG" w:eastAsia="ar-EG" w:bidi="ar-EG"/>
        </w:rPr>
        <w:t>ضمن الحدود التي تقرّرها، كما هو مبيّن في المرفق باء من هذا الاتفاق</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4</w:t>
      </w:r>
      <w:r>
        <w:rPr>
          <w:rFonts w:eastAsia="Arabic Typesetting" w:hint="cs"/>
          <w:rtl/>
          <w:lang w:val="ar-EG" w:eastAsia="ar-EG" w:bidi="ar-EG"/>
        </w:rPr>
        <w:br/>
      </w:r>
      <w:r w:rsidRPr="00115101">
        <w:rPr>
          <w:rFonts w:eastAsia="Arabic Typesetting"/>
          <w:rtl/>
          <w:cs/>
          <w:lang w:val="ar-EG" w:eastAsia="ar-EG" w:bidi="ar-EG"/>
        </w:rPr>
        <w:t>الموضوعات غير المطلوب بحثها أو</w:t>
      </w:r>
      <w:r w:rsidRPr="00115101">
        <w:rPr>
          <w:rFonts w:eastAsia="Arabic Typesetting"/>
          <w:rtl/>
          <w:lang w:val="ar-EG" w:eastAsia="ar-EG" w:bidi="ar-EG"/>
        </w:rPr>
        <w:t> </w:t>
      </w:r>
      <w:r w:rsidRPr="00115101">
        <w:rPr>
          <w:rFonts w:eastAsia="Arabic Typesetting"/>
          <w:rtl/>
          <w:cs/>
          <w:lang w:val="ar-EG" w:eastAsia="ar-EG" w:bidi="ar-EG"/>
        </w:rPr>
        <w:t>فحصها</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لا تلتزم الإدارة بالبحث طبقا للمادة </w:t>
      </w:r>
      <w:r w:rsidRPr="00115101">
        <w:rPr>
          <w:rFonts w:eastAsia="Arabic Typesetting"/>
          <w:rtl/>
          <w:lang w:val="ar-EG" w:eastAsia="ar-EG" w:bidi="ar-EG"/>
        </w:rPr>
        <w:t>17(2)(</w:t>
      </w:r>
      <w:r w:rsidRPr="00115101">
        <w:rPr>
          <w:rFonts w:eastAsia="Arabic Typesetting"/>
          <w:rtl/>
          <w:cs/>
          <w:lang w:val="ar-EG" w:eastAsia="ar-EG" w:bidi="ar-EG"/>
        </w:rPr>
        <w:t>أ</w:t>
      </w:r>
      <w:r w:rsidRPr="00115101">
        <w:rPr>
          <w:rFonts w:eastAsia="Arabic Typesetting"/>
          <w:rtl/>
          <w:lang w:val="ar-EG" w:eastAsia="ar-EG" w:bidi="ar-EG"/>
        </w:rPr>
        <w:t>)"1"</w:t>
      </w:r>
      <w:r w:rsidRPr="00115101">
        <w:rPr>
          <w:rFonts w:eastAsia="Arabic Typesetting"/>
          <w:rtl/>
          <w:cs/>
          <w:lang w:val="ar-EG" w:eastAsia="ar-EG" w:bidi="ar-EG"/>
        </w:rPr>
        <w:t xml:space="preserve">، أو الفحص طبقا للمادة </w:t>
      </w:r>
      <w:r w:rsidRPr="00115101">
        <w:rPr>
          <w:rFonts w:eastAsia="Arabic Typesetting"/>
          <w:rtl/>
          <w:lang w:val="ar-EG" w:eastAsia="ar-EG" w:bidi="ar-EG"/>
        </w:rPr>
        <w:t>34(4)(</w:t>
      </w:r>
      <w:r w:rsidRPr="00115101">
        <w:rPr>
          <w:rFonts w:eastAsia="Arabic Typesetting"/>
          <w:rtl/>
          <w:cs/>
          <w:lang w:val="ar-EG" w:eastAsia="ar-EG" w:bidi="ar-EG"/>
        </w:rPr>
        <w:t>أ</w:t>
      </w:r>
      <w:r w:rsidRPr="00115101">
        <w:rPr>
          <w:rFonts w:eastAsia="Arabic Typesetting"/>
          <w:rtl/>
          <w:lang w:val="ar-EG" w:eastAsia="ar-EG" w:bidi="ar-EG"/>
        </w:rPr>
        <w:t>)"1"</w:t>
      </w:r>
      <w:r w:rsidRPr="00115101">
        <w:rPr>
          <w:rFonts w:eastAsia="Arabic Typesetting"/>
          <w:rtl/>
          <w:cs/>
          <w:lang w:val="ar-EG" w:eastAsia="ar-EG" w:bidi="ar-EG"/>
        </w:rPr>
        <w:t xml:space="preserve">، فيما يخص أي طلب دولي طالما اعتبرت أنّ ذلك الطلب يتصل بموضوع منصوص عليه في القاعدة </w:t>
      </w:r>
      <w:r w:rsidRPr="00115101">
        <w:rPr>
          <w:rFonts w:eastAsia="Arabic Typesetting"/>
          <w:rtl/>
          <w:lang w:val="ar-EG" w:eastAsia="ar-EG" w:bidi="ar-EG"/>
        </w:rPr>
        <w:t>1.39</w:t>
      </w:r>
      <w:r w:rsidRPr="00115101">
        <w:rPr>
          <w:rFonts w:eastAsia="Arabic Typesetting"/>
          <w:rtl/>
          <w:cs/>
          <w:lang w:val="ar-EG" w:eastAsia="ar-EG" w:bidi="ar-EG"/>
        </w:rPr>
        <w:t xml:space="preserve"> أو </w:t>
      </w:r>
      <w:r w:rsidRPr="00115101">
        <w:rPr>
          <w:rFonts w:eastAsia="Arabic Typesetting"/>
          <w:rtl/>
          <w:lang w:val="ar-EG" w:eastAsia="ar-EG" w:bidi="ar-EG"/>
        </w:rPr>
        <w:t>1.67</w:t>
      </w:r>
      <w:r w:rsidRPr="00115101">
        <w:rPr>
          <w:rFonts w:eastAsia="Arabic Typesetting"/>
          <w:rtl/>
          <w:cs/>
          <w:lang w:val="ar-EG" w:eastAsia="ar-EG" w:bidi="ar-EG"/>
        </w:rPr>
        <w:t>، حسب الحال، فيما عدا الموضوعات الوارد بيانها في المرفق جيم من هذا الاتفاق</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5</w:t>
      </w:r>
      <w:r>
        <w:rPr>
          <w:rFonts w:eastAsia="Arabic Typesetting" w:hint="cs"/>
          <w:rtl/>
          <w:lang w:val="ar-EG" w:eastAsia="ar-EG" w:bidi="ar-EG"/>
        </w:rPr>
        <w:br/>
      </w:r>
      <w:r w:rsidRPr="00115101">
        <w:rPr>
          <w:rFonts w:eastAsia="Arabic Typesetting"/>
          <w:rtl/>
          <w:cs/>
          <w:lang w:val="ar-EG" w:eastAsia="ar-EG" w:bidi="ar-EG"/>
        </w:rPr>
        <w:t>الرسوم والأتعاب</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يرد في المرفق دال من هذا الاتفاق جدول بكل الرسوم وكل الأتعاب الأخرى التي يحق للإدارة تحصيلها فيما يخص الأعمال التي تضطلع بها كإدارة للبحث الدولي وإدارة للفحص التمهيدي الدولي</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وتقوم الإدارة، ضمن الشروط والحدود المبيّنة في المرفق دال من هذا الاتفاق، بما يلي</w:t>
      </w:r>
      <w:r w:rsidRPr="00115101">
        <w:rPr>
          <w:rFonts w:eastAsia="Arabic Typesetting"/>
          <w:rtl/>
          <w:lang w:val="ar-EG" w:eastAsia="ar-EG" w:bidi="ar-EG"/>
        </w:rPr>
        <w:t>:</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ردّ كل المبلغ الذي دُفع لسداد رسم البحث أو</w:t>
      </w:r>
      <w:r w:rsidRPr="00115101">
        <w:rPr>
          <w:rFonts w:eastAsia="Arabic Typesetting"/>
          <w:rtl/>
          <w:lang w:val="ar-EG" w:eastAsia="ar-EG" w:bidi="ar-EG"/>
        </w:rPr>
        <w:t> </w:t>
      </w:r>
      <w:r w:rsidRPr="00115101">
        <w:rPr>
          <w:rFonts w:eastAsia="Arabic Typesetting"/>
          <w:rtl/>
          <w:cs/>
          <w:lang w:val="ar-EG" w:eastAsia="ar-EG" w:bidi="ar-EG"/>
        </w:rPr>
        <w:t>ردّ جزء منه، أو</w:t>
      </w:r>
      <w:r w:rsidRPr="00115101">
        <w:rPr>
          <w:rFonts w:eastAsia="Arabic Typesetting"/>
          <w:rtl/>
          <w:lang w:val="ar-EG" w:eastAsia="ar-EG" w:bidi="ar-EG"/>
        </w:rPr>
        <w:t> </w:t>
      </w:r>
      <w:r w:rsidRPr="00115101">
        <w:rPr>
          <w:rFonts w:eastAsia="Arabic Typesetting"/>
          <w:rtl/>
          <w:cs/>
          <w:lang w:val="ar-EG" w:eastAsia="ar-EG" w:bidi="ar-EG"/>
        </w:rPr>
        <w:t>التنازل عن ذلك الرسم أو</w:t>
      </w:r>
      <w:r w:rsidRPr="00115101">
        <w:rPr>
          <w:rFonts w:eastAsia="Arabic Typesetting"/>
          <w:rtl/>
          <w:lang w:val="ar-EG" w:eastAsia="ar-EG" w:bidi="ar-EG"/>
        </w:rPr>
        <w:t> </w:t>
      </w:r>
      <w:r w:rsidRPr="00115101">
        <w:rPr>
          <w:rFonts w:eastAsia="Arabic Typesetting"/>
          <w:rtl/>
          <w:cs/>
          <w:lang w:val="ar-EG" w:eastAsia="ar-EG" w:bidi="ar-EG"/>
        </w:rPr>
        <w:t>تخفيضه، في الحالات التي يمكن أن يستند فيها تقرير البحث الدولي، بشكل كلي أو</w:t>
      </w:r>
      <w:r w:rsidRPr="00115101">
        <w:rPr>
          <w:rFonts w:eastAsia="Arabic Typesetting"/>
          <w:rtl/>
          <w:lang w:val="ar-EG" w:eastAsia="ar-EG" w:bidi="ar-EG"/>
        </w:rPr>
        <w:t> </w:t>
      </w:r>
      <w:r w:rsidRPr="00115101">
        <w:rPr>
          <w:rFonts w:eastAsia="Arabic Typesetting"/>
          <w:rtl/>
          <w:cs/>
          <w:lang w:val="ar-EG" w:eastAsia="ar-EG" w:bidi="ar-EG"/>
        </w:rPr>
        <w:t xml:space="preserve">جزئي، إلى النتائج الواردة في بحث سابق </w:t>
      </w:r>
      <w:r w:rsidRPr="00115101">
        <w:rPr>
          <w:rFonts w:eastAsia="Arabic Typesetting"/>
          <w:rtl/>
          <w:lang w:val="ar-EG" w:eastAsia="ar-EG" w:bidi="ar-EG"/>
        </w:rPr>
        <w:t>(</w:t>
      </w:r>
      <w:r w:rsidRPr="00115101">
        <w:rPr>
          <w:rFonts w:eastAsia="Arabic Typesetting"/>
          <w:rtl/>
          <w:cs/>
          <w:lang w:val="ar-EG" w:eastAsia="ar-EG" w:bidi="ar-EG"/>
        </w:rPr>
        <w:t xml:space="preserve">القاعدتان </w:t>
      </w:r>
      <w:r w:rsidRPr="00115101">
        <w:rPr>
          <w:rFonts w:eastAsia="Arabic Typesetting"/>
          <w:rtl/>
          <w:lang w:val="ar-EG" w:eastAsia="ar-EG" w:bidi="ar-EG"/>
        </w:rPr>
        <w:t>3.16</w:t>
      </w:r>
      <w:r w:rsidRPr="00115101">
        <w:rPr>
          <w:rFonts w:eastAsia="Arabic Typesetting"/>
          <w:rtl/>
          <w:cs/>
          <w:lang w:val="ar-EG" w:eastAsia="ar-EG" w:bidi="ar-EG"/>
        </w:rPr>
        <w:t xml:space="preserve"> و</w:t>
      </w:r>
      <w:r w:rsidRPr="00115101">
        <w:rPr>
          <w:rFonts w:eastAsia="Arabic Typesetting"/>
          <w:rtl/>
          <w:lang w:val="ar-EG" w:eastAsia="ar-EG" w:bidi="ar-EG"/>
        </w:rPr>
        <w:t>1.41)</w:t>
      </w:r>
      <w:r w:rsidRPr="00115101">
        <w:rPr>
          <w:rFonts w:eastAsia="Arabic Typesetting"/>
          <w:rtl/>
          <w:cs/>
          <w:lang w:val="ar-EG" w:eastAsia="ar-EG" w:bidi="ar-EG"/>
        </w:rPr>
        <w:t>؛</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وردّ المبلغ الذي دُفع لسداد رسم البحث في الحالات التي يُسحب فيها الطلب الدولي أو</w:t>
      </w:r>
      <w:r w:rsidRPr="00115101">
        <w:rPr>
          <w:rFonts w:eastAsia="Arabic Typesetting"/>
          <w:rtl/>
          <w:lang w:val="ar-EG" w:eastAsia="ar-EG" w:bidi="ar-EG"/>
        </w:rPr>
        <w:t> </w:t>
      </w:r>
      <w:r w:rsidRPr="00115101">
        <w:rPr>
          <w:rFonts w:eastAsia="Arabic Typesetting"/>
          <w:rtl/>
          <w:cs/>
          <w:lang w:val="ar-EG" w:eastAsia="ar-EG" w:bidi="ar-EG"/>
        </w:rPr>
        <w:t>يُعتبر مسحوبا قبل بدء البحث الدولي</w:t>
      </w:r>
      <w:r w:rsidRPr="00115101">
        <w:rPr>
          <w:rFonts w:eastAsia="Arabic Typesetting"/>
          <w:rtl/>
          <w:lang w:val="ar-EG" w:eastAsia="ar-EG" w:bidi="ar-EG"/>
        </w:rPr>
        <w:t>.</w:t>
      </w:r>
    </w:p>
    <w:p w:rsidR="00771C35" w:rsidRPr="00115101" w:rsidRDefault="00771C35" w:rsidP="00771C35">
      <w:pPr>
        <w:spacing w:before="200"/>
        <w:rPr>
          <w:rFonts w:eastAsia="Arabic Typesetting"/>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 xml:space="preserve">وتقوم الإدارة، ضمن الشروط والحدود المبيّنة في المرفق دال من هذا الاتفاق، بردّ كل المبلغ الذي دُفع لسداد رسم الفحص التمهيدي أو ردّ جزء منه في الحالات التي يُعتبر فيها طلب الفحص التمهيدي الدولي كما لو لم يُقدم </w:t>
      </w:r>
      <w:r w:rsidRPr="00115101">
        <w:rPr>
          <w:rFonts w:eastAsia="Arabic Typesetting"/>
          <w:rtl/>
          <w:lang w:val="ar-EG" w:eastAsia="ar-EG" w:bidi="ar-EG"/>
        </w:rPr>
        <w:t>(</w:t>
      </w:r>
      <w:r w:rsidRPr="00115101">
        <w:rPr>
          <w:rFonts w:eastAsia="Arabic Typesetting"/>
          <w:rtl/>
          <w:cs/>
          <w:lang w:val="ar-EG" w:eastAsia="ar-EG" w:bidi="ar-EG"/>
        </w:rPr>
        <w:t>القاعدة</w:t>
      </w:r>
      <w:r w:rsidRPr="00115101">
        <w:rPr>
          <w:rFonts w:eastAsia="Arabic Typesetting"/>
          <w:rtl/>
          <w:lang w:val="ar-EG" w:eastAsia="ar-EG" w:bidi="ar-EG"/>
        </w:rPr>
        <w:t xml:space="preserve"> 3.58) </w:t>
      </w:r>
      <w:r w:rsidRPr="00115101">
        <w:rPr>
          <w:rFonts w:eastAsia="Arabic Typesetting"/>
          <w:rtl/>
          <w:cs/>
          <w:lang w:val="ar-EG" w:eastAsia="ar-EG" w:bidi="ar-EG"/>
        </w:rPr>
        <w:t>أو في حال سحب طلب الفحص التمهيدي الدولي أو الطلب الدولي من قبل صاحبه قبل بدء الفحص التمهيدي الدولي</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lastRenderedPageBreak/>
        <w:t xml:space="preserve">المادة </w:t>
      </w:r>
      <w:r w:rsidRPr="00115101">
        <w:rPr>
          <w:rFonts w:eastAsia="Arabic Typesetting"/>
          <w:rtl/>
          <w:lang w:val="ar-EG" w:eastAsia="ar-EG" w:bidi="ar-EG"/>
        </w:rPr>
        <w:t>6</w:t>
      </w:r>
      <w:r>
        <w:rPr>
          <w:rFonts w:eastAsia="Arabic Typesetting" w:hint="cs"/>
          <w:rtl/>
          <w:lang w:val="ar-EG" w:eastAsia="ar-EG" w:bidi="ar-EG"/>
        </w:rPr>
        <w:br/>
      </w:r>
      <w:r w:rsidRPr="00115101">
        <w:rPr>
          <w:rFonts w:eastAsia="Arabic Typesetting"/>
          <w:rtl/>
          <w:cs/>
          <w:lang w:val="ar-EG" w:eastAsia="ar-EG" w:bidi="ar-EG"/>
        </w:rPr>
        <w:t>التصنيف</w:t>
      </w:r>
    </w:p>
    <w:p w:rsidR="00771C35" w:rsidRPr="00115101" w:rsidRDefault="00771C35" w:rsidP="00771C35">
      <w:pPr>
        <w:spacing w:before="200"/>
        <w:rPr>
          <w:rFonts w:eastAsia="Arabic Typesetting"/>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لأغراض تطبيق القاعدتين </w:t>
      </w:r>
      <w:r w:rsidRPr="00115101">
        <w:rPr>
          <w:rFonts w:eastAsia="Arabic Typesetting"/>
          <w:rtl/>
          <w:lang w:val="ar-EG" w:eastAsia="ar-EG" w:bidi="ar-EG"/>
        </w:rPr>
        <w:t>3.43(</w:t>
      </w:r>
      <w:r w:rsidRPr="00115101">
        <w:rPr>
          <w:rFonts w:eastAsia="Arabic Typesetting"/>
          <w:rtl/>
          <w:cs/>
          <w:lang w:val="ar-EG" w:eastAsia="ar-EG" w:bidi="ar-EG"/>
        </w:rPr>
        <w:t>أ</w:t>
      </w:r>
      <w:r w:rsidRPr="00115101">
        <w:rPr>
          <w:rFonts w:eastAsia="Arabic Typesetting"/>
          <w:rtl/>
          <w:lang w:val="ar-EG" w:eastAsia="ar-EG" w:bidi="ar-EG"/>
        </w:rPr>
        <w:t xml:space="preserve">) </w:t>
      </w:r>
      <w:r w:rsidRPr="00115101">
        <w:rPr>
          <w:rFonts w:eastAsia="Arabic Typesetting"/>
          <w:rtl/>
          <w:cs/>
          <w:lang w:val="ar-EG" w:eastAsia="ar-EG" w:bidi="ar-EG"/>
        </w:rPr>
        <w:t>و</w:t>
      </w:r>
      <w:r w:rsidRPr="00115101">
        <w:rPr>
          <w:rFonts w:eastAsia="Arabic Typesetting"/>
          <w:rtl/>
          <w:lang w:val="ar-EG" w:eastAsia="ar-EG" w:bidi="ar-EG"/>
        </w:rPr>
        <w:t>5.70(</w:t>
      </w:r>
      <w:r w:rsidRPr="00115101">
        <w:rPr>
          <w:rFonts w:eastAsia="Arabic Typesetting"/>
          <w:rtl/>
          <w:cs/>
          <w:lang w:val="ar-EG" w:eastAsia="ar-EG" w:bidi="ar-EG"/>
        </w:rPr>
        <w:t>ب</w:t>
      </w:r>
      <w:r w:rsidRPr="00115101">
        <w:rPr>
          <w:rFonts w:eastAsia="Arabic Typesetting"/>
          <w:rtl/>
          <w:lang w:val="ar-EG" w:eastAsia="ar-EG" w:bidi="ar-EG"/>
        </w:rPr>
        <w:t>)</w:t>
      </w:r>
      <w:r w:rsidRPr="00115101">
        <w:rPr>
          <w:rFonts w:eastAsia="Arabic Typesetting"/>
          <w:rtl/>
          <w:cs/>
          <w:lang w:val="ar-EG" w:eastAsia="ar-EG" w:bidi="ar-EG"/>
        </w:rPr>
        <w:t>، تبيّن الإدارة تصنيف الموضوع وفقا للتصنيف الدولي للبراءات</w:t>
      </w:r>
      <w:r w:rsidRPr="00115101">
        <w:rPr>
          <w:rFonts w:eastAsia="Arabic Typesetting"/>
          <w:rtl/>
          <w:lang w:val="ar-EG" w:eastAsia="ar-EG" w:bidi="ar-EG"/>
        </w:rPr>
        <w:t xml:space="preserve">. </w:t>
      </w:r>
      <w:r w:rsidRPr="00115101">
        <w:rPr>
          <w:rFonts w:eastAsia="Arabic Typesetting"/>
          <w:rtl/>
          <w:cs/>
          <w:lang w:val="ar-EG" w:eastAsia="ar-EG" w:bidi="ar-EG"/>
        </w:rPr>
        <w:t xml:space="preserve">ويجوز للإدارة أيضا، طبقا للقاعدتين </w:t>
      </w:r>
      <w:r w:rsidRPr="00115101">
        <w:rPr>
          <w:rFonts w:eastAsia="Arabic Typesetting"/>
          <w:rtl/>
          <w:lang w:val="ar-EG" w:eastAsia="ar-EG" w:bidi="ar-EG"/>
        </w:rPr>
        <w:t>3.43</w:t>
      </w:r>
      <w:r w:rsidRPr="00115101">
        <w:rPr>
          <w:rFonts w:eastAsia="Arabic Typesetting"/>
          <w:rtl/>
          <w:cs/>
          <w:lang w:val="ar-EG" w:eastAsia="ar-EG" w:bidi="ar-EG"/>
        </w:rPr>
        <w:t xml:space="preserve"> و</w:t>
      </w:r>
      <w:r w:rsidRPr="00115101">
        <w:rPr>
          <w:rFonts w:eastAsia="Arabic Typesetting"/>
          <w:rtl/>
          <w:lang w:val="ar-EG" w:eastAsia="ar-EG" w:bidi="ar-EG"/>
        </w:rPr>
        <w:t>5.70</w:t>
      </w:r>
      <w:r w:rsidRPr="00115101">
        <w:rPr>
          <w:rFonts w:eastAsia="Arabic Typesetting"/>
          <w:rtl/>
          <w:cs/>
          <w:lang w:val="ar-EG" w:eastAsia="ar-EG" w:bidi="ar-EG"/>
        </w:rPr>
        <w:t>، أن تبيّن تصنيف الموضوع وفقا لأي تصنيف آخر للبراءات يرد بيانه في المرفق هاء من هذا الاتفاق ضمن الحدود التي تقرّرها كما هو مبيّن في ذلك المرفق</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7</w:t>
      </w:r>
      <w:r>
        <w:rPr>
          <w:rFonts w:eastAsia="Arabic Typesetting" w:hint="cs"/>
          <w:rtl/>
          <w:lang w:val="ar-EG" w:eastAsia="ar-EG" w:bidi="ar-EG"/>
        </w:rPr>
        <w:br/>
      </w:r>
      <w:r w:rsidRPr="00115101">
        <w:rPr>
          <w:rFonts w:eastAsia="Arabic Typesetting"/>
          <w:rtl/>
          <w:cs/>
          <w:lang w:val="ar-EG" w:eastAsia="ar-EG" w:bidi="ar-EG"/>
        </w:rPr>
        <w:t>لغات المراسلة التي تستخدمها الإدارة</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لأغراض المراسلة بما في ذلك الاستمارات، وخلاف المراسلات مع المكتب الدولي، تستخدم الإدارة اللغة أو</w:t>
      </w:r>
      <w:r w:rsidRPr="00115101">
        <w:rPr>
          <w:rFonts w:eastAsia="Arabic Typesetting"/>
          <w:rtl/>
          <w:lang w:val="ar-EG" w:eastAsia="ar-EG" w:bidi="ar-EG"/>
        </w:rPr>
        <w:t> </w:t>
      </w:r>
      <w:r w:rsidRPr="00115101">
        <w:rPr>
          <w:rFonts w:eastAsia="Arabic Typesetting"/>
          <w:rtl/>
          <w:cs/>
          <w:lang w:val="ar-EG" w:eastAsia="ar-EG" w:bidi="ar-EG"/>
        </w:rPr>
        <w:t>إحدى اللغات المشار إليها في المرفق واو، مع مراعاة اللغة أو</w:t>
      </w:r>
      <w:r w:rsidRPr="00115101">
        <w:rPr>
          <w:rFonts w:eastAsia="Arabic Typesetting"/>
          <w:rtl/>
          <w:lang w:val="ar-EG" w:eastAsia="ar-EG" w:bidi="ar-EG"/>
        </w:rPr>
        <w:t> </w:t>
      </w:r>
      <w:r w:rsidRPr="00115101">
        <w:rPr>
          <w:rFonts w:eastAsia="Arabic Typesetting"/>
          <w:rtl/>
          <w:cs/>
          <w:lang w:val="ar-EG" w:eastAsia="ar-EG" w:bidi="ar-EG"/>
        </w:rPr>
        <w:t>اللغات المذكورة في المرفق ألف واللغة أو</w:t>
      </w:r>
      <w:r w:rsidRPr="00115101">
        <w:rPr>
          <w:rFonts w:eastAsia="Arabic Typesetting"/>
          <w:rtl/>
          <w:lang w:val="ar-EG" w:eastAsia="ar-EG" w:bidi="ar-EG"/>
        </w:rPr>
        <w:t> </w:t>
      </w:r>
      <w:r w:rsidRPr="00115101">
        <w:rPr>
          <w:rFonts w:eastAsia="Arabic Typesetting"/>
          <w:rtl/>
          <w:cs/>
          <w:lang w:val="ar-EG" w:eastAsia="ar-EG" w:bidi="ar-EG"/>
        </w:rPr>
        <w:t xml:space="preserve">اللغات التي تصرّح الإدارة باستخدامها طبقا للقاعدة </w:t>
      </w:r>
      <w:r w:rsidRPr="00115101">
        <w:rPr>
          <w:rFonts w:eastAsia="Arabic Typesetting"/>
          <w:rtl/>
          <w:lang w:val="ar-EG" w:eastAsia="ar-EG" w:bidi="ar-EG"/>
        </w:rPr>
        <w:t>2.92(</w:t>
      </w:r>
      <w:r w:rsidRPr="00115101">
        <w:rPr>
          <w:rFonts w:eastAsia="Arabic Typesetting"/>
          <w:rtl/>
          <w:cs/>
          <w:lang w:val="ar-EG" w:eastAsia="ar-EG" w:bidi="ar-EG"/>
        </w:rPr>
        <w:t>ب</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8</w:t>
      </w:r>
      <w:r>
        <w:rPr>
          <w:rFonts w:eastAsia="Arabic Typesetting" w:hint="cs"/>
          <w:rtl/>
          <w:lang w:val="ar-EG" w:eastAsia="ar-EG" w:bidi="ar-EG"/>
        </w:rPr>
        <w:br/>
      </w:r>
      <w:r w:rsidRPr="00115101">
        <w:rPr>
          <w:rFonts w:eastAsia="Arabic Typesetting"/>
          <w:rtl/>
          <w:cs/>
          <w:lang w:val="ar-EG" w:eastAsia="ar-EG" w:bidi="ar-EG"/>
        </w:rPr>
        <w:t>البحث الدولي الطابع</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تضطلع الإدارة بأنشطة البحث الدولي الطابع ضمن الحدود التي تقرّرها كما هو وارد في المرفق زاي من هذا الاتفاق</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9</w:t>
      </w:r>
      <w:r>
        <w:rPr>
          <w:rFonts w:eastAsia="Arabic Typesetting" w:hint="cs"/>
          <w:rtl/>
          <w:lang w:val="ar-EG" w:eastAsia="ar-EG" w:bidi="ar-EG"/>
        </w:rPr>
        <w:br/>
      </w:r>
      <w:r w:rsidRPr="00115101">
        <w:rPr>
          <w:rFonts w:eastAsia="Arabic Typesetting"/>
          <w:rtl/>
          <w:cs/>
          <w:lang w:val="ar-EG" w:eastAsia="ar-EG" w:bidi="ar-EG"/>
        </w:rPr>
        <w:t>الدخول حيز النفاذ</w:t>
      </w:r>
    </w:p>
    <w:p w:rsidR="00771C35" w:rsidRPr="00115101" w:rsidRDefault="00771C35" w:rsidP="00771C35">
      <w:pPr>
        <w:spacing w:before="200"/>
        <w:rPr>
          <w:i/>
          <w:iCs/>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يدخل هذا الاتفاق حيز النفاذ في </w:t>
      </w:r>
      <w:r w:rsidRPr="00115101">
        <w:rPr>
          <w:rFonts w:eastAsia="Arabic Typesetting" w:hint="cs"/>
          <w:i/>
          <w:iCs/>
          <w:rtl/>
          <w:lang w:val="ar-EG" w:eastAsia="ar-EG" w:bidi="ar-EG"/>
        </w:rPr>
        <w:t>التاريخ المحدد في الإخطار الكتابي الذي توجهه حكومة كندا إلى المكتب الدولي للمنظمة العالمية للملكية الفكرية وتبلغها فيه بأنها استكملت إجراءاتها الداخلية اللازمة لدخول هذا الاتفاق حيز النفاذ.</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10</w:t>
      </w:r>
      <w:r>
        <w:rPr>
          <w:rFonts w:eastAsia="Arabic Typesetting" w:hint="cs"/>
          <w:rtl/>
          <w:lang w:val="ar-EG" w:eastAsia="ar-EG" w:bidi="ar-EG"/>
        </w:rPr>
        <w:br/>
      </w:r>
      <w:r w:rsidRPr="00115101">
        <w:rPr>
          <w:rFonts w:eastAsia="Arabic Typesetting"/>
          <w:rtl/>
          <w:cs/>
          <w:lang w:val="ar-EG" w:eastAsia="ar-EG" w:bidi="ar-EG"/>
        </w:rPr>
        <w:t>المدة والتجديد</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يظلّ هذا الاتفاق ساريا حتى </w:t>
      </w:r>
      <w:r w:rsidRPr="00115101">
        <w:rPr>
          <w:rFonts w:eastAsia="Arabic Typesetting"/>
          <w:rtl/>
          <w:lang w:val="ar-EG" w:eastAsia="ar-EG" w:bidi="ar-EG"/>
        </w:rPr>
        <w:t>31</w:t>
      </w:r>
      <w:r w:rsidRPr="00115101">
        <w:rPr>
          <w:rFonts w:eastAsia="Arabic Typesetting"/>
          <w:rtl/>
          <w:cs/>
          <w:lang w:val="ar-EG" w:eastAsia="ar-EG" w:bidi="ar-EG"/>
        </w:rPr>
        <w:t xml:space="preserve"> ديسمبر </w:t>
      </w:r>
      <w:r w:rsidRPr="00115101">
        <w:rPr>
          <w:rFonts w:eastAsia="Arabic Typesetting"/>
          <w:rtl/>
          <w:lang w:val="ar-EG" w:eastAsia="ar-EG" w:bidi="ar-EG"/>
        </w:rPr>
        <w:t xml:space="preserve">2027. </w:t>
      </w:r>
      <w:r w:rsidRPr="00115101">
        <w:rPr>
          <w:rFonts w:eastAsia="Arabic Typesetting"/>
          <w:rtl/>
          <w:cs/>
          <w:lang w:val="ar-EG" w:eastAsia="ar-EG" w:bidi="ar-EG"/>
        </w:rPr>
        <w:t>وعلى الطرفين بدء التفاوض على تجديده في موعد أقصاه يوليو</w:t>
      </w:r>
      <w:r w:rsidRPr="00115101">
        <w:rPr>
          <w:rFonts w:eastAsia="Arabic Typesetting" w:hint="cs"/>
          <w:rtl/>
          <w:cs/>
          <w:lang w:val="ar-EG" w:eastAsia="ar-EG" w:bidi="ar-EG"/>
        </w:rPr>
        <w:t> </w:t>
      </w:r>
      <w:r w:rsidRPr="00115101">
        <w:rPr>
          <w:rFonts w:eastAsia="Arabic Typesetting"/>
          <w:rtl/>
          <w:lang w:val="ar-EG" w:eastAsia="ar-EG" w:bidi="ar-EG"/>
        </w:rPr>
        <w:t>2026.</w:t>
      </w:r>
    </w:p>
    <w:p w:rsidR="00771C35" w:rsidRPr="00115101" w:rsidRDefault="00771C35" w:rsidP="00771C35">
      <w:pPr>
        <w:keepNext/>
        <w:spacing w:before="200"/>
        <w:jc w:val="center"/>
        <w:rPr>
          <w:bCs/>
          <w:rtl/>
          <w:lang w:val="ar-EG" w:eastAsia="ar-EG" w:bidi="ar-EG"/>
        </w:rPr>
      </w:pPr>
      <w:r w:rsidRPr="00115101">
        <w:rPr>
          <w:rFonts w:eastAsia="Arabic Typesetting"/>
          <w:rtl/>
          <w:cs/>
          <w:lang w:val="ar-EG" w:eastAsia="ar-EG" w:bidi="ar-EG"/>
        </w:rPr>
        <w:t xml:space="preserve">المادة </w:t>
      </w:r>
      <w:r w:rsidRPr="00115101">
        <w:rPr>
          <w:rFonts w:eastAsia="Arabic Typesetting"/>
          <w:rtl/>
          <w:lang w:val="ar-EG" w:eastAsia="ar-EG" w:bidi="ar-EG"/>
        </w:rPr>
        <w:t>11</w:t>
      </w:r>
      <w:r>
        <w:rPr>
          <w:rFonts w:eastAsia="Arabic Typesetting" w:hint="cs"/>
          <w:rtl/>
          <w:lang w:val="ar-EG" w:eastAsia="ar-EG" w:bidi="ar-EG"/>
        </w:rPr>
        <w:br/>
      </w:r>
      <w:r w:rsidRPr="00115101">
        <w:rPr>
          <w:rFonts w:eastAsia="Arabic Typesetting"/>
          <w:rtl/>
          <w:cs/>
          <w:lang w:val="ar-EG" w:eastAsia="ar-EG" w:bidi="ar-EG"/>
        </w:rPr>
        <w:t>التعديل</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 xml:space="preserve">دون الإخلال بأحكام الفقرتين </w:t>
      </w:r>
      <w:r w:rsidRPr="00115101">
        <w:rPr>
          <w:rFonts w:eastAsia="Arabic Typesetting"/>
          <w:rtl/>
          <w:lang w:val="ar-EG" w:eastAsia="ar-EG" w:bidi="ar-EG"/>
        </w:rPr>
        <w:t xml:space="preserve">(2) </w:t>
      </w:r>
      <w:r w:rsidRPr="00115101">
        <w:rPr>
          <w:rFonts w:eastAsia="Arabic Typesetting"/>
          <w:rtl/>
          <w:cs/>
          <w:lang w:val="ar-EG" w:eastAsia="ar-EG" w:bidi="ar-EG"/>
        </w:rPr>
        <w:t>و</w:t>
      </w:r>
      <w:r w:rsidRPr="00115101">
        <w:rPr>
          <w:rFonts w:eastAsia="Arabic Typesetting"/>
          <w:rtl/>
          <w:lang w:val="ar-EG" w:eastAsia="ar-EG" w:bidi="ar-EG"/>
        </w:rPr>
        <w:t xml:space="preserve">(3) </w:t>
      </w:r>
      <w:r w:rsidRPr="00115101">
        <w:rPr>
          <w:rFonts w:eastAsia="Arabic Typesetting"/>
          <w:rtl/>
          <w:cs/>
          <w:lang w:val="ar-EG" w:eastAsia="ar-EG" w:bidi="ar-EG"/>
        </w:rPr>
        <w:t xml:space="preserve">يجوز، رهن موافقة جمعية الاتحاد الدولي لمعاهدة التعاون بشأن البراءات، إدخال تعديلات على هذا الاتفاق بموجب اتفاق بين الطرفين؛ </w:t>
      </w:r>
      <w:r w:rsidRPr="00115101">
        <w:rPr>
          <w:rFonts w:eastAsia="Arabic Typesetting"/>
          <w:rtl/>
          <w:lang w:val="ar-EG" w:eastAsia="ar-EG" w:bidi="ar-EG"/>
        </w:rPr>
        <w:t>ويبدأ نفاذ تلك التعديلات</w:t>
      </w:r>
      <w:r w:rsidRPr="00115101">
        <w:rPr>
          <w:rFonts w:eastAsia="Arabic Typesetting" w:hint="cs"/>
          <w:rtl/>
          <w:lang w:val="ar-EG" w:eastAsia="ar-EG" w:bidi="ar-EG"/>
        </w:rPr>
        <w:t xml:space="preserve"> طبقاً لأحكام المادة 9 من هذا الاتفاق</w:t>
      </w:r>
      <w:r w:rsidRPr="00115101">
        <w:rPr>
          <w:rFonts w:eastAsia="Arabic Typesetting"/>
          <w:rtl/>
          <w:lang w:val="ar-EG" w:eastAsia="ar-EG" w:bidi="ar-EG"/>
        </w:rPr>
        <w:t>.</w:t>
      </w:r>
    </w:p>
    <w:p w:rsidR="00771C35" w:rsidRPr="00115101" w:rsidRDefault="00771C35" w:rsidP="00771C35">
      <w:pPr>
        <w:spacing w:before="200"/>
        <w:rPr>
          <w:highlight w:val="yellow"/>
          <w:rtl/>
          <w:lang w:val="ar-EG" w:eastAsia="ar-EG" w:bidi="ar-EG"/>
        </w:rPr>
      </w:pPr>
      <w:r w:rsidRPr="00115101">
        <w:rPr>
          <w:rFonts w:eastAsia="Arabic Typesetting"/>
          <w:rtl/>
          <w:lang w:val="ar-EG" w:eastAsia="ar-EG" w:bidi="ar-EG"/>
        </w:rPr>
        <w:lastRenderedPageBreak/>
        <w:tab/>
        <w:t>(2)</w:t>
      </w:r>
      <w:r w:rsidRPr="00115101">
        <w:rPr>
          <w:rFonts w:eastAsia="Arabic Typesetting"/>
          <w:rtl/>
          <w:lang w:val="ar-EG" w:eastAsia="ar-EG" w:bidi="ar-EG"/>
        </w:rPr>
        <w:tab/>
      </w:r>
      <w:r w:rsidRPr="00115101">
        <w:rPr>
          <w:rFonts w:eastAsia="Arabic Typesetting"/>
          <w:rtl/>
          <w:cs/>
          <w:lang w:val="ar-EG" w:eastAsia="ar-EG" w:bidi="ar-EG"/>
        </w:rPr>
        <w:t xml:space="preserve">ودون الإخلال بأحكام الفقرة </w:t>
      </w:r>
      <w:r w:rsidRPr="00115101">
        <w:rPr>
          <w:rFonts w:eastAsia="Arabic Typesetting"/>
          <w:rtl/>
          <w:lang w:val="ar-EG" w:eastAsia="ar-EG" w:bidi="ar-EG"/>
        </w:rPr>
        <w:t xml:space="preserve">(3) </w:t>
      </w:r>
      <w:r w:rsidRPr="00115101">
        <w:rPr>
          <w:rFonts w:eastAsia="Arabic Typesetting"/>
          <w:rtl/>
          <w:cs/>
          <w:lang w:val="ar-EG" w:eastAsia="ar-EG" w:bidi="ar-EG"/>
        </w:rPr>
        <w:t>يجوز إدخال تعديلات على مرفقات هذا الاتفاق بموجب اتفاق بين المدير العام للمنظمة العالمية للملكية الفكرية</w:t>
      </w:r>
      <w:r w:rsidRPr="00115101">
        <w:rPr>
          <w:rFonts w:eastAsia="Arabic Typesetting" w:hint="cs"/>
          <w:rtl/>
          <w:cs/>
          <w:lang w:val="ar-EG" w:eastAsia="ar-EG" w:bidi="ar-EG"/>
        </w:rPr>
        <w:t xml:space="preserve"> وحكومة كندا</w:t>
      </w:r>
      <w:r w:rsidRPr="00115101">
        <w:rPr>
          <w:rFonts w:eastAsia="Arabic Typesetting"/>
          <w:rtl/>
          <w:cs/>
          <w:lang w:val="ar-EG" w:eastAsia="ar-EG" w:bidi="ar-EG"/>
        </w:rPr>
        <w:t xml:space="preserve">؛ وبالرغم من أحكام الفقرة </w:t>
      </w:r>
      <w:r w:rsidRPr="00115101">
        <w:rPr>
          <w:rFonts w:eastAsia="Arabic Typesetting"/>
          <w:rtl/>
          <w:lang w:val="ar-EG" w:eastAsia="ar-EG" w:bidi="ar-EG"/>
        </w:rPr>
        <w:t>(4)</w:t>
      </w:r>
      <w:r w:rsidRPr="00115101">
        <w:rPr>
          <w:rFonts w:eastAsia="Arabic Typesetting"/>
          <w:rtl/>
          <w:cs/>
          <w:lang w:val="ar-EG" w:eastAsia="ar-EG" w:bidi="ar-EG"/>
        </w:rPr>
        <w:t>، يبدأ نفاذ التعديلات</w:t>
      </w:r>
      <w:r w:rsidRPr="00115101">
        <w:rPr>
          <w:rFonts w:eastAsia="Arabic Typesetting" w:hint="cs"/>
          <w:rtl/>
          <w:cs/>
          <w:lang w:val="ar-EG" w:eastAsia="ar-EG" w:bidi="ar-EG"/>
        </w:rPr>
        <w:t xml:space="preserve"> طبقاً لأحكام المادة 9 من هذا الاتفاق</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ويجوز</w:t>
      </w:r>
      <w:r w:rsidRPr="00115101">
        <w:rPr>
          <w:rFonts w:eastAsia="Arabic Typesetting" w:hint="cs"/>
          <w:rtl/>
          <w:cs/>
          <w:lang w:val="ar-EG" w:eastAsia="ar-EG" w:bidi="ar-EG"/>
        </w:rPr>
        <w:t xml:space="preserve"> لحكومة كندا</w:t>
      </w:r>
      <w:r w:rsidRPr="00115101">
        <w:rPr>
          <w:rFonts w:eastAsia="Arabic Typesetting"/>
          <w:rtl/>
          <w:cs/>
          <w:lang w:val="ar-EG" w:eastAsia="ar-EG" w:bidi="ar-EG"/>
        </w:rPr>
        <w:t>، في إخطار يوجه إلى المدير العام للمنظمة العالمية للملكية الفكرية</w:t>
      </w:r>
      <w:r w:rsidRPr="00115101">
        <w:rPr>
          <w:rFonts w:eastAsia="Arabic Typesetting"/>
          <w:rtl/>
          <w:lang w:val="ar-EG" w:eastAsia="ar-EG" w:bidi="ar-EG"/>
        </w:rPr>
        <w:t>:</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إضافة بيانات إلى البيانات المتعلقة باللغات والدول والواردة في المرفق ألف من هذا الاتفاق؛</w:t>
      </w:r>
    </w:p>
    <w:p w:rsidR="00771C35" w:rsidRPr="00115101" w:rsidRDefault="00771C35" w:rsidP="00771C35">
      <w:pPr>
        <w:tabs>
          <w:tab w:val="right" w:pos="1440"/>
        </w:tabs>
        <w:spacing w:before="200"/>
        <w:rPr>
          <w:rFonts w:eastAsia="Arabic Typesetting"/>
          <w:rtl/>
          <w:cs/>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وتعديل البيانات المتعلقة بالبحث الدولي الإضافي والواردة في المرفق باء من هذا الاتفاق؛</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"3"</w:t>
      </w:r>
      <w:r w:rsidRPr="00115101">
        <w:rPr>
          <w:rFonts w:eastAsia="Arabic Typesetting"/>
          <w:rtl/>
          <w:lang w:val="ar-EG" w:eastAsia="ar-EG" w:bidi="ar-EG"/>
        </w:rPr>
        <w:tab/>
      </w:r>
      <w:r w:rsidRPr="00115101">
        <w:rPr>
          <w:rFonts w:eastAsia="Arabic Typesetting"/>
          <w:rtl/>
          <w:cs/>
          <w:lang w:val="ar-EG" w:eastAsia="ar-EG" w:bidi="ar-EG"/>
        </w:rPr>
        <w:t>وتعديل جدول الرسوم والأتعاب الوارد في المرفق دال من هذا الاتفاق؛</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وتعديل البيانات المتعلقة بأنظمة تصنيف البراءات والواردة في المرفق هاء من هذا الاتفاق؛</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"5"</w:t>
      </w:r>
      <w:r w:rsidRPr="00115101">
        <w:rPr>
          <w:rFonts w:eastAsia="Arabic Typesetting"/>
          <w:rtl/>
          <w:lang w:val="ar-EG" w:eastAsia="ar-EG" w:bidi="ar-EG"/>
        </w:rPr>
        <w:tab/>
      </w:r>
      <w:r w:rsidRPr="00115101">
        <w:rPr>
          <w:rFonts w:eastAsia="Arabic Typesetting"/>
          <w:rtl/>
          <w:cs/>
          <w:lang w:val="ar-EG" w:eastAsia="ar-EG" w:bidi="ar-EG"/>
        </w:rPr>
        <w:t>وتعديل لغات المراسلة الواردة في المرفق واو من هذا الاتفاق؛</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"6"</w:t>
      </w:r>
      <w:r w:rsidRPr="00115101">
        <w:rPr>
          <w:rFonts w:eastAsia="Arabic Typesetting"/>
          <w:rtl/>
          <w:lang w:val="ar-EG" w:eastAsia="ar-EG" w:bidi="ar-EG"/>
        </w:rPr>
        <w:tab/>
      </w:r>
      <w:r w:rsidRPr="00115101">
        <w:rPr>
          <w:rFonts w:eastAsia="Arabic Typesetting"/>
          <w:rtl/>
          <w:cs/>
          <w:lang w:val="ar-EG" w:eastAsia="ar-EG" w:bidi="ar-EG"/>
        </w:rPr>
        <w:t>وتعديل البيانات المتعلقة بأنشطة البحث الدولي الطابع والواردة في المرفق زاي من هذا الاتفاق</w:t>
      </w:r>
      <w:r w:rsidRPr="00115101">
        <w:rPr>
          <w:rFonts w:eastAsia="Arabic Typesetting"/>
          <w:rtl/>
          <w:lang w:val="ar-EG" w:eastAsia="ar-EG" w:bidi="ar-EG"/>
        </w:rPr>
        <w:t>.</w:t>
      </w:r>
    </w:p>
    <w:p w:rsidR="00771C35" w:rsidRPr="00115101" w:rsidRDefault="00771C35" w:rsidP="00771C35">
      <w:pPr>
        <w:spacing w:before="200"/>
        <w:rPr>
          <w:rFonts w:eastAsia="Arabic Typesetting"/>
          <w:rtl/>
          <w:lang w:val="ar-EG" w:eastAsia="ar-EG" w:bidi="ar-EG"/>
        </w:rPr>
      </w:pPr>
      <w:r w:rsidRPr="00115101">
        <w:rPr>
          <w:rFonts w:eastAsia="Arabic Typesetting"/>
          <w:rtl/>
          <w:lang w:val="ar-EG" w:eastAsia="ar-EG" w:bidi="ar-EG"/>
        </w:rPr>
        <w:tab/>
        <w:t>(4)</w:t>
      </w:r>
      <w:r w:rsidRPr="00115101">
        <w:rPr>
          <w:rFonts w:eastAsia="Arabic Typesetting"/>
          <w:rtl/>
          <w:lang w:val="ar-EG" w:eastAsia="ar-EG" w:bidi="ar-EG"/>
        </w:rPr>
        <w:tab/>
      </w:r>
      <w:r w:rsidRPr="00115101">
        <w:rPr>
          <w:rFonts w:eastAsia="Arabic Typesetting"/>
          <w:rtl/>
          <w:cs/>
          <w:lang w:val="ar-EG" w:eastAsia="ar-EG" w:bidi="ar-EG"/>
        </w:rPr>
        <w:t xml:space="preserve">ويبدأ نفاذ أي تعديل أخطر به وفقا للفقرة </w:t>
      </w:r>
      <w:r w:rsidRPr="00115101">
        <w:rPr>
          <w:rFonts w:eastAsia="Arabic Typesetting"/>
          <w:rtl/>
          <w:lang w:val="ar-EG" w:eastAsia="ar-EG" w:bidi="ar-EG"/>
        </w:rPr>
        <w:t xml:space="preserve">(3) </w:t>
      </w:r>
      <w:r w:rsidRPr="00115101">
        <w:rPr>
          <w:rFonts w:eastAsia="Arabic Typesetting"/>
          <w:rtl/>
          <w:cs/>
          <w:lang w:val="ar-EG" w:eastAsia="ar-EG" w:bidi="ar-EG"/>
        </w:rPr>
        <w:t>في التاريخ المحدّد في الإخطار، شرط أن يكون ذلك التاريخ</w:t>
      </w:r>
      <w:r w:rsidRPr="00115101">
        <w:rPr>
          <w:rFonts w:eastAsia="Arabic Typesetting"/>
          <w:rtl/>
          <w:lang w:val="ar-EG" w:eastAsia="ar-EG" w:bidi="ar-EG"/>
        </w:rPr>
        <w:t>:</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بعد تاريخ استلام الإخطار من قبل المكتب الدولي بستة أشهر على الأقل فيما يخص أي تعديل يُدخل على المرفق باء ويقضي بأن الإدارة لم تعد تضطلع بأنشطة البحث الدولي الإضافي؛</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وبعد تاريخ استلام الإخطار من قبل المكتب الدولي بشهرين على الأقل فيما يخص أي تغيير في العملة أو مبلغ الرسوم أو الأتعاب الواردة في المرفق دال، وأية إضافة لرسوم أو أتعاب جديدة، وأي تغيير في الشروط الخاصة بردّ الرسوم الواردة في المرفق دال أو تخفيضها</w:t>
      </w:r>
      <w:r w:rsidRPr="00115101">
        <w:rPr>
          <w:rFonts w:eastAsia="Arabic Typesetting"/>
          <w:rtl/>
          <w:lang w:val="ar-EG" w:eastAsia="ar-EG" w:bidi="ar-EG"/>
        </w:rPr>
        <w:t>.</w:t>
      </w:r>
    </w:p>
    <w:p w:rsidR="00771C35" w:rsidRPr="00115101" w:rsidRDefault="00771C35" w:rsidP="00771C35">
      <w:pPr>
        <w:keepNext/>
        <w:spacing w:before="200"/>
        <w:jc w:val="center"/>
        <w:rPr>
          <w:bCs/>
          <w:rtl/>
          <w:lang w:val="ar-EG" w:eastAsia="ar-EG" w:bidi="ar-EG"/>
        </w:rPr>
      </w:pPr>
      <w:r w:rsidRPr="00115101">
        <w:rPr>
          <w:rFonts w:eastAsia="Arabic Typesetting"/>
          <w:rtl/>
          <w:lang w:val="ar-EG" w:eastAsia="ar-EG" w:bidi="ar-EG"/>
        </w:rPr>
        <w:t>المادة 12</w:t>
      </w:r>
      <w:r>
        <w:rPr>
          <w:rFonts w:eastAsia="Arabic Typesetting" w:hint="cs"/>
          <w:rtl/>
          <w:lang w:val="ar-EG" w:eastAsia="ar-EG" w:bidi="ar-EG"/>
        </w:rPr>
        <w:br/>
      </w:r>
      <w:r w:rsidRPr="00115101">
        <w:rPr>
          <w:rFonts w:eastAsia="Arabic Typesetting"/>
          <w:rtl/>
          <w:cs/>
          <w:lang w:val="ar-EG" w:eastAsia="ar-EG" w:bidi="ar-EG"/>
        </w:rPr>
        <w:t>الإنهاء</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t>ينتهي سريان هذا الاتفاق قبل 31 ديسمبر 2027 في الحالتين التاليتين:</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"1"</w:t>
      </w:r>
      <w:r w:rsidRPr="00115101">
        <w:rPr>
          <w:rFonts w:eastAsia="Arabic Typesetting"/>
          <w:rtl/>
          <w:lang w:val="ar-EG" w:eastAsia="ar-EG" w:bidi="ar-EG"/>
        </w:rPr>
        <w:tab/>
      </w:r>
      <w:r w:rsidRPr="00115101">
        <w:rPr>
          <w:rFonts w:eastAsia="Arabic Typesetting"/>
          <w:rtl/>
          <w:cs/>
          <w:lang w:val="ar-EG" w:eastAsia="ar-EG" w:bidi="ar-EG"/>
        </w:rPr>
        <w:t>إذا وجهت</w:t>
      </w:r>
      <w:r w:rsidRPr="00115101">
        <w:rPr>
          <w:rFonts w:eastAsia="Arabic Typesetting" w:hint="cs"/>
          <w:rtl/>
          <w:cs/>
          <w:lang w:val="ar-EG" w:eastAsia="ar-EG" w:bidi="ar-EG"/>
        </w:rPr>
        <w:t xml:space="preserve"> حكومة كندا</w:t>
      </w:r>
      <w:r w:rsidRPr="00115101">
        <w:rPr>
          <w:rFonts w:eastAsia="Arabic Typesetting"/>
          <w:rtl/>
          <w:cs/>
          <w:lang w:val="ar-EG" w:eastAsia="ar-EG" w:bidi="ar-EG"/>
        </w:rPr>
        <w:t xml:space="preserve"> إلى المدير العام للمنظمة العالمية للملكية الفكرية إشعارا مكتوبا بإنهاء هذا الاتفاق؛</w:t>
      </w:r>
    </w:p>
    <w:p w:rsidR="00771C35" w:rsidRPr="00115101" w:rsidRDefault="00771C35" w:rsidP="00771C35">
      <w:pPr>
        <w:tabs>
          <w:tab w:val="right" w:pos="1440"/>
        </w:tabs>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أو</w:t>
      </w:r>
      <w:r w:rsidRPr="00115101">
        <w:rPr>
          <w:rFonts w:eastAsia="Arabic Typesetting"/>
          <w:rtl/>
          <w:lang w:val="ar-EG" w:eastAsia="ar-EG" w:bidi="ar-EG"/>
        </w:rPr>
        <w:t> </w:t>
      </w:r>
      <w:r w:rsidRPr="00115101">
        <w:rPr>
          <w:rFonts w:eastAsia="Arabic Typesetting"/>
          <w:rtl/>
          <w:cs/>
          <w:lang w:val="ar-EG" w:eastAsia="ar-EG" w:bidi="ar-EG"/>
        </w:rPr>
        <w:t>إذا وجه المدير العام للمنظمة العالمية للملكية الفكرية إشعارا مكتوبا إلى</w:t>
      </w:r>
      <w:r w:rsidRPr="00115101">
        <w:rPr>
          <w:rFonts w:eastAsia="Arabic Typesetting" w:hint="cs"/>
          <w:rtl/>
          <w:cs/>
          <w:lang w:val="ar-EG" w:eastAsia="ar-EG" w:bidi="ar-EG"/>
        </w:rPr>
        <w:t xml:space="preserve"> حكومة كندا</w:t>
      </w:r>
      <w:r w:rsidRPr="00115101">
        <w:rPr>
          <w:rFonts w:eastAsia="Arabic Typesetting"/>
          <w:rtl/>
          <w:cs/>
          <w:lang w:val="ar-EG" w:eastAsia="ar-EG" w:bidi="ar-EG"/>
        </w:rPr>
        <w:t xml:space="preserve"> بإنهاء هذا الاتفاق</w:t>
      </w:r>
      <w:r w:rsidRPr="00115101">
        <w:rPr>
          <w:rFonts w:eastAsia="Arabic Typesetting"/>
          <w:rtl/>
          <w:lang w:val="ar-EG" w:eastAsia="ar-EG" w:bidi="ar-EG"/>
        </w:rPr>
        <w:t>.</w:t>
      </w:r>
    </w:p>
    <w:p w:rsidR="00771C35" w:rsidRPr="00115101" w:rsidRDefault="00771C35" w:rsidP="00771C35">
      <w:pPr>
        <w:spacing w:before="200"/>
        <w:rPr>
          <w:rtl/>
          <w:lang w:val="ar-EG" w:eastAsia="ar-EG" w:bidi="ar-EG"/>
        </w:rPr>
      </w:pPr>
      <w:r w:rsidRPr="00115101">
        <w:rPr>
          <w:rFonts w:eastAsia="Arabic Typesetting"/>
          <w:rtl/>
          <w:lang w:val="ar-EG" w:eastAsia="ar-EG" w:bidi="ar-EG"/>
        </w:rPr>
        <w:tab/>
        <w:t>(2)</w:t>
      </w:r>
      <w:r w:rsidRPr="00115101">
        <w:rPr>
          <w:rFonts w:eastAsia="Arabic Typesetting"/>
          <w:rtl/>
          <w:lang w:val="ar-EG" w:eastAsia="ar-EG" w:bidi="ar-EG"/>
        </w:rPr>
        <w:tab/>
      </w:r>
      <w:r w:rsidRPr="00115101">
        <w:rPr>
          <w:rFonts w:eastAsia="Arabic Typesetting"/>
          <w:rtl/>
          <w:cs/>
          <w:lang w:val="ar-EG" w:eastAsia="ar-EG" w:bidi="ar-EG"/>
        </w:rPr>
        <w:t xml:space="preserve">وينتهي سريان هذا الاتفاق بموجب الفقرة </w:t>
      </w:r>
      <w:r w:rsidRPr="00115101">
        <w:rPr>
          <w:rFonts w:eastAsia="Arabic Typesetting"/>
          <w:rtl/>
          <w:lang w:val="ar-EG" w:eastAsia="ar-EG" w:bidi="ar-EG"/>
        </w:rPr>
        <w:t xml:space="preserve">(1) </w:t>
      </w:r>
      <w:r w:rsidRPr="00115101">
        <w:rPr>
          <w:rFonts w:eastAsia="Arabic Typesetting"/>
          <w:rtl/>
          <w:cs/>
          <w:lang w:val="ar-EG" w:eastAsia="ar-EG" w:bidi="ar-EG"/>
        </w:rPr>
        <w:t>بعد عام واحد من استلام أحد الطرفين الإشعار بإنهائه، ما لم تُحدّد مدة أطول في الإشعار أو يتفق الطرفان على مدة أقصر</w:t>
      </w:r>
      <w:r w:rsidRPr="00115101">
        <w:rPr>
          <w:rFonts w:eastAsia="Arabic Typesetting"/>
          <w:rtl/>
          <w:lang w:val="ar-EG" w:eastAsia="ar-EG" w:bidi="ar-EG"/>
        </w:rPr>
        <w:t>.</w:t>
      </w:r>
    </w:p>
    <w:p w:rsidR="00771C35" w:rsidRPr="00115101" w:rsidRDefault="00771C35" w:rsidP="00771C35">
      <w:pPr>
        <w:spacing w:before="200"/>
        <w:ind w:firstLine="720"/>
        <w:rPr>
          <w:rtl/>
          <w:lang w:val="ar-EG" w:eastAsia="ar-EG" w:bidi="ar-EG"/>
        </w:rPr>
      </w:pPr>
      <w:r w:rsidRPr="00115101">
        <w:rPr>
          <w:rFonts w:eastAsia="Arabic Typesetting"/>
          <w:i/>
          <w:iCs/>
          <w:rtl/>
          <w:lang w:val="ar-EG" w:eastAsia="ar-EG" w:bidi="ar-EG"/>
        </w:rPr>
        <w:lastRenderedPageBreak/>
        <w:t>وإثباتا لما تقدم</w:t>
      </w:r>
      <w:r w:rsidRPr="00115101">
        <w:rPr>
          <w:rFonts w:eastAsia="Arabic Typesetting"/>
          <w:rtl/>
          <w:cs/>
          <w:lang w:val="ar-EG" w:eastAsia="ar-EG" w:bidi="ar-EG"/>
        </w:rPr>
        <w:t xml:space="preserve"> وقّع الطرفان على هذا الاتفاق</w:t>
      </w:r>
      <w:r w:rsidRPr="00115101">
        <w:rPr>
          <w:rFonts w:eastAsia="Arabic Typesetting"/>
          <w:rtl/>
          <w:lang w:val="ar-EG" w:eastAsia="ar-EG" w:bidi="ar-EG"/>
        </w:rPr>
        <w:t>.</w:t>
      </w:r>
    </w:p>
    <w:p w:rsidR="00771C35" w:rsidRPr="00115101" w:rsidRDefault="00771C35" w:rsidP="00243541">
      <w:pPr>
        <w:spacing w:before="400"/>
        <w:rPr>
          <w:rtl/>
          <w:lang w:val="ar-EG" w:eastAsia="ar-EG" w:bidi="ar-EG"/>
        </w:rPr>
      </w:pPr>
      <w:r w:rsidRPr="00115101">
        <w:rPr>
          <w:rFonts w:eastAsia="Arabic Typesetting"/>
          <w:rtl/>
          <w:lang w:val="ar-EG" w:eastAsia="ar-EG" w:bidi="ar-EG"/>
        </w:rPr>
        <w:tab/>
      </w:r>
      <w:r w:rsidRPr="00115101">
        <w:rPr>
          <w:rFonts w:eastAsia="Arabic Typesetting"/>
          <w:rtl/>
          <w:cs/>
          <w:lang w:val="ar-EG" w:eastAsia="ar-EG" w:bidi="ar-EG"/>
        </w:rPr>
        <w:t xml:space="preserve">حُرّر في </w:t>
      </w:r>
      <w:r w:rsidRPr="00115101">
        <w:rPr>
          <w:rFonts w:eastAsia="Arabic Typesetting"/>
          <w:i/>
          <w:iCs/>
          <w:rtl/>
          <w:lang w:val="ar-EG" w:eastAsia="ar-EG" w:bidi="ar-EG"/>
        </w:rPr>
        <w:t>[المدينة]</w:t>
      </w:r>
      <w:r w:rsidRPr="00115101">
        <w:rPr>
          <w:rFonts w:eastAsia="Arabic Typesetting"/>
          <w:rtl/>
          <w:lang w:val="ar-EG" w:eastAsia="ar-EG" w:bidi="ar-EG"/>
        </w:rPr>
        <w:t xml:space="preserve"> </w:t>
      </w:r>
      <w:r w:rsidRPr="00115101">
        <w:rPr>
          <w:rFonts w:eastAsia="Arabic Typesetting"/>
          <w:rtl/>
          <w:cs/>
          <w:lang w:val="ar-EG" w:eastAsia="ar-EG" w:bidi="ar-EG"/>
        </w:rPr>
        <w:t xml:space="preserve">في </w:t>
      </w:r>
      <w:r w:rsidRPr="00115101">
        <w:rPr>
          <w:rFonts w:eastAsia="Arabic Typesetting"/>
          <w:i/>
          <w:iCs/>
          <w:rtl/>
          <w:lang w:val="ar-EG" w:eastAsia="ar-EG" w:bidi="ar-EG"/>
        </w:rPr>
        <w:t>[التاريخ]</w:t>
      </w:r>
      <w:r w:rsidRPr="00115101">
        <w:rPr>
          <w:rFonts w:eastAsia="Arabic Typesetting"/>
          <w:rtl/>
          <w:lang w:val="ar-EG" w:eastAsia="ar-EG" w:bidi="ar-EG"/>
        </w:rPr>
        <w:t xml:space="preserve"> </w:t>
      </w:r>
      <w:r w:rsidRPr="00115101">
        <w:rPr>
          <w:rFonts w:eastAsia="Arabic Typesetting"/>
          <w:rtl/>
          <w:cs/>
          <w:lang w:val="ar-EG" w:eastAsia="ar-EG" w:bidi="ar-EG"/>
        </w:rPr>
        <w:t>بنسختين أصليتين باللغتين الإنكليزية والفرنسية، والنصان متساويان في الحجية</w:t>
      </w:r>
      <w:r w:rsidRPr="00115101">
        <w:rPr>
          <w:rFonts w:eastAsia="Arabic Typesetting"/>
          <w:rtl/>
          <w:lang w:val="ar-EG" w:eastAsia="ar-EG" w:bidi="ar-EG"/>
        </w:rPr>
        <w:t>.</w:t>
      </w:r>
    </w:p>
    <w:p w:rsidR="00771C35" w:rsidRPr="00115101" w:rsidRDefault="00771C35" w:rsidP="00243541">
      <w:pPr>
        <w:tabs>
          <w:tab w:val="left" w:pos="5102"/>
        </w:tabs>
        <w:spacing w:before="400"/>
        <w:rPr>
          <w:rtl/>
          <w:lang w:val="ar-EG" w:eastAsia="ar-EG" w:bidi="ar-EG"/>
        </w:rPr>
      </w:pPr>
      <w:r w:rsidRPr="00115101">
        <w:rPr>
          <w:rFonts w:eastAsia="Arabic Typesetting"/>
          <w:rtl/>
          <w:cs/>
          <w:lang w:val="ar-EG" w:eastAsia="ar-EG" w:bidi="ar-EG"/>
        </w:rPr>
        <w:t>نيابة عن</w:t>
      </w:r>
      <w:r w:rsidRPr="00115101">
        <w:rPr>
          <w:rFonts w:eastAsia="Arabic Typesetting" w:hint="cs"/>
          <w:rtl/>
          <w:cs/>
          <w:lang w:val="ar-EG" w:eastAsia="ar-EG" w:bidi="ar-EG"/>
        </w:rPr>
        <w:t xml:space="preserve"> حكومة كندا</w:t>
      </w:r>
      <w:r w:rsidRPr="00115101">
        <w:rPr>
          <w:rFonts w:eastAsia="Arabic Typesetting"/>
          <w:rtl/>
          <w:lang w:val="ar-EG" w:eastAsia="ar-EG"/>
        </w:rPr>
        <w:t>:</w:t>
      </w:r>
      <w:r>
        <w:rPr>
          <w:rFonts w:eastAsia="Arabic Typesetting" w:hint="cs"/>
          <w:rtl/>
          <w:lang w:val="ar-EG" w:eastAsia="ar-EG"/>
        </w:rPr>
        <w:tab/>
      </w:r>
      <w:r w:rsidRPr="00115101">
        <w:rPr>
          <w:rFonts w:eastAsia="Arabic Typesetting"/>
          <w:rtl/>
          <w:cs/>
          <w:lang w:val="ar-EG" w:eastAsia="ar-EG" w:bidi="ar-EG"/>
        </w:rPr>
        <w:t>نيابة عن المكتب الدولي للمنظمة العالمية للملكية الفكرية</w:t>
      </w:r>
      <w:r w:rsidRPr="00115101">
        <w:rPr>
          <w:rFonts w:eastAsia="Arabic Typesetting"/>
          <w:rtl/>
          <w:lang w:val="ar-EG" w:eastAsia="ar-EG"/>
        </w:rPr>
        <w:t>:</w:t>
      </w:r>
    </w:p>
    <w:p w:rsidR="00771C35" w:rsidRPr="00115101" w:rsidRDefault="00771C35" w:rsidP="00771C35">
      <w:pPr>
        <w:pStyle w:val="BodyText"/>
        <w:spacing w:before="800"/>
        <w:rPr>
          <w:i/>
          <w:iCs/>
          <w:rtl/>
          <w:lang w:val="ar-EG" w:eastAsia="ar-EG"/>
        </w:rPr>
      </w:pPr>
      <w:r w:rsidRPr="00115101">
        <w:rPr>
          <w:rFonts w:hint="cs"/>
          <w:i/>
          <w:iCs/>
          <w:rtl/>
          <w:lang w:val="ar-EG" w:eastAsia="ar-EG"/>
        </w:rPr>
        <w:t>[لم تُدرج نسخة عن مرفقات الاتفاق في هذه الوثيقة]</w:t>
      </w:r>
    </w:p>
    <w:p w:rsidR="00115101" w:rsidRPr="00115101" w:rsidRDefault="00115101" w:rsidP="00115101">
      <w:pPr>
        <w:pStyle w:val="Endofdocument-Annex"/>
        <w:rPr>
          <w:rtl/>
          <w:lang w:val="ar-EG" w:eastAsia="ar-EG"/>
        </w:rPr>
      </w:pPr>
      <w:r w:rsidRPr="00115101">
        <w:rPr>
          <w:rFonts w:hint="cs"/>
          <w:rtl/>
          <w:lang w:val="ar-EG" w:eastAsia="ar-EG"/>
        </w:rPr>
        <w:t>[</w:t>
      </w:r>
      <w:r>
        <w:rPr>
          <w:rFonts w:hint="cs"/>
          <w:rtl/>
          <w:lang w:val="ar-EG" w:eastAsia="ar-EG" w:bidi="ar-EG"/>
        </w:rPr>
        <w:t>نهاية</w:t>
      </w:r>
      <w:r w:rsidRPr="00115101">
        <w:rPr>
          <w:rFonts w:hint="cs"/>
          <w:rtl/>
          <w:lang w:val="ar-EG" w:eastAsia="ar-EG" w:bidi="ar-EG"/>
        </w:rPr>
        <w:t xml:space="preserve"> المرفق الثالث</w:t>
      </w:r>
      <w:r>
        <w:rPr>
          <w:rFonts w:hint="cs"/>
          <w:rtl/>
          <w:lang w:val="ar-EG" w:eastAsia="ar-EG" w:bidi="ar-EG"/>
        </w:rPr>
        <w:t xml:space="preserve"> والوثيقة</w:t>
      </w:r>
      <w:r w:rsidRPr="00115101">
        <w:rPr>
          <w:rFonts w:hint="cs"/>
          <w:rtl/>
          <w:lang w:val="ar-EG" w:eastAsia="ar-EG"/>
        </w:rPr>
        <w:t>]</w:t>
      </w:r>
    </w:p>
    <w:sectPr w:rsidR="00115101" w:rsidRPr="00115101" w:rsidSect="0054434F">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B0B" w:rsidRDefault="00C31B0B">
      <w:r>
        <w:separator/>
      </w:r>
    </w:p>
  </w:endnote>
  <w:endnote w:type="continuationSeparator" w:id="0">
    <w:p w:rsidR="00C31B0B" w:rsidRDefault="00C3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B0B" w:rsidRDefault="00C31B0B" w:rsidP="009622BF">
      <w:bookmarkStart w:id="0" w:name="OLE_LINK1"/>
      <w:bookmarkStart w:id="1" w:name="OLE_LINK2"/>
      <w:r>
        <w:separator/>
      </w:r>
      <w:bookmarkEnd w:id="0"/>
      <w:bookmarkEnd w:id="1"/>
    </w:p>
  </w:footnote>
  <w:footnote w:type="continuationSeparator" w:id="0">
    <w:p w:rsidR="00C31B0B" w:rsidRDefault="00C31B0B" w:rsidP="009622BF">
      <w:r>
        <w:separator/>
      </w:r>
    </w:p>
  </w:footnote>
  <w:footnote w:id="1">
    <w:p w:rsidR="00585F02" w:rsidRDefault="00585F02" w:rsidP="00115101">
      <w:pPr>
        <w:pStyle w:val="FootnoteText"/>
        <w:rPr>
          <w:lang w:bidi="ar-SA"/>
        </w:rPr>
      </w:pPr>
      <w:r>
        <w:rPr>
          <w:rStyle w:val="FootnoteReference"/>
        </w:rPr>
        <w:footnoteRef/>
      </w:r>
      <w:r>
        <w:rPr>
          <w:rFonts w:hint="cs"/>
          <w:rtl/>
        </w:rPr>
        <w:tab/>
      </w:r>
      <w:r w:rsidRPr="007848D5">
        <w:rPr>
          <w:rtl/>
          <w:lang w:bidi="ar-SA"/>
        </w:rPr>
        <w:t>يُشار إلى حالات الإضافة والحذف، على التوالي، بتسطير النص المعني وشطبه.</w:t>
      </w:r>
    </w:p>
  </w:footnote>
  <w:footnote w:id="2">
    <w:p w:rsidR="0054434F" w:rsidRDefault="00585F02" w:rsidP="0054434F">
      <w:pPr>
        <w:pStyle w:val="FootnoteText"/>
        <w:rPr>
          <w:lang w:bidi="ar-SA"/>
        </w:rPr>
      </w:pPr>
      <w:r>
        <w:rPr>
          <w:rStyle w:val="FootnoteReference"/>
        </w:rPr>
        <w:footnoteRef/>
      </w:r>
      <w:r>
        <w:rPr>
          <w:rFonts w:hint="cs"/>
          <w:rtl/>
        </w:rPr>
        <w:tab/>
      </w:r>
      <w:r w:rsidR="0054434F">
        <w:rPr>
          <w:rFonts w:hint="cs"/>
          <w:rtl/>
        </w:rPr>
        <w:t xml:space="preserve">يحتوي المرفق الثاني على التعديلات المقترح إدخالها في مشروع الاتفاق حيث </w:t>
      </w:r>
      <w:r w:rsidRPr="007848D5">
        <w:rPr>
          <w:rtl/>
          <w:lang w:bidi="ar-SA"/>
        </w:rPr>
        <w:t>يُشار إلى حالات الإضافة والحذف، على التوالي، بتسطير النص المعني وشطبه.</w:t>
      </w:r>
      <w:r w:rsidR="0054434F" w:rsidRPr="0054434F">
        <w:rPr>
          <w:rtl/>
          <w:lang w:bidi="ar-SA"/>
        </w:rPr>
        <w:t xml:space="preserve"> و</w:t>
      </w:r>
      <w:r w:rsidR="0054434F">
        <w:rPr>
          <w:rFonts w:hint="cs"/>
          <w:rtl/>
          <w:lang w:bidi="ar-SA"/>
        </w:rPr>
        <w:t xml:space="preserve">تيسيراً للدراسة، </w:t>
      </w:r>
      <w:r w:rsidR="0054434F" w:rsidRPr="0054434F">
        <w:rPr>
          <w:rtl/>
          <w:lang w:bidi="ar-SA"/>
        </w:rPr>
        <w:t>يحتوي</w:t>
      </w:r>
      <w:r w:rsidR="0054434F">
        <w:rPr>
          <w:rFonts w:hint="cs"/>
          <w:rtl/>
          <w:lang w:bidi="ar-SA"/>
        </w:rPr>
        <w:t xml:space="preserve"> هذا</w:t>
      </w:r>
      <w:r w:rsidR="0054434F" w:rsidRPr="0054434F">
        <w:rPr>
          <w:rtl/>
          <w:lang w:bidi="ar-SA"/>
        </w:rPr>
        <w:t xml:space="preserve"> المرفق على النسخة "النهائية" من مشروع الاتفاق أي بعد إدخال التعديلات المذكورة آنفاً</w:t>
      </w:r>
      <w:r w:rsidR="0054434F">
        <w:rPr>
          <w:rFonts w:hint="cs"/>
          <w:rtl/>
          <w:lang w:bidi="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02" w:rsidRDefault="00585F02" w:rsidP="0023693F">
    <w:pPr>
      <w:bidi w:val="0"/>
      <w:rPr>
        <w:rFonts w:ascii="Arial" w:hAnsi="Arial" w:cs="Arial"/>
        <w:sz w:val="22"/>
        <w:szCs w:val="22"/>
      </w:rPr>
    </w:pPr>
    <w:bookmarkStart w:id="5" w:name="Code3"/>
    <w:bookmarkEnd w:id="5"/>
    <w:r>
      <w:rPr>
        <w:rFonts w:ascii="Arial" w:hAnsi="Arial" w:cs="Arial"/>
        <w:sz w:val="22"/>
        <w:szCs w:val="22"/>
      </w:rPr>
      <w:t>PCT/A/50/4</w:t>
    </w:r>
  </w:p>
  <w:p w:rsidR="00585F02" w:rsidRPr="00C50A61" w:rsidRDefault="00585F02"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F16E9">
      <w:rPr>
        <w:rFonts w:ascii="Arial" w:hAnsi="Arial" w:cs="Arial"/>
        <w:noProof/>
        <w:sz w:val="22"/>
        <w:szCs w:val="22"/>
        <w:lang w:bidi="ar-EG"/>
      </w:rPr>
      <w:t>3</w:t>
    </w:r>
    <w:r w:rsidRPr="00C50A61">
      <w:rPr>
        <w:rFonts w:ascii="Arial" w:hAnsi="Arial" w:cs="Arial"/>
        <w:sz w:val="22"/>
        <w:szCs w:val="22"/>
      </w:rPr>
      <w:fldChar w:fldCharType="end"/>
    </w:r>
  </w:p>
  <w:p w:rsidR="00585F02" w:rsidRPr="00C50A61" w:rsidRDefault="00585F02"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02" w:rsidRDefault="00585F02" w:rsidP="0023693F">
    <w:pPr>
      <w:bidi w:val="0"/>
      <w:rPr>
        <w:rFonts w:ascii="Arial" w:hAnsi="Arial" w:cs="Arial"/>
        <w:sz w:val="22"/>
        <w:szCs w:val="22"/>
      </w:rPr>
    </w:pPr>
    <w:r>
      <w:rPr>
        <w:rFonts w:ascii="Arial" w:hAnsi="Arial" w:cs="Arial"/>
        <w:sz w:val="22"/>
        <w:szCs w:val="22"/>
      </w:rPr>
      <w:t>PCT/A/50/4</w:t>
    </w:r>
  </w:p>
  <w:p w:rsidR="00585F02" w:rsidRDefault="00585F02" w:rsidP="0098300C">
    <w:pPr>
      <w:bidi w:val="0"/>
      <w:rPr>
        <w:rFonts w:ascii="Arial" w:hAnsi="Arial" w:cs="Arial"/>
        <w:sz w:val="22"/>
        <w:szCs w:val="22"/>
      </w:rPr>
    </w:pPr>
    <w:r>
      <w:rPr>
        <w:rFonts w:ascii="Arial" w:hAnsi="Arial" w:cs="Arial"/>
        <w:sz w:val="22"/>
        <w:szCs w:val="22"/>
      </w:rPr>
      <w:t>Annex I</w:t>
    </w:r>
  </w:p>
  <w:p w:rsidR="00585F02" w:rsidRPr="00C50A61" w:rsidRDefault="00585F02"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F16E9">
      <w:rPr>
        <w:rFonts w:ascii="Arial" w:hAnsi="Arial" w:cs="Arial"/>
        <w:noProof/>
        <w:sz w:val="22"/>
        <w:szCs w:val="22"/>
        <w:lang w:bidi="ar-EG"/>
      </w:rPr>
      <w:t>2</w:t>
    </w:r>
    <w:r w:rsidRPr="00C50A61">
      <w:rPr>
        <w:rFonts w:ascii="Arial" w:hAnsi="Arial" w:cs="Arial"/>
        <w:sz w:val="22"/>
        <w:szCs w:val="22"/>
      </w:rPr>
      <w:fldChar w:fldCharType="end"/>
    </w:r>
  </w:p>
  <w:p w:rsidR="00585F02" w:rsidRPr="00C50A61" w:rsidRDefault="00585F02" w:rsidP="0023693F">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02" w:rsidRDefault="00585F02" w:rsidP="0098300C">
    <w:pPr>
      <w:bidi w:val="0"/>
      <w:rPr>
        <w:rFonts w:ascii="Arial" w:hAnsi="Arial" w:cs="Arial"/>
        <w:sz w:val="22"/>
        <w:szCs w:val="22"/>
      </w:rPr>
    </w:pPr>
    <w:r>
      <w:rPr>
        <w:rFonts w:ascii="Arial" w:hAnsi="Arial" w:cs="Arial"/>
        <w:sz w:val="22"/>
        <w:szCs w:val="22"/>
      </w:rPr>
      <w:t>PCT/A/50/4</w:t>
    </w:r>
  </w:p>
  <w:p w:rsidR="00585F02" w:rsidRDefault="00585F02" w:rsidP="0098300C">
    <w:pPr>
      <w:bidi w:val="0"/>
      <w:rPr>
        <w:rFonts w:ascii="Arial" w:hAnsi="Arial" w:cs="Arial"/>
        <w:sz w:val="22"/>
        <w:szCs w:val="22"/>
        <w:rtl/>
      </w:rPr>
    </w:pPr>
    <w:r>
      <w:rPr>
        <w:rFonts w:ascii="Arial" w:hAnsi="Arial" w:cs="Arial"/>
        <w:sz w:val="22"/>
        <w:szCs w:val="22"/>
      </w:rPr>
      <w:t>ANNEX I</w:t>
    </w:r>
  </w:p>
  <w:p w:rsidR="00585F02" w:rsidRPr="0098300C" w:rsidRDefault="00585F02" w:rsidP="0098300C">
    <w:pPr>
      <w:bidi w:val="0"/>
    </w:pPr>
    <w:r w:rsidRPr="0098300C">
      <w:rPr>
        <w:rtl/>
      </w:rPr>
      <w:t>المرفق الأول</w:t>
    </w:r>
  </w:p>
  <w:p w:rsidR="00585F02" w:rsidRPr="00C50A61" w:rsidRDefault="00585F02" w:rsidP="0098300C">
    <w:pPr>
      <w:bidi w:val="0"/>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02" w:rsidRDefault="00585F02" w:rsidP="0023693F">
    <w:pPr>
      <w:bidi w:val="0"/>
      <w:rPr>
        <w:rFonts w:ascii="Arial" w:hAnsi="Arial" w:cs="Arial"/>
        <w:sz w:val="22"/>
        <w:szCs w:val="22"/>
      </w:rPr>
    </w:pPr>
    <w:r>
      <w:rPr>
        <w:rFonts w:ascii="Arial" w:hAnsi="Arial" w:cs="Arial"/>
        <w:sz w:val="22"/>
        <w:szCs w:val="22"/>
      </w:rPr>
      <w:t>PCT/A/50/4</w:t>
    </w:r>
  </w:p>
  <w:p w:rsidR="00585F02" w:rsidRDefault="00585F02" w:rsidP="0098300C">
    <w:pPr>
      <w:bidi w:val="0"/>
      <w:rPr>
        <w:rFonts w:ascii="Arial" w:hAnsi="Arial" w:cs="Arial"/>
        <w:sz w:val="22"/>
        <w:szCs w:val="22"/>
      </w:rPr>
    </w:pPr>
    <w:r>
      <w:rPr>
        <w:rFonts w:ascii="Arial" w:hAnsi="Arial" w:cs="Arial"/>
        <w:sz w:val="22"/>
        <w:szCs w:val="22"/>
      </w:rPr>
      <w:t>Annex II</w:t>
    </w:r>
  </w:p>
  <w:p w:rsidR="00585F02" w:rsidRPr="00C50A61" w:rsidRDefault="00585F02"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F16E9">
      <w:rPr>
        <w:rFonts w:ascii="Arial" w:hAnsi="Arial" w:cs="Arial"/>
        <w:noProof/>
        <w:sz w:val="22"/>
        <w:szCs w:val="22"/>
        <w:lang w:bidi="ar-EG"/>
      </w:rPr>
      <w:t>6</w:t>
    </w:r>
    <w:r w:rsidRPr="00C50A61">
      <w:rPr>
        <w:rFonts w:ascii="Arial" w:hAnsi="Arial" w:cs="Arial"/>
        <w:sz w:val="22"/>
        <w:szCs w:val="22"/>
      </w:rPr>
      <w:fldChar w:fldCharType="end"/>
    </w:r>
  </w:p>
  <w:p w:rsidR="00585F02" w:rsidRPr="00C50A61" w:rsidRDefault="00585F02" w:rsidP="0023693F">
    <w:pPr>
      <w:bidi w:val="0"/>
      <w:rPr>
        <w:rFonts w:ascii="Arial" w:hAnsi="Arial"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02" w:rsidRDefault="00585F02" w:rsidP="0098300C">
    <w:pPr>
      <w:bidi w:val="0"/>
      <w:rPr>
        <w:rFonts w:ascii="Arial" w:hAnsi="Arial" w:cs="Arial"/>
        <w:sz w:val="22"/>
        <w:szCs w:val="22"/>
      </w:rPr>
    </w:pPr>
    <w:r>
      <w:rPr>
        <w:rFonts w:ascii="Arial" w:hAnsi="Arial" w:cs="Arial"/>
        <w:sz w:val="22"/>
        <w:szCs w:val="22"/>
      </w:rPr>
      <w:t>PCT/A/50/4</w:t>
    </w:r>
  </w:p>
  <w:p w:rsidR="00585F02" w:rsidRDefault="00585F02" w:rsidP="0098300C">
    <w:pPr>
      <w:bidi w:val="0"/>
      <w:rPr>
        <w:rFonts w:ascii="Arial" w:hAnsi="Arial" w:cs="Arial"/>
        <w:sz w:val="22"/>
        <w:szCs w:val="22"/>
        <w:rtl/>
      </w:rPr>
    </w:pPr>
    <w:r>
      <w:rPr>
        <w:rFonts w:ascii="Arial" w:hAnsi="Arial" w:cs="Arial"/>
        <w:sz w:val="22"/>
        <w:szCs w:val="22"/>
      </w:rPr>
      <w:t>ANNEX II</w:t>
    </w:r>
  </w:p>
  <w:p w:rsidR="00585F02" w:rsidRPr="0098300C" w:rsidRDefault="00585F02" w:rsidP="00115101">
    <w:pPr>
      <w:bidi w:val="0"/>
    </w:pPr>
    <w:r w:rsidRPr="0098300C">
      <w:rPr>
        <w:rtl/>
      </w:rPr>
      <w:t xml:space="preserve">المرفق </w:t>
    </w:r>
    <w:r>
      <w:rPr>
        <w:rFonts w:hint="cs"/>
        <w:rtl/>
      </w:rPr>
      <w:t>الثاني</w:t>
    </w:r>
  </w:p>
  <w:p w:rsidR="00585F02" w:rsidRPr="00C50A61" w:rsidRDefault="00585F02" w:rsidP="0098300C">
    <w:pPr>
      <w:bidi w:val="0"/>
      <w:rPr>
        <w:rFonts w:ascii="Arial" w:hAnsi="Arial" w:cs="Arial"/>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02" w:rsidRDefault="00585F02" w:rsidP="0023693F">
    <w:pPr>
      <w:bidi w:val="0"/>
      <w:rPr>
        <w:rFonts w:ascii="Arial" w:hAnsi="Arial" w:cs="Arial"/>
        <w:sz w:val="22"/>
        <w:szCs w:val="22"/>
      </w:rPr>
    </w:pPr>
    <w:r>
      <w:rPr>
        <w:rFonts w:ascii="Arial" w:hAnsi="Arial" w:cs="Arial"/>
        <w:sz w:val="22"/>
        <w:szCs w:val="22"/>
      </w:rPr>
      <w:t>PCT/A/50/4</w:t>
    </w:r>
  </w:p>
  <w:p w:rsidR="00585F02" w:rsidRDefault="00585F02" w:rsidP="0098300C">
    <w:pPr>
      <w:bidi w:val="0"/>
      <w:rPr>
        <w:rFonts w:ascii="Arial" w:hAnsi="Arial" w:cs="Arial"/>
        <w:sz w:val="22"/>
        <w:szCs w:val="22"/>
        <w:rtl/>
        <w:lang w:bidi="ar-EG"/>
      </w:rPr>
    </w:pPr>
    <w:r>
      <w:rPr>
        <w:rFonts w:ascii="Arial" w:hAnsi="Arial" w:cs="Arial"/>
        <w:sz w:val="22"/>
        <w:szCs w:val="22"/>
      </w:rPr>
      <w:t>Annex III</w:t>
    </w:r>
  </w:p>
  <w:p w:rsidR="00585F02" w:rsidRPr="00C50A61" w:rsidRDefault="00585F02"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F16E9">
      <w:rPr>
        <w:rFonts w:ascii="Arial" w:hAnsi="Arial" w:cs="Arial"/>
        <w:noProof/>
        <w:sz w:val="22"/>
        <w:szCs w:val="22"/>
        <w:lang w:bidi="ar-EG"/>
      </w:rPr>
      <w:t>6</w:t>
    </w:r>
    <w:r w:rsidRPr="00C50A61">
      <w:rPr>
        <w:rFonts w:ascii="Arial" w:hAnsi="Arial" w:cs="Arial"/>
        <w:sz w:val="22"/>
        <w:szCs w:val="22"/>
      </w:rPr>
      <w:fldChar w:fldCharType="end"/>
    </w:r>
  </w:p>
  <w:p w:rsidR="00585F02" w:rsidRPr="00C50A61" w:rsidRDefault="00585F02" w:rsidP="0023693F">
    <w:pPr>
      <w:bidi w:val="0"/>
      <w:rPr>
        <w:rFonts w:ascii="Arial" w:hAnsi="Arial" w:cs="Arial"/>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02" w:rsidRDefault="00585F02" w:rsidP="0098300C">
    <w:pPr>
      <w:bidi w:val="0"/>
      <w:rPr>
        <w:rFonts w:ascii="Arial" w:hAnsi="Arial" w:cs="Arial"/>
        <w:sz w:val="22"/>
        <w:szCs w:val="22"/>
      </w:rPr>
    </w:pPr>
    <w:r>
      <w:rPr>
        <w:rFonts w:ascii="Arial" w:hAnsi="Arial" w:cs="Arial"/>
        <w:sz w:val="22"/>
        <w:szCs w:val="22"/>
      </w:rPr>
      <w:t>PCT/A/50/4</w:t>
    </w:r>
  </w:p>
  <w:p w:rsidR="00585F02" w:rsidRDefault="00585F02" w:rsidP="0098300C">
    <w:pPr>
      <w:bidi w:val="0"/>
      <w:rPr>
        <w:rFonts w:ascii="Arial" w:hAnsi="Arial" w:cs="Arial"/>
        <w:sz w:val="22"/>
        <w:szCs w:val="22"/>
        <w:rtl/>
      </w:rPr>
    </w:pPr>
    <w:r>
      <w:rPr>
        <w:rFonts w:ascii="Arial" w:hAnsi="Arial" w:cs="Arial"/>
        <w:sz w:val="22"/>
        <w:szCs w:val="22"/>
      </w:rPr>
      <w:t>ANNEX III</w:t>
    </w:r>
  </w:p>
  <w:p w:rsidR="00585F02" w:rsidRPr="0098300C" w:rsidRDefault="00585F02" w:rsidP="00115101">
    <w:pPr>
      <w:bidi w:val="0"/>
    </w:pPr>
    <w:r w:rsidRPr="0098300C">
      <w:rPr>
        <w:rtl/>
      </w:rPr>
      <w:t xml:space="preserve">المرفق </w:t>
    </w:r>
    <w:r>
      <w:rPr>
        <w:rFonts w:hint="cs"/>
        <w:rtl/>
      </w:rPr>
      <w:t>الثالث</w:t>
    </w:r>
  </w:p>
  <w:p w:rsidR="00585F02" w:rsidRPr="00C50A61" w:rsidRDefault="00585F02" w:rsidP="0098300C">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0470AC"/>
    <w:rsid w:val="00002CBE"/>
    <w:rsid w:val="00003232"/>
    <w:rsid w:val="000033DA"/>
    <w:rsid w:val="00004AF1"/>
    <w:rsid w:val="0000579F"/>
    <w:rsid w:val="000074D1"/>
    <w:rsid w:val="000076BD"/>
    <w:rsid w:val="00010481"/>
    <w:rsid w:val="00010671"/>
    <w:rsid w:val="000114E2"/>
    <w:rsid w:val="00013347"/>
    <w:rsid w:val="00013B58"/>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0A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36C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101"/>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0DA"/>
    <w:rsid w:val="001A110B"/>
    <w:rsid w:val="001A149A"/>
    <w:rsid w:val="001A2AB7"/>
    <w:rsid w:val="001A2AC8"/>
    <w:rsid w:val="001A3BE6"/>
    <w:rsid w:val="001A41A1"/>
    <w:rsid w:val="001A4A9C"/>
    <w:rsid w:val="001A6B88"/>
    <w:rsid w:val="001A6C33"/>
    <w:rsid w:val="001A6E68"/>
    <w:rsid w:val="001B3131"/>
    <w:rsid w:val="001B4B2F"/>
    <w:rsid w:val="001B7C00"/>
    <w:rsid w:val="001C0611"/>
    <w:rsid w:val="001C08C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2BEA"/>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541"/>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CB3"/>
    <w:rsid w:val="002D7EAD"/>
    <w:rsid w:val="002E1169"/>
    <w:rsid w:val="002E1218"/>
    <w:rsid w:val="002E28F3"/>
    <w:rsid w:val="002E32AB"/>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1DB"/>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0EB9"/>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1E7"/>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34F"/>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5F02"/>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97183"/>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516"/>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2F95"/>
    <w:rsid w:val="006C480B"/>
    <w:rsid w:val="006C570B"/>
    <w:rsid w:val="006C572E"/>
    <w:rsid w:val="006C5997"/>
    <w:rsid w:val="006C5CD2"/>
    <w:rsid w:val="006C7B34"/>
    <w:rsid w:val="006D0636"/>
    <w:rsid w:val="006D06DC"/>
    <w:rsid w:val="006D27F2"/>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C35"/>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16E9"/>
    <w:rsid w:val="007F342F"/>
    <w:rsid w:val="007F38D1"/>
    <w:rsid w:val="007F56BB"/>
    <w:rsid w:val="007F63CE"/>
    <w:rsid w:val="007F6EA4"/>
    <w:rsid w:val="007F766D"/>
    <w:rsid w:val="008002A5"/>
    <w:rsid w:val="0080050E"/>
    <w:rsid w:val="00801329"/>
    <w:rsid w:val="00801424"/>
    <w:rsid w:val="00801AA4"/>
    <w:rsid w:val="00801B7E"/>
    <w:rsid w:val="008021B9"/>
    <w:rsid w:val="0080334B"/>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A41"/>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CA2"/>
    <w:rsid w:val="00957435"/>
    <w:rsid w:val="009578D0"/>
    <w:rsid w:val="009600C6"/>
    <w:rsid w:val="00960D80"/>
    <w:rsid w:val="009621CE"/>
    <w:rsid w:val="009622BF"/>
    <w:rsid w:val="009651B8"/>
    <w:rsid w:val="00965313"/>
    <w:rsid w:val="009653F3"/>
    <w:rsid w:val="0096587A"/>
    <w:rsid w:val="009666E7"/>
    <w:rsid w:val="00966F11"/>
    <w:rsid w:val="00967278"/>
    <w:rsid w:val="00971568"/>
    <w:rsid w:val="009728F2"/>
    <w:rsid w:val="00972BEF"/>
    <w:rsid w:val="00973BCF"/>
    <w:rsid w:val="009744BC"/>
    <w:rsid w:val="00974E60"/>
    <w:rsid w:val="00975896"/>
    <w:rsid w:val="00975DF1"/>
    <w:rsid w:val="00976AFE"/>
    <w:rsid w:val="00976B3A"/>
    <w:rsid w:val="0098300C"/>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2EEC"/>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438"/>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8EC"/>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2EA3"/>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17206"/>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1B0B"/>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001"/>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21"/>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143"/>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718"/>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4F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PCT_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28F07-98B3-4D6D-8641-7C368DC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PCT_A_50_AR.dotm</Template>
  <TotalTime>67</TotalTime>
  <Pages>17</Pages>
  <Words>3686</Words>
  <Characters>18865</Characters>
  <Application>Microsoft Office Word</Application>
  <DocSecurity>0</DocSecurity>
  <Lines>364</Lines>
  <Paragraphs>188</Paragraphs>
  <ScaleCrop>false</ScaleCrop>
  <HeadingPairs>
    <vt:vector size="2" baseType="variant">
      <vt:variant>
        <vt:lpstr>Title</vt:lpstr>
      </vt:variant>
      <vt:variant>
        <vt:i4>1</vt:i4>
      </vt:variant>
    </vt:vector>
  </HeadingPairs>
  <TitlesOfParts>
    <vt:vector size="1" baseType="lpstr">
      <vt:lpstr>PCT/A/50/4_x000d_ (Arabic)</vt:lpstr>
    </vt:vector>
  </TitlesOfParts>
  <Company>World Intellectual Property Organization</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PCT/A/50/4_x000d_ (Arabic)</dc:title>
  <dc:creator>Ahmed Hassan</dc:creator>
  <cp:lastModifiedBy>Ahmed Hassan</cp:lastModifiedBy>
  <cp:revision>31</cp:revision>
  <cp:lastPrinted>2018-07-25T10:11:00Z</cp:lastPrinted>
  <dcterms:created xsi:type="dcterms:W3CDTF">2018-07-25T07:16:00Z</dcterms:created>
  <dcterms:modified xsi:type="dcterms:W3CDTF">2018-07-25T10:11:00Z</dcterms:modified>
</cp:coreProperties>
</file>