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A81B8A"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Pr="00A81B8A" w:rsidRDefault="00772E46" w:rsidP="00246E87">
            <w:pPr>
              <w:bidi/>
              <w:spacing w:after="20"/>
              <w:rPr>
                <w:rFonts w:ascii="Arabic Typesetting" w:hAnsi="Arabic Typesetting" w:cs="Arabic Typesetting"/>
                <w:sz w:val="36"/>
                <w:szCs w:val="36"/>
                <w:rtl/>
              </w:rPr>
            </w:pPr>
            <w:r w:rsidRPr="00A81B8A">
              <w:rPr>
                <w:noProof/>
              </w:rPr>
              <w:drawing>
                <wp:inline distT="0" distB="0" distL="0" distR="0" wp14:anchorId="21016C51" wp14:editId="4EA512F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A81B8A" w:rsidRDefault="001667B6" w:rsidP="001667B6">
            <w:pPr>
              <w:rPr>
                <w:b/>
                <w:bCs/>
                <w:sz w:val="40"/>
                <w:szCs w:val="40"/>
              </w:rPr>
            </w:pPr>
            <w:r w:rsidRPr="00A81B8A">
              <w:rPr>
                <w:b/>
                <w:bCs/>
                <w:sz w:val="40"/>
                <w:szCs w:val="40"/>
              </w:rPr>
              <w:t>A</w:t>
            </w:r>
          </w:p>
        </w:tc>
      </w:tr>
      <w:tr w:rsidR="001667B6" w:rsidRPr="00A81B8A" w:rsidTr="00B6101C">
        <w:trPr>
          <w:trHeight w:val="333"/>
        </w:trPr>
        <w:tc>
          <w:tcPr>
            <w:tcW w:w="9571" w:type="dxa"/>
            <w:gridSpan w:val="3"/>
            <w:tcBorders>
              <w:top w:val="single" w:sz="4" w:space="0" w:color="auto"/>
            </w:tcBorders>
            <w:vAlign w:val="bottom"/>
          </w:tcPr>
          <w:p w:rsidR="00B6101C" w:rsidRPr="00A81B8A" w:rsidRDefault="00826F18" w:rsidP="00F432C5">
            <w:pPr>
              <w:pStyle w:val="DocumentCodeAR"/>
              <w:bidi/>
              <w:rPr>
                <w:rtl/>
              </w:rPr>
            </w:pPr>
            <w:r w:rsidRPr="00A81B8A">
              <w:t>STLT</w:t>
            </w:r>
            <w:r w:rsidR="00772E46" w:rsidRPr="00A81B8A">
              <w:t>/</w:t>
            </w:r>
            <w:r w:rsidR="0059089F" w:rsidRPr="00A81B8A">
              <w:t>A</w:t>
            </w:r>
            <w:r w:rsidR="00100F97" w:rsidRPr="00A81B8A">
              <w:t>/</w:t>
            </w:r>
            <w:r w:rsidR="00F432C5" w:rsidRPr="00A81B8A">
              <w:t>10</w:t>
            </w:r>
            <w:r w:rsidR="00AD303B" w:rsidRPr="00A81B8A">
              <w:t>/1</w:t>
            </w:r>
          </w:p>
        </w:tc>
      </w:tr>
      <w:tr w:rsidR="001667B6" w:rsidRPr="00A81B8A" w:rsidTr="00BF164F">
        <w:tc>
          <w:tcPr>
            <w:tcW w:w="9571" w:type="dxa"/>
            <w:gridSpan w:val="3"/>
          </w:tcPr>
          <w:p w:rsidR="001667B6" w:rsidRPr="00A81B8A" w:rsidRDefault="00B6101C" w:rsidP="00AD303B">
            <w:pPr>
              <w:pStyle w:val="DocumentLanguageAR"/>
              <w:bidi/>
              <w:rPr>
                <w:rtl/>
              </w:rPr>
            </w:pPr>
            <w:r w:rsidRPr="00A81B8A">
              <w:rPr>
                <w:rFonts w:hint="cs"/>
                <w:rtl/>
              </w:rPr>
              <w:t xml:space="preserve">الأصل: </w:t>
            </w:r>
            <w:proofErr w:type="gramStart"/>
            <w:r w:rsidR="00AD303B" w:rsidRPr="00A81B8A">
              <w:rPr>
                <w:rFonts w:hint="cs"/>
                <w:rtl/>
              </w:rPr>
              <w:t>بالإنكليزية</w:t>
            </w:r>
            <w:proofErr w:type="gramEnd"/>
          </w:p>
        </w:tc>
      </w:tr>
      <w:tr w:rsidR="001667B6" w:rsidRPr="00A81B8A" w:rsidTr="00BF164F">
        <w:tc>
          <w:tcPr>
            <w:tcW w:w="9571" w:type="dxa"/>
            <w:gridSpan w:val="3"/>
          </w:tcPr>
          <w:p w:rsidR="001667B6" w:rsidRPr="00A81B8A" w:rsidRDefault="00B6101C" w:rsidP="00AD303B">
            <w:pPr>
              <w:pStyle w:val="DocumentDateAR"/>
              <w:bidi/>
              <w:rPr>
                <w:rtl/>
              </w:rPr>
            </w:pPr>
            <w:r w:rsidRPr="00A81B8A">
              <w:rPr>
                <w:rFonts w:hint="cs"/>
                <w:rtl/>
              </w:rPr>
              <w:t xml:space="preserve">التاريخ: </w:t>
            </w:r>
            <w:r w:rsidR="00AD303B" w:rsidRPr="00A81B8A">
              <w:rPr>
                <w:rFonts w:hint="cs"/>
                <w:rtl/>
              </w:rPr>
              <w:t xml:space="preserve">3 </w:t>
            </w:r>
            <w:proofErr w:type="gramStart"/>
            <w:r w:rsidR="00AD303B" w:rsidRPr="00A81B8A">
              <w:rPr>
                <w:rFonts w:hint="cs"/>
                <w:rtl/>
              </w:rPr>
              <w:t>يوليو</w:t>
            </w:r>
            <w:proofErr w:type="gramEnd"/>
            <w:r w:rsidRPr="00A81B8A">
              <w:rPr>
                <w:rFonts w:hint="cs"/>
                <w:rtl/>
              </w:rPr>
              <w:t xml:space="preserve"> </w:t>
            </w:r>
            <w:r w:rsidR="00F432C5" w:rsidRPr="00A81B8A">
              <w:rPr>
                <w:rFonts w:hint="cs"/>
                <w:rtl/>
              </w:rPr>
              <w:t>2017</w:t>
            </w:r>
          </w:p>
        </w:tc>
      </w:tr>
    </w:tbl>
    <w:p w:rsidR="000F5E56" w:rsidRPr="00A81B8A" w:rsidRDefault="000F5E56" w:rsidP="001667B6">
      <w:pPr>
        <w:bidi/>
        <w:spacing w:line="360" w:lineRule="exact"/>
        <w:rPr>
          <w:rFonts w:ascii="Arabic Typesetting" w:hAnsi="Arabic Typesetting" w:cs="Arabic Typesetting"/>
          <w:sz w:val="36"/>
          <w:szCs w:val="36"/>
          <w:rtl/>
        </w:rPr>
      </w:pPr>
    </w:p>
    <w:p w:rsidR="001667B6" w:rsidRPr="00A81B8A" w:rsidRDefault="001667B6" w:rsidP="001667B6">
      <w:pPr>
        <w:bidi/>
        <w:spacing w:line="360" w:lineRule="exact"/>
        <w:rPr>
          <w:rFonts w:ascii="Arabic Typesetting" w:hAnsi="Arabic Typesetting" w:cs="Arabic Typesetting"/>
          <w:sz w:val="36"/>
          <w:szCs w:val="36"/>
        </w:rPr>
      </w:pPr>
    </w:p>
    <w:p w:rsidR="000438DD" w:rsidRPr="00A81B8A" w:rsidRDefault="000438DD" w:rsidP="000438DD">
      <w:pPr>
        <w:bidi/>
        <w:spacing w:line="360" w:lineRule="exact"/>
        <w:rPr>
          <w:rFonts w:ascii="Arabic Typesetting" w:hAnsi="Arabic Typesetting" w:cs="Arabic Typesetting"/>
          <w:sz w:val="36"/>
          <w:szCs w:val="36"/>
          <w:rtl/>
        </w:rPr>
      </w:pPr>
    </w:p>
    <w:p w:rsidR="00826F18" w:rsidRPr="00A81B8A" w:rsidRDefault="00826F18" w:rsidP="00826F18">
      <w:pPr>
        <w:pStyle w:val="MeetingTitleAR"/>
        <w:bidi/>
        <w:rPr>
          <w:rFonts w:ascii="Arabic Typesetting" w:hAnsi="Arabic Typesetting" w:cs="Arabic Typesetting"/>
          <w:rtl/>
          <w:lang w:val="fr-CH"/>
        </w:rPr>
      </w:pPr>
      <w:proofErr w:type="gramStart"/>
      <w:r w:rsidRPr="00A81B8A">
        <w:rPr>
          <w:rtl/>
        </w:rPr>
        <w:t>معاهدة</w:t>
      </w:r>
      <w:proofErr w:type="gramEnd"/>
      <w:r w:rsidRPr="00A81B8A">
        <w:rPr>
          <w:rtl/>
        </w:rPr>
        <w:t xml:space="preserve"> </w:t>
      </w:r>
      <w:r w:rsidRPr="00A81B8A">
        <w:rPr>
          <w:rFonts w:hint="cs"/>
          <w:rtl/>
          <w:lang w:val="fr-CH"/>
        </w:rPr>
        <w:t>سنغافورة بشأن قانون العلامات التجارية</w:t>
      </w:r>
    </w:p>
    <w:p w:rsidR="00826F18" w:rsidRPr="00A81B8A" w:rsidRDefault="00826F18" w:rsidP="00826F18">
      <w:pPr>
        <w:bidi/>
        <w:spacing w:after="240" w:line="360" w:lineRule="exact"/>
        <w:rPr>
          <w:rFonts w:ascii="Arabic Typesetting" w:hAnsi="Arabic Typesetting" w:cs="Arabic Typesetting"/>
          <w:sz w:val="36"/>
          <w:szCs w:val="36"/>
          <w:rtl/>
        </w:rPr>
      </w:pPr>
    </w:p>
    <w:p w:rsidR="00826F18" w:rsidRPr="00A81B8A" w:rsidRDefault="00826F18" w:rsidP="00826F18">
      <w:pPr>
        <w:pStyle w:val="MeetingTitleAR"/>
        <w:bidi/>
        <w:ind w:right="550"/>
        <w:rPr>
          <w:rFonts w:ascii="Arabic Typesetting" w:hAnsi="Arabic Typesetting" w:cs="Arabic Typesetting"/>
          <w:rtl/>
          <w:lang w:val="fr-CH"/>
        </w:rPr>
      </w:pPr>
      <w:r w:rsidRPr="00A81B8A">
        <w:rPr>
          <w:rFonts w:hint="cs"/>
          <w:rtl/>
          <w:lang w:val="fr-CH"/>
        </w:rPr>
        <w:t>الجمعية</w:t>
      </w:r>
    </w:p>
    <w:p w:rsidR="00826F18" w:rsidRPr="00A81B8A" w:rsidRDefault="00826F18" w:rsidP="00826F18">
      <w:pPr>
        <w:bidi/>
        <w:spacing w:line="360" w:lineRule="exact"/>
        <w:rPr>
          <w:rFonts w:ascii="Arabic Typesetting" w:hAnsi="Arabic Typesetting" w:cs="Arabic Typesetting"/>
          <w:sz w:val="36"/>
          <w:szCs w:val="36"/>
          <w:rtl/>
        </w:rPr>
      </w:pPr>
    </w:p>
    <w:p w:rsidR="00826F18" w:rsidRPr="00A81B8A" w:rsidRDefault="00826F18" w:rsidP="00F432C5">
      <w:pPr>
        <w:pStyle w:val="MeetingSessionAR"/>
        <w:bidi/>
        <w:rPr>
          <w:rFonts w:ascii="Arabic Typesetting" w:hAnsi="Arabic Typesetting" w:cs="Arabic Typesetting"/>
          <w:rtl/>
        </w:rPr>
      </w:pPr>
      <w:r w:rsidRPr="00A81B8A">
        <w:rPr>
          <w:rFonts w:ascii="Cambria Math" w:hAnsi="Cambria Math"/>
          <w:rtl/>
        </w:rPr>
        <w:t>الدورة</w:t>
      </w:r>
      <w:r w:rsidRPr="00A81B8A">
        <w:rPr>
          <w:rFonts w:ascii="Cambria Math" w:hAnsi="Cambria Math" w:hint="cs"/>
          <w:rtl/>
          <w:lang w:val="fr-CH"/>
        </w:rPr>
        <w:t xml:space="preserve"> </w:t>
      </w:r>
      <w:r w:rsidR="00F432C5" w:rsidRPr="00A81B8A">
        <w:rPr>
          <w:rFonts w:ascii="Cambria Math" w:hAnsi="Cambria Math" w:hint="cs"/>
          <w:rtl/>
          <w:lang w:val="fr-CH"/>
        </w:rPr>
        <w:t>العاشرة</w:t>
      </w:r>
      <w:r w:rsidRPr="00A81B8A">
        <w:rPr>
          <w:rFonts w:ascii="Cambria Math" w:hAnsi="Cambria Math" w:hint="cs"/>
          <w:rtl/>
        </w:rPr>
        <w:t xml:space="preserve"> </w:t>
      </w:r>
      <w:r w:rsidRPr="00A81B8A">
        <w:rPr>
          <w:rFonts w:ascii="Cambria Math" w:hAnsi="Cambria Math"/>
          <w:rtl/>
        </w:rPr>
        <w:t xml:space="preserve">(الدورة </w:t>
      </w:r>
      <w:r w:rsidRPr="00A81B8A">
        <w:rPr>
          <w:rFonts w:ascii="Cambria Math" w:hAnsi="Cambria Math" w:hint="cs"/>
          <w:rtl/>
        </w:rPr>
        <w:t>العادية</w:t>
      </w:r>
      <w:r w:rsidRPr="00A81B8A">
        <w:rPr>
          <w:rFonts w:ascii="Cambria Math" w:hAnsi="Cambria Math"/>
          <w:rtl/>
        </w:rPr>
        <w:t xml:space="preserve"> </w:t>
      </w:r>
      <w:r w:rsidR="00F432C5" w:rsidRPr="00A81B8A">
        <w:rPr>
          <w:rFonts w:ascii="Cambria Math" w:hAnsi="Cambria Math" w:hint="cs"/>
          <w:rtl/>
        </w:rPr>
        <w:t>الخامسة</w:t>
      </w:r>
      <w:r w:rsidRPr="00A81B8A">
        <w:rPr>
          <w:rFonts w:ascii="Cambria Math" w:hAnsi="Cambria Math"/>
          <w:rtl/>
        </w:rPr>
        <w:t>)</w:t>
      </w:r>
    </w:p>
    <w:p w:rsidR="00826F18" w:rsidRPr="00A81B8A" w:rsidRDefault="00826F18" w:rsidP="00F432C5">
      <w:pPr>
        <w:pStyle w:val="MeetingDatesAR"/>
        <w:bidi/>
        <w:rPr>
          <w:rtl/>
        </w:rPr>
      </w:pPr>
      <w:r w:rsidRPr="00A81B8A">
        <w:rPr>
          <w:rFonts w:hint="cs"/>
          <w:rtl/>
        </w:rPr>
        <w:t xml:space="preserve">جنيف، </w:t>
      </w:r>
      <w:proofErr w:type="gramStart"/>
      <w:r w:rsidRPr="00A81B8A">
        <w:rPr>
          <w:rFonts w:hint="cs"/>
          <w:rtl/>
        </w:rPr>
        <w:t>من</w:t>
      </w:r>
      <w:proofErr w:type="gramEnd"/>
      <w:r w:rsidRPr="00A81B8A">
        <w:rPr>
          <w:rFonts w:hint="cs"/>
          <w:rtl/>
        </w:rPr>
        <w:t xml:space="preserve"> </w:t>
      </w:r>
      <w:r w:rsidR="00F432C5" w:rsidRPr="00A81B8A">
        <w:rPr>
          <w:rFonts w:hint="cs"/>
          <w:rtl/>
        </w:rPr>
        <w:t>2 إلى 11</w:t>
      </w:r>
      <w:r w:rsidRPr="00A81B8A">
        <w:rPr>
          <w:rFonts w:hint="cs"/>
          <w:rtl/>
        </w:rPr>
        <w:t xml:space="preserve"> أكتوبر </w:t>
      </w:r>
      <w:r w:rsidR="00F432C5" w:rsidRPr="00A81B8A">
        <w:rPr>
          <w:rFonts w:hint="cs"/>
          <w:rtl/>
        </w:rPr>
        <w:t>2017</w:t>
      </w:r>
    </w:p>
    <w:p w:rsidR="00D61541" w:rsidRPr="00A81B8A" w:rsidRDefault="00D61541" w:rsidP="00D61541">
      <w:pPr>
        <w:bidi/>
        <w:spacing w:line="360" w:lineRule="exact"/>
        <w:rPr>
          <w:rFonts w:ascii="Arabic Typesetting" w:hAnsi="Arabic Typesetting" w:cs="Arabic Typesetting"/>
          <w:sz w:val="36"/>
          <w:szCs w:val="36"/>
          <w:rtl/>
        </w:rPr>
      </w:pPr>
    </w:p>
    <w:p w:rsidR="00D61541" w:rsidRPr="00A81B8A" w:rsidRDefault="00D61541" w:rsidP="00D61541">
      <w:pPr>
        <w:bidi/>
        <w:spacing w:line="360" w:lineRule="exact"/>
        <w:rPr>
          <w:rFonts w:ascii="Arabic Typesetting" w:hAnsi="Arabic Typesetting" w:cs="Arabic Typesetting"/>
          <w:sz w:val="36"/>
          <w:szCs w:val="36"/>
          <w:rtl/>
        </w:rPr>
      </w:pPr>
    </w:p>
    <w:p w:rsidR="00D61541" w:rsidRPr="00A81B8A" w:rsidRDefault="0083479F" w:rsidP="00FB7EC9">
      <w:pPr>
        <w:pStyle w:val="DocumentTitleAR"/>
        <w:bidi/>
        <w:rPr>
          <w:rtl/>
        </w:rPr>
      </w:pPr>
      <w:r w:rsidRPr="00A81B8A">
        <w:rPr>
          <w:rtl/>
        </w:rPr>
        <w:t xml:space="preserve">المساعدة </w:t>
      </w:r>
      <w:proofErr w:type="gramStart"/>
      <w:r w:rsidRPr="00A81B8A">
        <w:rPr>
          <w:rtl/>
        </w:rPr>
        <w:t>من</w:t>
      </w:r>
      <w:proofErr w:type="gramEnd"/>
      <w:r w:rsidRPr="00A81B8A">
        <w:rPr>
          <w:rtl/>
        </w:rPr>
        <w:t xml:space="preserve"> أجل تنفيذ معاهدة سنغافورة بشأن قانون العلامات التجارية</w:t>
      </w:r>
    </w:p>
    <w:p w:rsidR="00D61541" w:rsidRPr="00A81B8A" w:rsidRDefault="0083479F" w:rsidP="00931859">
      <w:pPr>
        <w:pStyle w:val="PreparedbyAR"/>
        <w:bidi/>
        <w:rPr>
          <w:rtl/>
        </w:rPr>
      </w:pPr>
      <w:proofErr w:type="gramStart"/>
      <w:r w:rsidRPr="00A81B8A">
        <w:rPr>
          <w:rtl/>
        </w:rPr>
        <w:t>وثيقة</w:t>
      </w:r>
      <w:proofErr w:type="gramEnd"/>
      <w:r w:rsidRPr="00A81B8A">
        <w:rPr>
          <w:rtl/>
        </w:rPr>
        <w:t xml:space="preserve"> من إعداد المكتب الدولي</w:t>
      </w:r>
    </w:p>
    <w:p w:rsidR="0083479F" w:rsidRPr="00A81B8A" w:rsidRDefault="0083479F" w:rsidP="0083479F">
      <w:pPr>
        <w:pStyle w:val="Heading1"/>
        <w:rPr>
          <w:rtl/>
        </w:rPr>
      </w:pPr>
      <w:r w:rsidRPr="00A81B8A">
        <w:rPr>
          <w:rFonts w:hint="cs"/>
          <w:rtl/>
        </w:rPr>
        <w:t>أولا.</w:t>
      </w:r>
      <w:r w:rsidRPr="00A81B8A">
        <w:rPr>
          <w:rtl/>
        </w:rPr>
        <w:tab/>
      </w:r>
      <w:r w:rsidR="00334A63" w:rsidRPr="00A81B8A">
        <w:rPr>
          <w:rFonts w:hint="cs"/>
          <w:rtl/>
        </w:rPr>
        <w:t>ال</w:t>
      </w:r>
      <w:r w:rsidRPr="00A81B8A">
        <w:rPr>
          <w:rFonts w:hint="cs"/>
          <w:rtl/>
        </w:rPr>
        <w:t>مقدمة</w:t>
      </w:r>
    </w:p>
    <w:p w:rsidR="0083479F" w:rsidRPr="00A81B8A" w:rsidRDefault="0083479F" w:rsidP="00334A63">
      <w:pPr>
        <w:pStyle w:val="NumberedParaAR"/>
        <w:rPr>
          <w:spacing w:val="-1"/>
        </w:rPr>
      </w:pPr>
      <w:r w:rsidRPr="00A81B8A">
        <w:rPr>
          <w:spacing w:val="-1"/>
          <w:rtl/>
        </w:rPr>
        <w:t>التمس المؤتمر الدبلوماسي المعني باعتماد نص معدل لمعاهدة قانون العلامات</w:t>
      </w:r>
      <w:r w:rsidR="00EA0B15" w:rsidRPr="00A81B8A">
        <w:rPr>
          <w:rFonts w:hint="cs"/>
          <w:spacing w:val="-1"/>
          <w:rtl/>
        </w:rPr>
        <w:t xml:space="preserve"> </w:t>
      </w:r>
      <w:r w:rsidRPr="00A81B8A">
        <w:rPr>
          <w:spacing w:val="-1"/>
          <w:rtl/>
        </w:rPr>
        <w:t xml:space="preserve">الذي </w:t>
      </w:r>
      <w:r w:rsidR="00EA0B15" w:rsidRPr="00A81B8A">
        <w:rPr>
          <w:rFonts w:hint="cs"/>
          <w:spacing w:val="-1"/>
          <w:rtl/>
        </w:rPr>
        <w:t>عُقد</w:t>
      </w:r>
      <w:r w:rsidRPr="00A81B8A">
        <w:rPr>
          <w:spacing w:val="-1"/>
          <w:rtl/>
        </w:rPr>
        <w:t xml:space="preserve"> في سنغافورة في مارس 2006، في قراره التكميلي لمعاهدة سنغافورة بشأن قانون العلامات</w:t>
      </w:r>
      <w:r w:rsidR="00334A63" w:rsidRPr="00A81B8A">
        <w:rPr>
          <w:rFonts w:hint="cs"/>
          <w:spacing w:val="-1"/>
          <w:rtl/>
        </w:rPr>
        <w:t xml:space="preserve"> التجارية</w:t>
      </w:r>
      <w:r w:rsidRPr="00A81B8A">
        <w:rPr>
          <w:spacing w:val="-1"/>
          <w:rtl/>
        </w:rPr>
        <w:t xml:space="preserve"> (المشار إليها فيما يلي بعبارة "معاهدة</w:t>
      </w:r>
      <w:r w:rsidR="00334A63" w:rsidRPr="00A81B8A">
        <w:rPr>
          <w:rFonts w:hint="cs"/>
          <w:spacing w:val="-1"/>
          <w:rtl/>
        </w:rPr>
        <w:t> </w:t>
      </w:r>
      <w:r w:rsidRPr="00A81B8A">
        <w:rPr>
          <w:spacing w:val="-1"/>
          <w:rtl/>
        </w:rPr>
        <w:t>سنغافورة") من</w:t>
      </w:r>
      <w:r w:rsidR="00334A63" w:rsidRPr="00A81B8A">
        <w:rPr>
          <w:rFonts w:hint="cs"/>
          <w:spacing w:val="-1"/>
          <w:rtl/>
        </w:rPr>
        <w:t> </w:t>
      </w:r>
      <w:r w:rsidRPr="00A81B8A">
        <w:rPr>
          <w:spacing w:val="-1"/>
          <w:rtl/>
        </w:rPr>
        <w:t xml:space="preserve">جمعية معاهدة سنغافورة أن تراقب وتقيّم، في كل دورة </w:t>
      </w:r>
      <w:r w:rsidRPr="00A81B8A">
        <w:rPr>
          <w:rFonts w:hint="cs"/>
          <w:spacing w:val="-1"/>
          <w:rtl/>
        </w:rPr>
        <w:t>من دوراتها ال</w:t>
      </w:r>
      <w:r w:rsidRPr="00A81B8A">
        <w:rPr>
          <w:spacing w:val="-1"/>
          <w:rtl/>
        </w:rPr>
        <w:t>عادية، تقدُّم المساعدة المتعلقة بجهود تنفيذ معاهدة</w:t>
      </w:r>
      <w:r w:rsidR="00334A63" w:rsidRPr="00A81B8A">
        <w:rPr>
          <w:rFonts w:hint="cs"/>
          <w:spacing w:val="-1"/>
          <w:rtl/>
        </w:rPr>
        <w:t> </w:t>
      </w:r>
      <w:r w:rsidRPr="00A81B8A">
        <w:rPr>
          <w:spacing w:val="-1"/>
          <w:rtl/>
        </w:rPr>
        <w:t>سنغافورة والمزايا المستمدة من تنفيذها (الفقرة 8 من القرار التكميلي لمعاهدة سنغافورة، كما</w:t>
      </w:r>
      <w:r w:rsidR="00334A63" w:rsidRPr="00A81B8A">
        <w:rPr>
          <w:rFonts w:hint="cs"/>
          <w:spacing w:val="-1"/>
          <w:rtl/>
        </w:rPr>
        <w:t> </w:t>
      </w:r>
      <w:r w:rsidRPr="00A81B8A">
        <w:rPr>
          <w:spacing w:val="-1"/>
          <w:rtl/>
        </w:rPr>
        <w:t>اعتمده المؤتمر الدبلوماسي المعني</w:t>
      </w:r>
      <w:r w:rsidR="00334A63" w:rsidRPr="00A81B8A">
        <w:rPr>
          <w:rFonts w:hint="cs"/>
          <w:spacing w:val="-1"/>
          <w:rtl/>
        </w:rPr>
        <w:t> </w:t>
      </w:r>
      <w:r w:rsidRPr="00A81B8A">
        <w:rPr>
          <w:spacing w:val="-1"/>
          <w:rtl/>
        </w:rPr>
        <w:t>باعتماد نص معدل لمعاهدة قانون العلامات، سنغافورة، من 13 إلى 27 مارس 2006)</w:t>
      </w:r>
      <w:r w:rsidRPr="00A81B8A">
        <w:rPr>
          <w:rFonts w:hint="cs"/>
          <w:spacing w:val="-1"/>
          <w:rtl/>
        </w:rPr>
        <w:t>.</w:t>
      </w:r>
    </w:p>
    <w:p w:rsidR="0083479F" w:rsidRPr="00A81B8A" w:rsidRDefault="0083479F" w:rsidP="00334A63">
      <w:pPr>
        <w:pStyle w:val="NumberedParaAR"/>
      </w:pPr>
      <w:r w:rsidRPr="00A81B8A">
        <w:rPr>
          <w:rtl/>
        </w:rPr>
        <w:t>ووافقت جمعية معاهدة سنغافورة في دورتها العادية الأولى التي ع</w:t>
      </w:r>
      <w:r w:rsidR="00334A63" w:rsidRPr="00A81B8A">
        <w:rPr>
          <w:rFonts w:hint="cs"/>
          <w:rtl/>
        </w:rPr>
        <w:t>ُ</w:t>
      </w:r>
      <w:r w:rsidRPr="00A81B8A">
        <w:rPr>
          <w:rtl/>
        </w:rPr>
        <w:t>قدت في الفترة من 22</w:t>
      </w:r>
      <w:r w:rsidRPr="00A81B8A">
        <w:rPr>
          <w:rFonts w:hint="cs"/>
          <w:rtl/>
        </w:rPr>
        <w:t> </w:t>
      </w:r>
      <w:r w:rsidRPr="00A81B8A">
        <w:rPr>
          <w:rtl/>
        </w:rPr>
        <w:t>سبتمبر إلى 1 أكتوبر</w:t>
      </w:r>
      <w:r w:rsidRPr="00A81B8A">
        <w:rPr>
          <w:rFonts w:hint="cs"/>
          <w:rtl/>
        </w:rPr>
        <w:t> </w:t>
      </w:r>
      <w:r w:rsidRPr="00A81B8A">
        <w:rPr>
          <w:rtl/>
        </w:rPr>
        <w:t>2009 في جنيف على أن تبلّغ الأطراف</w:t>
      </w:r>
      <w:r w:rsidRPr="00A81B8A">
        <w:rPr>
          <w:rFonts w:hint="cs"/>
          <w:rtl/>
        </w:rPr>
        <w:t>ُ</w:t>
      </w:r>
      <w:r w:rsidRPr="00A81B8A">
        <w:rPr>
          <w:rtl/>
        </w:rPr>
        <w:t xml:space="preserve"> المتعاقدة المكتب الدولي </w:t>
      </w:r>
      <w:r w:rsidRPr="00A81B8A">
        <w:rPr>
          <w:rFonts w:hint="cs"/>
          <w:rtl/>
        </w:rPr>
        <w:t>ب</w:t>
      </w:r>
      <w:r w:rsidRPr="00A81B8A">
        <w:rPr>
          <w:rtl/>
        </w:rPr>
        <w:t xml:space="preserve">أية أنشطة تنجز في سياق المساعدة التقنية المقدمة لتنفيذ معاهدة سنغافورة </w:t>
      </w:r>
      <w:r w:rsidRPr="00A81B8A">
        <w:rPr>
          <w:rFonts w:hint="cs"/>
          <w:rtl/>
        </w:rPr>
        <w:t>وأن</w:t>
      </w:r>
      <w:r w:rsidRPr="00A81B8A">
        <w:rPr>
          <w:rtl/>
        </w:rPr>
        <w:t xml:space="preserve"> يجمع المكتب الدولي تلك المعلومات ويقدّمها مع غيرها من المعلومات الوجيهة عن أنشطته في هذا المجال إلى جمعية معاهدة سنغافورة في دورتها </w:t>
      </w:r>
      <w:r w:rsidR="00334A63" w:rsidRPr="00A81B8A">
        <w:rPr>
          <w:rFonts w:hint="cs"/>
          <w:rtl/>
        </w:rPr>
        <w:t>العادية التالية</w:t>
      </w:r>
      <w:r w:rsidRPr="00A81B8A">
        <w:rPr>
          <w:rtl/>
        </w:rPr>
        <w:t xml:space="preserve"> (</w:t>
      </w:r>
      <w:r w:rsidRPr="00A81B8A">
        <w:rPr>
          <w:rFonts w:hint="cs"/>
          <w:rtl/>
        </w:rPr>
        <w:t>ا</w:t>
      </w:r>
      <w:r w:rsidRPr="00A81B8A">
        <w:rPr>
          <w:rtl/>
        </w:rPr>
        <w:t>لفقرة</w:t>
      </w:r>
      <w:r w:rsidRPr="00A81B8A">
        <w:rPr>
          <w:rFonts w:hint="cs"/>
          <w:rtl/>
        </w:rPr>
        <w:t> </w:t>
      </w:r>
      <w:r w:rsidRPr="00A81B8A">
        <w:rPr>
          <w:rtl/>
        </w:rPr>
        <w:t xml:space="preserve">4 </w:t>
      </w:r>
      <w:r w:rsidRPr="00A81B8A">
        <w:rPr>
          <w:rFonts w:hint="cs"/>
          <w:rtl/>
        </w:rPr>
        <w:t xml:space="preserve">من </w:t>
      </w:r>
      <w:r w:rsidRPr="00A81B8A">
        <w:rPr>
          <w:rtl/>
        </w:rPr>
        <w:t>الوثيقة </w:t>
      </w:r>
      <w:r w:rsidRPr="00A81B8A">
        <w:t>STLT/A/1/2</w:t>
      </w:r>
      <w:r w:rsidRPr="00A81B8A">
        <w:rPr>
          <w:rFonts w:hint="cs"/>
          <w:rtl/>
        </w:rPr>
        <w:t>،</w:t>
      </w:r>
      <w:r w:rsidRPr="00A81B8A">
        <w:rPr>
          <w:rtl/>
        </w:rPr>
        <w:t xml:space="preserve"> </w:t>
      </w:r>
      <w:r w:rsidRPr="00A81B8A">
        <w:rPr>
          <w:rFonts w:hint="cs"/>
          <w:rtl/>
        </w:rPr>
        <w:t>و</w:t>
      </w:r>
      <w:r w:rsidRPr="00A81B8A">
        <w:rPr>
          <w:rtl/>
        </w:rPr>
        <w:t>الفقرة 10</w:t>
      </w:r>
      <w:r w:rsidRPr="00A81B8A">
        <w:rPr>
          <w:rFonts w:hint="cs"/>
          <w:rtl/>
        </w:rPr>
        <w:t xml:space="preserve"> من </w:t>
      </w:r>
      <w:r w:rsidRPr="00A81B8A">
        <w:rPr>
          <w:rtl/>
        </w:rPr>
        <w:t>الوثيقة </w:t>
      </w:r>
      <w:r w:rsidRPr="00A81B8A">
        <w:t>STLT/A/1/4</w:t>
      </w:r>
      <w:r w:rsidRPr="00A81B8A">
        <w:rPr>
          <w:rtl/>
        </w:rPr>
        <w:t>).</w:t>
      </w:r>
    </w:p>
    <w:p w:rsidR="0083479F" w:rsidRPr="00A81B8A" w:rsidRDefault="0083479F" w:rsidP="006213EF">
      <w:pPr>
        <w:pStyle w:val="NumberedParaAR"/>
        <w:keepLines/>
      </w:pPr>
      <w:proofErr w:type="gramStart"/>
      <w:r w:rsidRPr="00A81B8A">
        <w:rPr>
          <w:rFonts w:hint="cs"/>
          <w:rtl/>
        </w:rPr>
        <w:lastRenderedPageBreak/>
        <w:t>وعليه</w:t>
      </w:r>
      <w:proofErr w:type="gramEnd"/>
      <w:r w:rsidRPr="00A81B8A">
        <w:rPr>
          <w:rFonts w:hint="cs"/>
          <w:rtl/>
        </w:rPr>
        <w:t xml:space="preserve"> دأب المكتب الدولي على تقديم تقرير عن المساعدة المقدمة لتنفيذ معاهدة سنغافورة إلى جمعية المعاهدة </w:t>
      </w:r>
      <w:r w:rsidRPr="00A81B8A">
        <w:rPr>
          <w:rtl/>
        </w:rPr>
        <w:t>في كل</w:t>
      </w:r>
      <w:r w:rsidR="006213EF" w:rsidRPr="00A81B8A">
        <w:rPr>
          <w:rFonts w:hint="cs"/>
          <w:rtl/>
        </w:rPr>
        <w:t> </w:t>
      </w:r>
      <w:r w:rsidRPr="00A81B8A">
        <w:rPr>
          <w:rtl/>
        </w:rPr>
        <w:t xml:space="preserve">دورة </w:t>
      </w:r>
      <w:r w:rsidRPr="00A81B8A">
        <w:rPr>
          <w:rFonts w:hint="cs"/>
          <w:rtl/>
        </w:rPr>
        <w:t>من دوراتها ال</w:t>
      </w:r>
      <w:r w:rsidRPr="00A81B8A">
        <w:rPr>
          <w:rtl/>
        </w:rPr>
        <w:t>عادي</w:t>
      </w:r>
      <w:r w:rsidRPr="00A81B8A">
        <w:rPr>
          <w:rFonts w:hint="cs"/>
          <w:rtl/>
        </w:rPr>
        <w:t xml:space="preserve">ة كي تنظر فيه. وتحتوي هذه الوثيقة على تقرير </w:t>
      </w:r>
      <w:proofErr w:type="gramStart"/>
      <w:r w:rsidRPr="00A81B8A">
        <w:rPr>
          <w:rFonts w:hint="cs"/>
          <w:rtl/>
        </w:rPr>
        <w:t>يغطي</w:t>
      </w:r>
      <w:proofErr w:type="gramEnd"/>
      <w:r w:rsidRPr="00A81B8A">
        <w:rPr>
          <w:rFonts w:hint="cs"/>
          <w:rtl/>
        </w:rPr>
        <w:t xml:space="preserve"> الفترة من يونيو 2015 إلى مايو</w:t>
      </w:r>
      <w:r w:rsidRPr="00A81B8A">
        <w:rPr>
          <w:rFonts w:hint="eastAsia"/>
          <w:rtl/>
        </w:rPr>
        <w:t> </w:t>
      </w:r>
      <w:r w:rsidRPr="00A81B8A">
        <w:rPr>
          <w:rFonts w:hint="cs"/>
          <w:rtl/>
        </w:rPr>
        <w:t xml:space="preserve">2017. وتعرض المعلومات في </w:t>
      </w:r>
      <w:r w:rsidR="00676A0E" w:rsidRPr="00A81B8A">
        <w:rPr>
          <w:rFonts w:hint="cs"/>
          <w:rtl/>
        </w:rPr>
        <w:t>بندين</w:t>
      </w:r>
      <w:r w:rsidRPr="00A81B8A">
        <w:rPr>
          <w:rFonts w:hint="cs"/>
          <w:rtl/>
        </w:rPr>
        <w:t xml:space="preserve"> عامين هما المساعدة على إنشاء الإطار القانوني لتنفيذ المعاهدة، والأنشطة المتعلقة بالإعلام والتثقيف </w:t>
      </w:r>
      <w:r w:rsidR="00334A63" w:rsidRPr="00A81B8A">
        <w:rPr>
          <w:rFonts w:hint="cs"/>
          <w:rtl/>
        </w:rPr>
        <w:t>والتوعية</w:t>
      </w:r>
      <w:r w:rsidRPr="00A81B8A">
        <w:rPr>
          <w:rFonts w:hint="cs"/>
          <w:rtl/>
        </w:rPr>
        <w:t xml:space="preserve"> والمساعدة على </w:t>
      </w:r>
      <w:r w:rsidRPr="00A81B8A">
        <w:rPr>
          <w:rtl/>
        </w:rPr>
        <w:t>مراجعة الممارسات والإجراءات الإدارية</w:t>
      </w:r>
      <w:r w:rsidRPr="00A81B8A">
        <w:rPr>
          <w:rFonts w:hint="cs"/>
          <w:rtl/>
        </w:rPr>
        <w:t>.</w:t>
      </w:r>
    </w:p>
    <w:p w:rsidR="0083479F" w:rsidRPr="00A81B8A" w:rsidRDefault="0083479F" w:rsidP="0083479F">
      <w:pPr>
        <w:pStyle w:val="Heading1"/>
      </w:pPr>
      <w:r w:rsidRPr="00A81B8A">
        <w:rPr>
          <w:rFonts w:hint="cs"/>
          <w:rtl/>
        </w:rPr>
        <w:t>ثانيا.</w:t>
      </w:r>
      <w:r w:rsidRPr="00A81B8A">
        <w:tab/>
      </w:r>
      <w:r w:rsidRPr="00A81B8A">
        <w:rPr>
          <w:rFonts w:hint="cs"/>
          <w:rtl/>
        </w:rPr>
        <w:t>المساعدة على إنشاء الإطار القانوني لتنفيذ المعاهدة</w:t>
      </w:r>
    </w:p>
    <w:p w:rsidR="0083479F" w:rsidRPr="00A81B8A" w:rsidRDefault="0083479F" w:rsidP="00676A0E">
      <w:pPr>
        <w:pStyle w:val="NumberedParaAR"/>
      </w:pPr>
      <w:r w:rsidRPr="00A81B8A">
        <w:rPr>
          <w:rtl/>
        </w:rPr>
        <w:t xml:space="preserve">يرد </w:t>
      </w:r>
      <w:r w:rsidR="00676A0E" w:rsidRPr="00A81B8A">
        <w:rPr>
          <w:rFonts w:hint="cs"/>
          <w:rtl/>
        </w:rPr>
        <w:t>في هذا البند</w:t>
      </w:r>
      <w:r w:rsidRPr="00A81B8A">
        <w:rPr>
          <w:rtl/>
        </w:rPr>
        <w:t xml:space="preserve"> </w:t>
      </w:r>
      <w:proofErr w:type="gramStart"/>
      <w:r w:rsidRPr="00A81B8A">
        <w:rPr>
          <w:rtl/>
        </w:rPr>
        <w:t>سرد</w:t>
      </w:r>
      <w:proofErr w:type="gramEnd"/>
      <w:r w:rsidRPr="00A81B8A">
        <w:rPr>
          <w:rtl/>
        </w:rPr>
        <w:t xml:space="preserve"> ل</w:t>
      </w:r>
      <w:r w:rsidRPr="00A81B8A">
        <w:rPr>
          <w:rFonts w:hint="cs"/>
          <w:rtl/>
        </w:rPr>
        <w:t>ل</w:t>
      </w:r>
      <w:r w:rsidRPr="00A81B8A">
        <w:rPr>
          <w:rtl/>
        </w:rPr>
        <w:t xml:space="preserve">أنشطة المنجزة وفقا للترتيب الهجائي </w:t>
      </w:r>
      <w:r w:rsidRPr="00A81B8A">
        <w:rPr>
          <w:rFonts w:hint="cs"/>
          <w:rtl/>
        </w:rPr>
        <w:t xml:space="preserve">الإنكليزي </w:t>
      </w:r>
      <w:r w:rsidRPr="00A81B8A">
        <w:rPr>
          <w:rtl/>
        </w:rPr>
        <w:t xml:space="preserve">لأسماء </w:t>
      </w:r>
      <w:r w:rsidRPr="00A81B8A">
        <w:rPr>
          <w:rFonts w:hint="cs"/>
          <w:rtl/>
        </w:rPr>
        <w:t>الدول/الأقاليم</w:t>
      </w:r>
      <w:r w:rsidRPr="00A81B8A">
        <w:rPr>
          <w:rtl/>
        </w:rPr>
        <w:t xml:space="preserve"> المستفيدة.</w:t>
      </w:r>
      <w:r w:rsidRPr="00A81B8A">
        <w:rPr>
          <w:rFonts w:hint="cs"/>
          <w:rtl/>
        </w:rPr>
        <w:t xml:space="preserve"> </w:t>
      </w:r>
      <w:proofErr w:type="gramStart"/>
      <w:r w:rsidRPr="00A81B8A">
        <w:rPr>
          <w:rtl/>
        </w:rPr>
        <w:t>وقد</w:t>
      </w:r>
      <w:proofErr w:type="gramEnd"/>
      <w:r w:rsidRPr="00A81B8A">
        <w:rPr>
          <w:rtl/>
        </w:rPr>
        <w:t xml:space="preserve"> </w:t>
      </w:r>
      <w:r w:rsidRPr="00A81B8A">
        <w:rPr>
          <w:rFonts w:hint="cs"/>
          <w:rtl/>
        </w:rPr>
        <w:t>قُدمت</w:t>
      </w:r>
      <w:r w:rsidRPr="00A81B8A">
        <w:rPr>
          <w:rtl/>
        </w:rPr>
        <w:t xml:space="preserve"> </w:t>
      </w:r>
      <w:r w:rsidRPr="00A81B8A">
        <w:rPr>
          <w:rFonts w:hint="cs"/>
          <w:rtl/>
        </w:rPr>
        <w:t>المشورة</w:t>
      </w:r>
      <w:r w:rsidRPr="00A81B8A">
        <w:rPr>
          <w:rtl/>
        </w:rPr>
        <w:t xml:space="preserve"> و</w:t>
      </w:r>
      <w:r w:rsidRPr="00A81B8A">
        <w:rPr>
          <w:rFonts w:hint="cs"/>
          <w:rtl/>
        </w:rPr>
        <w:t>ال</w:t>
      </w:r>
      <w:r w:rsidRPr="00A81B8A">
        <w:rPr>
          <w:rtl/>
        </w:rPr>
        <w:t>تعليقات القانونية لجميع الدول</w:t>
      </w:r>
      <w:r w:rsidRPr="00A81B8A">
        <w:rPr>
          <w:rFonts w:hint="cs"/>
          <w:rtl/>
        </w:rPr>
        <w:t xml:space="preserve"> أو الأقاليم </w:t>
      </w:r>
      <w:r w:rsidRPr="00A81B8A">
        <w:rPr>
          <w:rtl/>
        </w:rPr>
        <w:t xml:space="preserve">التي التمستها، سواء </w:t>
      </w:r>
      <w:r w:rsidRPr="00A81B8A">
        <w:rPr>
          <w:rFonts w:hint="cs"/>
          <w:rtl/>
        </w:rPr>
        <w:t>أ</w:t>
      </w:r>
      <w:r w:rsidRPr="00A81B8A">
        <w:rPr>
          <w:rtl/>
        </w:rPr>
        <w:t xml:space="preserve">كانت </w:t>
      </w:r>
      <w:r w:rsidRPr="00A81B8A">
        <w:rPr>
          <w:rFonts w:hint="cs"/>
          <w:rtl/>
        </w:rPr>
        <w:t>بصدد الانضمام</w:t>
      </w:r>
      <w:r w:rsidRPr="00A81B8A">
        <w:rPr>
          <w:rtl/>
        </w:rPr>
        <w:t xml:space="preserve"> إلى معاهدة سنغافورة أو</w:t>
      </w:r>
      <w:r w:rsidRPr="00A81B8A">
        <w:rPr>
          <w:rFonts w:hint="cs"/>
          <w:rtl/>
        </w:rPr>
        <w:t> التصديق</w:t>
      </w:r>
      <w:r w:rsidRPr="00A81B8A">
        <w:rPr>
          <w:rtl/>
        </w:rPr>
        <w:t xml:space="preserve"> عليها أ</w:t>
      </w:r>
      <w:r w:rsidRPr="00A81B8A">
        <w:rPr>
          <w:rFonts w:hint="cs"/>
          <w:rtl/>
        </w:rPr>
        <w:t>م</w:t>
      </w:r>
      <w:r w:rsidRPr="00A81B8A">
        <w:rPr>
          <w:rtl/>
        </w:rPr>
        <w:t xml:space="preserve"> </w:t>
      </w:r>
      <w:r w:rsidRPr="00A81B8A">
        <w:rPr>
          <w:rFonts w:hint="cs"/>
          <w:rtl/>
        </w:rPr>
        <w:t>لم تكن بذلك الصدد</w:t>
      </w:r>
      <w:r w:rsidRPr="00A81B8A">
        <w:rPr>
          <w:rtl/>
        </w:rPr>
        <w:t>.</w:t>
      </w:r>
      <w:r w:rsidRPr="00A81B8A">
        <w:rPr>
          <w:rFonts w:hint="cs"/>
          <w:rtl/>
        </w:rPr>
        <w:t xml:space="preserve"> </w:t>
      </w:r>
      <w:proofErr w:type="gramStart"/>
      <w:r w:rsidRPr="00A81B8A">
        <w:rPr>
          <w:rFonts w:hint="cs"/>
          <w:rtl/>
        </w:rPr>
        <w:t>وكانت</w:t>
      </w:r>
      <w:proofErr w:type="gramEnd"/>
      <w:r w:rsidRPr="00A81B8A">
        <w:rPr>
          <w:rFonts w:hint="cs"/>
          <w:rtl/>
        </w:rPr>
        <w:t xml:space="preserve"> المشورة القانونية المقدمة واسعة النطاق بشكل عام، وتناولت جميع جوانب قانون العلامات التجارية والقضايا المتعلقة بتنفيذ معاهدة سنغافورة في الوقت الراهن أو في المستقبل:</w:t>
      </w:r>
    </w:p>
    <w:p w:rsidR="0083479F" w:rsidRPr="00A81B8A" w:rsidRDefault="0083479F" w:rsidP="00913D83">
      <w:pPr>
        <w:pStyle w:val="NumberedParaAR"/>
        <w:numPr>
          <w:ilvl w:val="0"/>
          <w:numId w:val="21"/>
        </w:numPr>
        <w:spacing w:after="160"/>
        <w:ind w:left="1134" w:hanging="567"/>
      </w:pPr>
      <w:r w:rsidRPr="00A81B8A">
        <w:rPr>
          <w:rFonts w:hint="cs"/>
          <w:rtl/>
        </w:rPr>
        <w:t xml:space="preserve">ألبانيا: </w:t>
      </w:r>
      <w:proofErr w:type="gramStart"/>
      <w:r w:rsidRPr="00A81B8A">
        <w:rPr>
          <w:rFonts w:hint="cs"/>
          <w:rtl/>
        </w:rPr>
        <w:t>تعليقات</w:t>
      </w:r>
      <w:proofErr w:type="gramEnd"/>
      <w:r w:rsidRPr="00A81B8A">
        <w:rPr>
          <w:rFonts w:hint="cs"/>
          <w:rtl/>
        </w:rPr>
        <w:t xml:space="preserve"> على مشروع قانون الملكية الصناعية، قُدمت في 14 يونيو 2016؛</w:t>
      </w:r>
    </w:p>
    <w:p w:rsidR="0083479F" w:rsidRPr="00A81B8A" w:rsidRDefault="0083479F" w:rsidP="00913D83">
      <w:pPr>
        <w:pStyle w:val="NumberedParaAR"/>
        <w:numPr>
          <w:ilvl w:val="0"/>
          <w:numId w:val="21"/>
        </w:numPr>
        <w:spacing w:after="160"/>
        <w:ind w:left="1134" w:hanging="567"/>
      </w:pPr>
      <w:r w:rsidRPr="00A81B8A">
        <w:rPr>
          <w:rFonts w:hint="cs"/>
          <w:rtl/>
        </w:rPr>
        <w:t xml:space="preserve">بربادوس: تعليقات على الأحكام المتعلقة بالعلامات التجارية في </w:t>
      </w:r>
      <w:r w:rsidR="00DE70B7" w:rsidRPr="00A81B8A">
        <w:rPr>
          <w:rFonts w:hint="cs"/>
          <w:rtl/>
        </w:rPr>
        <w:t xml:space="preserve">الفصل 319 من </w:t>
      </w:r>
      <w:r w:rsidRPr="00A81B8A">
        <w:rPr>
          <w:rFonts w:hint="cs"/>
          <w:rtl/>
        </w:rPr>
        <w:t>قانون ال</w:t>
      </w:r>
      <w:r w:rsidR="00DE70B7" w:rsidRPr="00A81B8A">
        <w:rPr>
          <w:rFonts w:hint="cs"/>
          <w:rtl/>
        </w:rPr>
        <w:t>علامات التجارية، بصيغته المعدَّلة، واللائحة التنفيذية للعلامات التجارية لسنة 1984، قُدمت في 22 مارس 2016؛</w:t>
      </w:r>
    </w:p>
    <w:p w:rsidR="00DE70B7" w:rsidRPr="00A81B8A" w:rsidRDefault="00DE70B7" w:rsidP="00913D83">
      <w:pPr>
        <w:pStyle w:val="NumberedParaAR"/>
        <w:numPr>
          <w:ilvl w:val="0"/>
          <w:numId w:val="21"/>
        </w:numPr>
        <w:spacing w:after="160"/>
        <w:ind w:left="1134" w:hanging="567"/>
      </w:pPr>
      <w:r w:rsidRPr="00A81B8A">
        <w:rPr>
          <w:rFonts w:hint="cs"/>
          <w:rtl/>
        </w:rPr>
        <w:t>بوتان: تعليقات على تطبيق الأحكام المتعلقة بالعلامات التجارية في قانون الملكية الصناعية لسنة 2001، قُدمت في 10 يوليو 2015؛</w:t>
      </w:r>
    </w:p>
    <w:p w:rsidR="00DE70B7" w:rsidRPr="00A81B8A" w:rsidRDefault="00DE70B7" w:rsidP="00913D83">
      <w:pPr>
        <w:pStyle w:val="NumberedParaAR"/>
        <w:numPr>
          <w:ilvl w:val="0"/>
          <w:numId w:val="21"/>
        </w:numPr>
        <w:spacing w:after="160"/>
        <w:ind w:left="1134" w:hanging="567"/>
      </w:pPr>
      <w:r w:rsidRPr="00A81B8A">
        <w:rPr>
          <w:rFonts w:hint="cs"/>
          <w:rtl/>
        </w:rPr>
        <w:t xml:space="preserve">كمبوديا: </w:t>
      </w:r>
      <w:proofErr w:type="gramStart"/>
      <w:r w:rsidRPr="00A81B8A">
        <w:rPr>
          <w:rFonts w:hint="cs"/>
          <w:rtl/>
        </w:rPr>
        <w:t>تعليقات</w:t>
      </w:r>
      <w:proofErr w:type="gramEnd"/>
      <w:r w:rsidRPr="00A81B8A">
        <w:rPr>
          <w:rFonts w:hint="cs"/>
          <w:rtl/>
        </w:rPr>
        <w:t xml:space="preserve"> على الأحكام المتعلقة بالعلامات التجارية في قانون سنة 2002 ل</w:t>
      </w:r>
      <w:r w:rsidRPr="00A81B8A">
        <w:rPr>
          <w:rtl/>
        </w:rPr>
        <w:t>لعلامات والأسماء التجارية وأعمال المنافسة غير المشروع</w:t>
      </w:r>
      <w:r w:rsidRPr="00A81B8A">
        <w:rPr>
          <w:rFonts w:hint="cs"/>
          <w:rtl/>
        </w:rPr>
        <w:t>ة، قُدمت في 15 و20 يونيو 2016؛</w:t>
      </w:r>
    </w:p>
    <w:p w:rsidR="00DE70B7" w:rsidRPr="00A81B8A" w:rsidRDefault="00DE70B7" w:rsidP="00913D83">
      <w:pPr>
        <w:pStyle w:val="NumberedParaAR"/>
        <w:numPr>
          <w:ilvl w:val="0"/>
          <w:numId w:val="21"/>
        </w:numPr>
        <w:spacing w:after="160"/>
        <w:ind w:left="1134" w:hanging="567"/>
      </w:pPr>
      <w:proofErr w:type="spellStart"/>
      <w:r w:rsidRPr="00A81B8A">
        <w:rPr>
          <w:rFonts w:hint="cs"/>
          <w:rtl/>
        </w:rPr>
        <w:t>كوراساو</w:t>
      </w:r>
      <w:proofErr w:type="spellEnd"/>
      <w:r w:rsidRPr="00A81B8A">
        <w:rPr>
          <w:rFonts w:hint="cs"/>
          <w:rtl/>
        </w:rPr>
        <w:t xml:space="preserve">: تعليقات على تنفيذ معاهدة سنغافورة السارية في </w:t>
      </w:r>
      <w:proofErr w:type="spellStart"/>
      <w:r w:rsidRPr="00A81B8A">
        <w:rPr>
          <w:rFonts w:hint="cs"/>
          <w:rtl/>
        </w:rPr>
        <w:t>كوراسا</w:t>
      </w:r>
      <w:proofErr w:type="spellEnd"/>
      <w:r w:rsidR="001446BD" w:rsidRPr="00A81B8A">
        <w:rPr>
          <w:rFonts w:hint="cs"/>
          <w:rtl/>
        </w:rPr>
        <w:t xml:space="preserve"> و</w:t>
      </w:r>
      <w:r w:rsidRPr="00A81B8A">
        <w:rPr>
          <w:rFonts w:hint="cs"/>
          <w:rtl/>
        </w:rPr>
        <w:t>عقب الإعلان الذي قدمته مملكة هولندا بعد الانضمام إلى المعاهدة في عام 2014، قُدمت في 9 أكتوبر 2015؛</w:t>
      </w:r>
    </w:p>
    <w:p w:rsidR="00DE70B7" w:rsidRPr="00A81B8A" w:rsidRDefault="00DE70B7" w:rsidP="00334A63">
      <w:pPr>
        <w:pStyle w:val="NumberedParaAR"/>
        <w:numPr>
          <w:ilvl w:val="0"/>
          <w:numId w:val="21"/>
        </w:numPr>
        <w:spacing w:after="160"/>
        <w:ind w:left="1134" w:hanging="567"/>
      </w:pPr>
      <w:r w:rsidRPr="00A81B8A">
        <w:rPr>
          <w:rFonts w:hint="cs"/>
          <w:rtl/>
        </w:rPr>
        <w:t xml:space="preserve">جمهورية كوريا الشعبية الديمقراطية: </w:t>
      </w:r>
      <w:proofErr w:type="gramStart"/>
      <w:r w:rsidRPr="00A81B8A">
        <w:rPr>
          <w:rFonts w:hint="cs"/>
          <w:rtl/>
        </w:rPr>
        <w:t>مشورة</w:t>
      </w:r>
      <w:proofErr w:type="gramEnd"/>
      <w:r w:rsidRPr="00A81B8A">
        <w:rPr>
          <w:rFonts w:hint="cs"/>
          <w:rtl/>
        </w:rPr>
        <w:t xml:space="preserve"> بشأن تطبيق </w:t>
      </w:r>
      <w:r w:rsidRPr="00A81B8A">
        <w:rPr>
          <w:rtl/>
        </w:rPr>
        <w:t>معاهدة سنغافورة</w:t>
      </w:r>
      <w:r w:rsidRPr="00A81B8A">
        <w:rPr>
          <w:rFonts w:hint="cs"/>
          <w:rtl/>
        </w:rPr>
        <w:t>،</w:t>
      </w:r>
      <w:r w:rsidR="00913D83" w:rsidRPr="00A81B8A">
        <w:rPr>
          <w:rFonts w:hint="cs"/>
          <w:rtl/>
        </w:rPr>
        <w:t xml:space="preserve"> قُدمت في 23 نوفمبر 2015؛</w:t>
      </w:r>
    </w:p>
    <w:p w:rsidR="00913D83" w:rsidRPr="00A81B8A" w:rsidRDefault="00913D83" w:rsidP="00334A63">
      <w:pPr>
        <w:pStyle w:val="NumberedParaAR"/>
        <w:numPr>
          <w:ilvl w:val="0"/>
          <w:numId w:val="21"/>
        </w:numPr>
        <w:spacing w:after="160"/>
        <w:ind w:left="1134" w:hanging="567"/>
      </w:pPr>
      <w:r w:rsidRPr="00A81B8A">
        <w:rPr>
          <w:rFonts w:hint="cs"/>
          <w:rtl/>
        </w:rPr>
        <w:t xml:space="preserve">إكوادور: تعليقات على أحكام اللائحة التنفيذية الخاصة ببيان نوع العلامة في طلبات </w:t>
      </w:r>
      <w:r w:rsidR="00334A63" w:rsidRPr="00A81B8A">
        <w:rPr>
          <w:rFonts w:hint="cs"/>
          <w:rtl/>
        </w:rPr>
        <w:t>التسجيل</w:t>
      </w:r>
      <w:r w:rsidRPr="00A81B8A">
        <w:rPr>
          <w:rFonts w:hint="cs"/>
          <w:rtl/>
        </w:rPr>
        <w:t>، قُدمت</w:t>
      </w:r>
      <w:r w:rsidRPr="00A81B8A">
        <w:rPr>
          <w:rFonts w:hint="eastAsia"/>
          <w:rtl/>
        </w:rPr>
        <w:t> </w:t>
      </w:r>
      <w:r w:rsidRPr="00A81B8A">
        <w:rPr>
          <w:rFonts w:hint="cs"/>
          <w:rtl/>
        </w:rPr>
        <w:t>في</w:t>
      </w:r>
      <w:r w:rsidRPr="00A81B8A">
        <w:rPr>
          <w:rFonts w:hint="eastAsia"/>
          <w:rtl/>
        </w:rPr>
        <w:t> </w:t>
      </w:r>
      <w:r w:rsidRPr="00A81B8A">
        <w:rPr>
          <w:rFonts w:hint="cs"/>
          <w:rtl/>
        </w:rPr>
        <w:t>20</w:t>
      </w:r>
      <w:r w:rsidRPr="00A81B8A">
        <w:rPr>
          <w:rFonts w:hint="eastAsia"/>
          <w:rtl/>
        </w:rPr>
        <w:t> </w:t>
      </w:r>
      <w:r w:rsidRPr="00A81B8A">
        <w:rPr>
          <w:rFonts w:hint="cs"/>
          <w:rtl/>
        </w:rPr>
        <w:t>يناير 2017؛</w:t>
      </w:r>
    </w:p>
    <w:p w:rsidR="00913D83" w:rsidRPr="00A81B8A" w:rsidRDefault="00913D83" w:rsidP="00913D83">
      <w:pPr>
        <w:pStyle w:val="NumberedParaAR"/>
        <w:numPr>
          <w:ilvl w:val="0"/>
          <w:numId w:val="21"/>
        </w:numPr>
        <w:spacing w:after="160"/>
        <w:ind w:left="1134" w:hanging="567"/>
      </w:pPr>
      <w:r w:rsidRPr="00A81B8A">
        <w:rPr>
          <w:rFonts w:hint="cs"/>
          <w:rtl/>
        </w:rPr>
        <w:t xml:space="preserve">كازاخستان: مشورة بشأن الإجراءات المتعلقة بالطلبات </w:t>
      </w:r>
      <w:proofErr w:type="spellStart"/>
      <w:r w:rsidRPr="00A81B8A">
        <w:rPr>
          <w:rFonts w:hint="cs"/>
          <w:rtl/>
        </w:rPr>
        <w:t>والالتماسات</w:t>
      </w:r>
      <w:proofErr w:type="spellEnd"/>
      <w:r w:rsidRPr="00A81B8A">
        <w:rPr>
          <w:rFonts w:hint="cs"/>
          <w:rtl/>
        </w:rPr>
        <w:t xml:space="preserve"> المودعة لدى المكتب الوطن</w:t>
      </w:r>
      <w:r w:rsidR="00334A63" w:rsidRPr="00A81B8A">
        <w:rPr>
          <w:rFonts w:hint="cs"/>
          <w:rtl/>
        </w:rPr>
        <w:t>ي</w:t>
      </w:r>
      <w:r w:rsidRPr="00A81B8A">
        <w:rPr>
          <w:rFonts w:hint="cs"/>
          <w:rtl/>
        </w:rPr>
        <w:t xml:space="preserve"> في طرف متعاقد في معاهدة سنغافورة، قُدمت في 1 يونيو 2015؛</w:t>
      </w:r>
    </w:p>
    <w:p w:rsidR="00913D83" w:rsidRPr="00A81B8A" w:rsidRDefault="00913D83" w:rsidP="00913D83">
      <w:pPr>
        <w:pStyle w:val="NumberedParaAR"/>
        <w:numPr>
          <w:ilvl w:val="0"/>
          <w:numId w:val="21"/>
        </w:numPr>
        <w:spacing w:after="160"/>
        <w:ind w:left="1134" w:hanging="567"/>
      </w:pPr>
      <w:r w:rsidRPr="00A81B8A">
        <w:rPr>
          <w:rtl/>
        </w:rPr>
        <w:t>ملديف</w:t>
      </w:r>
      <w:r w:rsidRPr="00A81B8A">
        <w:rPr>
          <w:rFonts w:hint="cs"/>
          <w:rtl/>
        </w:rPr>
        <w:t>: مشورة بشأن وضع لوائح تنفيذية للعلامات التجارية، بما في ذلك استمارات للمكتب وفقا</w:t>
      </w:r>
      <w:r w:rsidRPr="00A81B8A">
        <w:rPr>
          <w:rFonts w:hint="eastAsia"/>
          <w:rtl/>
        </w:rPr>
        <w:t> </w:t>
      </w:r>
      <w:r w:rsidRPr="00A81B8A">
        <w:rPr>
          <w:rFonts w:hint="cs"/>
          <w:rtl/>
        </w:rPr>
        <w:t>لمعاهدة</w:t>
      </w:r>
      <w:r w:rsidRPr="00A81B8A">
        <w:rPr>
          <w:rFonts w:hint="eastAsia"/>
          <w:rtl/>
        </w:rPr>
        <w:t> </w:t>
      </w:r>
      <w:r w:rsidRPr="00A81B8A">
        <w:rPr>
          <w:rFonts w:hint="cs"/>
          <w:rtl/>
        </w:rPr>
        <w:t>سنغافورة، قُدمت في 15 أغسطس 2016؛</w:t>
      </w:r>
    </w:p>
    <w:p w:rsidR="00913D83" w:rsidRPr="00A81B8A" w:rsidRDefault="00913D83" w:rsidP="00913D83">
      <w:pPr>
        <w:pStyle w:val="NumberedParaAR"/>
        <w:numPr>
          <w:ilvl w:val="0"/>
          <w:numId w:val="21"/>
        </w:numPr>
        <w:spacing w:after="160"/>
        <w:ind w:left="1134" w:hanging="567"/>
      </w:pPr>
      <w:r w:rsidRPr="00A81B8A">
        <w:rPr>
          <w:rtl/>
        </w:rPr>
        <w:t>موريشيوس</w:t>
      </w:r>
      <w:r w:rsidRPr="00A81B8A">
        <w:rPr>
          <w:rFonts w:hint="cs"/>
          <w:rtl/>
        </w:rPr>
        <w:t>: مشورة بشأن أحكام مختارة من مشروع قانون الملكية الصناعية لسنة 2016، قُدمت</w:t>
      </w:r>
      <w:r w:rsidRPr="00A81B8A">
        <w:rPr>
          <w:rFonts w:hint="eastAsia"/>
          <w:rtl/>
        </w:rPr>
        <w:t> </w:t>
      </w:r>
      <w:r w:rsidRPr="00A81B8A">
        <w:rPr>
          <w:rFonts w:hint="cs"/>
          <w:rtl/>
        </w:rPr>
        <w:t>في</w:t>
      </w:r>
      <w:r w:rsidRPr="00A81B8A">
        <w:rPr>
          <w:rFonts w:hint="eastAsia"/>
          <w:rtl/>
        </w:rPr>
        <w:t> </w:t>
      </w:r>
      <w:r w:rsidRPr="00A81B8A">
        <w:rPr>
          <w:rFonts w:hint="cs"/>
          <w:rtl/>
        </w:rPr>
        <w:t>20</w:t>
      </w:r>
      <w:r w:rsidRPr="00A81B8A">
        <w:rPr>
          <w:rFonts w:hint="eastAsia"/>
          <w:rtl/>
        </w:rPr>
        <w:t> </w:t>
      </w:r>
      <w:r w:rsidRPr="00A81B8A">
        <w:rPr>
          <w:rFonts w:hint="cs"/>
          <w:rtl/>
        </w:rPr>
        <w:t>يناير 2017؛</w:t>
      </w:r>
    </w:p>
    <w:p w:rsidR="00913D83" w:rsidRPr="00A81B8A" w:rsidRDefault="00913D83" w:rsidP="00913D83">
      <w:pPr>
        <w:pStyle w:val="NumberedParaAR"/>
        <w:numPr>
          <w:ilvl w:val="0"/>
          <w:numId w:val="21"/>
        </w:numPr>
        <w:spacing w:after="160"/>
        <w:ind w:left="1134" w:hanging="567"/>
      </w:pPr>
      <w:r w:rsidRPr="00A81B8A">
        <w:rPr>
          <w:rFonts w:hint="cs"/>
          <w:rtl/>
        </w:rPr>
        <w:t xml:space="preserve">جنوب أفريقيا: </w:t>
      </w:r>
      <w:proofErr w:type="gramStart"/>
      <w:r w:rsidRPr="00A81B8A">
        <w:rPr>
          <w:rFonts w:hint="cs"/>
          <w:rtl/>
        </w:rPr>
        <w:t>مشورة</w:t>
      </w:r>
      <w:proofErr w:type="gramEnd"/>
      <w:r w:rsidRPr="00A81B8A">
        <w:rPr>
          <w:rFonts w:hint="cs"/>
          <w:rtl/>
        </w:rPr>
        <w:t xml:space="preserve"> بشأن أحكام متعلقة بتمديد المهل الزمنية، قُدمت في 19 يناير 2017؛</w:t>
      </w:r>
    </w:p>
    <w:p w:rsidR="00913D83" w:rsidRPr="00A81B8A" w:rsidRDefault="00913D83" w:rsidP="00913D83">
      <w:pPr>
        <w:pStyle w:val="NumberedParaAR"/>
        <w:numPr>
          <w:ilvl w:val="0"/>
          <w:numId w:val="21"/>
        </w:numPr>
        <w:spacing w:after="160"/>
        <w:ind w:left="1134" w:hanging="567"/>
      </w:pPr>
      <w:r w:rsidRPr="00A81B8A">
        <w:rPr>
          <w:rFonts w:hint="cs"/>
          <w:rtl/>
        </w:rPr>
        <w:t>تونغا: تعليقات على قانون الملكية الصناعة لسنة 1994، قُدمت في 26 يناير 2017؛</w:t>
      </w:r>
    </w:p>
    <w:p w:rsidR="00913D83" w:rsidRPr="00A81B8A" w:rsidRDefault="00913D83" w:rsidP="00913D83">
      <w:pPr>
        <w:pStyle w:val="NumberedParaAR"/>
        <w:numPr>
          <w:ilvl w:val="0"/>
          <w:numId w:val="21"/>
        </w:numPr>
        <w:spacing w:after="200"/>
        <w:ind w:left="1134" w:hanging="567"/>
      </w:pPr>
      <w:r w:rsidRPr="00A81B8A">
        <w:rPr>
          <w:rFonts w:hint="cs"/>
          <w:rtl/>
        </w:rPr>
        <w:t>ترينيداد وتوباغو: تعليقات على مشروع اللائحة التنفيذية الخاصة بالعلامات التجارية، قُدمت</w:t>
      </w:r>
      <w:r w:rsidRPr="00A81B8A">
        <w:rPr>
          <w:rFonts w:hint="eastAsia"/>
          <w:rtl/>
        </w:rPr>
        <w:t> </w:t>
      </w:r>
      <w:r w:rsidRPr="00A81B8A">
        <w:rPr>
          <w:rFonts w:hint="cs"/>
          <w:rtl/>
        </w:rPr>
        <w:t>في</w:t>
      </w:r>
      <w:r w:rsidRPr="00A81B8A">
        <w:rPr>
          <w:rFonts w:hint="eastAsia"/>
          <w:rtl/>
        </w:rPr>
        <w:t> </w:t>
      </w:r>
      <w:r w:rsidRPr="00A81B8A">
        <w:rPr>
          <w:rFonts w:hint="cs"/>
          <w:rtl/>
        </w:rPr>
        <w:t>8</w:t>
      </w:r>
      <w:r w:rsidRPr="00A81B8A">
        <w:rPr>
          <w:rFonts w:hint="eastAsia"/>
          <w:rtl/>
        </w:rPr>
        <w:t> </w:t>
      </w:r>
      <w:r w:rsidRPr="00A81B8A">
        <w:rPr>
          <w:rFonts w:hint="cs"/>
          <w:rtl/>
        </w:rPr>
        <w:t>مايو</w:t>
      </w:r>
      <w:r w:rsidRPr="00A81B8A">
        <w:rPr>
          <w:rFonts w:hint="eastAsia"/>
          <w:rtl/>
        </w:rPr>
        <w:t> </w:t>
      </w:r>
      <w:r w:rsidRPr="00A81B8A">
        <w:rPr>
          <w:rFonts w:hint="cs"/>
          <w:rtl/>
        </w:rPr>
        <w:t>2015.</w:t>
      </w:r>
    </w:p>
    <w:p w:rsidR="0083479F" w:rsidRPr="00A81B8A" w:rsidRDefault="0083479F" w:rsidP="00334A63">
      <w:pPr>
        <w:pStyle w:val="Heading1"/>
        <w:rPr>
          <w:rtl/>
        </w:rPr>
      </w:pPr>
      <w:r w:rsidRPr="00A81B8A">
        <w:rPr>
          <w:rFonts w:hint="cs"/>
          <w:rtl/>
        </w:rPr>
        <w:lastRenderedPageBreak/>
        <w:t>ثالثا.</w:t>
      </w:r>
      <w:r w:rsidRPr="00A81B8A">
        <w:rPr>
          <w:rFonts w:hint="cs"/>
          <w:rtl/>
        </w:rPr>
        <w:tab/>
      </w:r>
      <w:r w:rsidRPr="00A81B8A">
        <w:rPr>
          <w:rtl/>
        </w:rPr>
        <w:t>أنشطة الإعلام والتثقيف و</w:t>
      </w:r>
      <w:r w:rsidR="00334A63" w:rsidRPr="00A81B8A">
        <w:rPr>
          <w:rFonts w:hint="cs"/>
          <w:rtl/>
        </w:rPr>
        <w:t>التوعية</w:t>
      </w:r>
      <w:r w:rsidRPr="00A81B8A">
        <w:rPr>
          <w:rtl/>
        </w:rPr>
        <w:t xml:space="preserve"> والمساعدة على مراجعة الممارسات والإجراءات الإدارية</w:t>
      </w:r>
    </w:p>
    <w:p w:rsidR="0083479F" w:rsidRPr="00A81B8A" w:rsidRDefault="00676A0E" w:rsidP="006213EF">
      <w:pPr>
        <w:pStyle w:val="NumberedParaAR"/>
      </w:pPr>
      <w:proofErr w:type="gramStart"/>
      <w:r w:rsidRPr="00A81B8A">
        <w:rPr>
          <w:rFonts w:hint="cs"/>
          <w:rtl/>
        </w:rPr>
        <w:t>يرد</w:t>
      </w:r>
      <w:proofErr w:type="gramEnd"/>
      <w:r w:rsidRPr="00A81B8A">
        <w:rPr>
          <w:rFonts w:hint="cs"/>
          <w:rtl/>
        </w:rPr>
        <w:t xml:space="preserve"> في</w:t>
      </w:r>
      <w:r w:rsidR="0083479F" w:rsidRPr="00A81B8A">
        <w:rPr>
          <w:rtl/>
        </w:rPr>
        <w:t xml:space="preserve"> هذا </w:t>
      </w:r>
      <w:r w:rsidR="0083479F" w:rsidRPr="00A81B8A">
        <w:rPr>
          <w:rFonts w:hint="cs"/>
          <w:rtl/>
        </w:rPr>
        <w:t>البند</w:t>
      </w:r>
      <w:r w:rsidRPr="00A81B8A">
        <w:rPr>
          <w:rFonts w:hint="cs"/>
          <w:rtl/>
        </w:rPr>
        <w:t xml:space="preserve"> </w:t>
      </w:r>
      <w:r w:rsidRPr="00A81B8A">
        <w:rPr>
          <w:rtl/>
        </w:rPr>
        <w:t xml:space="preserve">سرد للأنشطة المنجزة </w:t>
      </w:r>
      <w:r w:rsidRPr="00A81B8A">
        <w:rPr>
          <w:rFonts w:hint="cs"/>
          <w:rtl/>
        </w:rPr>
        <w:t>في</w:t>
      </w:r>
      <w:r w:rsidR="0083479F" w:rsidRPr="00A81B8A">
        <w:rPr>
          <w:rFonts w:hint="cs"/>
          <w:rtl/>
        </w:rPr>
        <w:t xml:space="preserve">ما يتعلق بقانون العلامات التجارية والصك الدولي الذي عدلته معاهدة سنغافورة والذي </w:t>
      </w:r>
      <w:r w:rsidRPr="00A81B8A">
        <w:rPr>
          <w:rFonts w:hint="cs"/>
          <w:rtl/>
        </w:rPr>
        <w:t>بات يحتوي</w:t>
      </w:r>
      <w:r w:rsidR="0083479F" w:rsidRPr="00A81B8A">
        <w:rPr>
          <w:rFonts w:hint="cs"/>
          <w:rtl/>
        </w:rPr>
        <w:t xml:space="preserve"> على جميع الأحكام الموضوعية المدرجة في معاهدة سنغافورة. والمعلومات</w:t>
      </w:r>
      <w:r w:rsidR="0083479F" w:rsidRPr="00A81B8A">
        <w:rPr>
          <w:rtl/>
        </w:rPr>
        <w:t xml:space="preserve"> مرتبة ترتيبا زمنيا</w:t>
      </w:r>
      <w:r w:rsidR="0083479F" w:rsidRPr="00A81B8A">
        <w:rPr>
          <w:rFonts w:hint="cs"/>
          <w:rtl/>
        </w:rPr>
        <w:t xml:space="preserve"> </w:t>
      </w:r>
      <w:proofErr w:type="gramStart"/>
      <w:r w:rsidR="0083479F" w:rsidRPr="00A81B8A">
        <w:rPr>
          <w:rFonts w:hint="cs"/>
          <w:rtl/>
        </w:rPr>
        <w:t>وفقا</w:t>
      </w:r>
      <w:proofErr w:type="gramEnd"/>
      <w:r w:rsidR="006213EF" w:rsidRPr="00A81B8A">
        <w:rPr>
          <w:rFonts w:hint="eastAsia"/>
          <w:rtl/>
        </w:rPr>
        <w:t> </w:t>
      </w:r>
      <w:r w:rsidR="0083479F" w:rsidRPr="00A81B8A">
        <w:rPr>
          <w:rFonts w:hint="cs"/>
          <w:rtl/>
        </w:rPr>
        <w:t>لتاريخ النشاط.</w:t>
      </w:r>
    </w:p>
    <w:p w:rsidR="0083479F" w:rsidRPr="00A81B8A" w:rsidRDefault="0083479F" w:rsidP="0083479F">
      <w:pPr>
        <w:pStyle w:val="NumberedParaAR"/>
        <w:numPr>
          <w:ilvl w:val="0"/>
          <w:numId w:val="0"/>
        </w:numPr>
        <w:rPr>
          <w:u w:val="single"/>
          <w:rtl/>
        </w:rPr>
      </w:pPr>
      <w:proofErr w:type="gramStart"/>
      <w:r w:rsidRPr="00A81B8A">
        <w:rPr>
          <w:rFonts w:hint="cs"/>
          <w:u w:val="single"/>
          <w:rtl/>
        </w:rPr>
        <w:t>البعثات</w:t>
      </w:r>
      <w:proofErr w:type="gramEnd"/>
      <w:r w:rsidRPr="00A81B8A">
        <w:rPr>
          <w:rFonts w:hint="cs"/>
          <w:u w:val="single"/>
          <w:rtl/>
        </w:rPr>
        <w:t xml:space="preserve"> الاستشارية</w:t>
      </w:r>
    </w:p>
    <w:p w:rsidR="0069655F" w:rsidRPr="00A81B8A" w:rsidRDefault="0069655F" w:rsidP="00125202">
      <w:pPr>
        <w:pStyle w:val="NumberedParaAR"/>
        <w:numPr>
          <w:ilvl w:val="0"/>
          <w:numId w:val="21"/>
        </w:numPr>
        <w:ind w:left="1133" w:hanging="566"/>
      </w:pPr>
      <w:r w:rsidRPr="00A81B8A">
        <w:rPr>
          <w:rFonts w:hint="cs"/>
          <w:rtl/>
        </w:rPr>
        <w:t>في 7 و8 أبريل 2016، أُوفدت بعثة استشارية من الويبو إلى بنوم بنه</w:t>
      </w:r>
      <w:r w:rsidR="00676A0E" w:rsidRPr="00A81B8A">
        <w:rPr>
          <w:rFonts w:hint="cs"/>
          <w:rtl/>
        </w:rPr>
        <w:t xml:space="preserve"> ب</w:t>
      </w:r>
      <w:r w:rsidRPr="00A81B8A">
        <w:rPr>
          <w:rFonts w:hint="cs"/>
          <w:rtl/>
        </w:rPr>
        <w:t>كمبوديا للتأكد من توافق الإجراءات الوطنية الخاصة بالعلامات التجارية مع أحكام معاهدة سنغافورة.</w:t>
      </w:r>
    </w:p>
    <w:p w:rsidR="0083479F" w:rsidRPr="00A81B8A" w:rsidRDefault="0083479F" w:rsidP="0083479F">
      <w:pPr>
        <w:pStyle w:val="NumberedParaAR"/>
        <w:numPr>
          <w:ilvl w:val="0"/>
          <w:numId w:val="0"/>
        </w:numPr>
        <w:rPr>
          <w:u w:val="single"/>
          <w:rtl/>
        </w:rPr>
      </w:pPr>
      <w:r w:rsidRPr="00A81B8A">
        <w:rPr>
          <w:rFonts w:hint="cs"/>
          <w:u w:val="single"/>
          <w:rtl/>
        </w:rPr>
        <w:t xml:space="preserve">الندوات </w:t>
      </w:r>
      <w:proofErr w:type="gramStart"/>
      <w:r w:rsidRPr="00A81B8A">
        <w:rPr>
          <w:rFonts w:hint="cs"/>
          <w:u w:val="single"/>
          <w:rtl/>
        </w:rPr>
        <w:t>وحلقات</w:t>
      </w:r>
      <w:proofErr w:type="gramEnd"/>
      <w:r w:rsidRPr="00A81B8A">
        <w:rPr>
          <w:rFonts w:hint="cs"/>
          <w:u w:val="single"/>
          <w:rtl/>
        </w:rPr>
        <w:t xml:space="preserve"> العمل</w:t>
      </w:r>
    </w:p>
    <w:p w:rsidR="0069655F" w:rsidRPr="00A81B8A" w:rsidRDefault="0069655F" w:rsidP="00125202">
      <w:pPr>
        <w:pStyle w:val="NumberedParaAR"/>
        <w:numPr>
          <w:ilvl w:val="0"/>
          <w:numId w:val="21"/>
        </w:numPr>
        <w:ind w:left="1133" w:hanging="566"/>
      </w:pPr>
      <w:r w:rsidRPr="00A81B8A">
        <w:rPr>
          <w:rFonts w:hint="cs"/>
          <w:rtl/>
        </w:rPr>
        <w:t>في 5 و6 نوفمبر 20</w:t>
      </w:r>
      <w:r w:rsidR="00676A0E" w:rsidRPr="00A81B8A">
        <w:rPr>
          <w:rFonts w:hint="cs"/>
          <w:rtl/>
        </w:rPr>
        <w:t>15، عُقدت ندوة دون إقليمية عن "</w:t>
      </w:r>
      <w:r w:rsidRPr="00A81B8A">
        <w:rPr>
          <w:rtl/>
        </w:rPr>
        <w:t>معاهدة سنغافورة بشأن قانون العلامات التجارية</w:t>
      </w:r>
      <w:r w:rsidRPr="00A81B8A">
        <w:rPr>
          <w:rFonts w:hint="cs"/>
          <w:rtl/>
        </w:rPr>
        <w:t xml:space="preserve"> </w:t>
      </w:r>
      <w:r w:rsidRPr="00A81B8A">
        <w:rPr>
          <w:rtl/>
        </w:rPr>
        <w:t>–</w:t>
      </w:r>
      <w:r w:rsidRPr="00A81B8A">
        <w:rPr>
          <w:rFonts w:hint="cs"/>
          <w:rtl/>
        </w:rPr>
        <w:t xml:space="preserve"> التحديات اليومية</w:t>
      </w:r>
      <w:r w:rsidR="00676A0E" w:rsidRPr="00A81B8A">
        <w:rPr>
          <w:rFonts w:hint="cs"/>
          <w:rtl/>
        </w:rPr>
        <w:t>"</w:t>
      </w:r>
      <w:r w:rsidRPr="00A81B8A">
        <w:rPr>
          <w:rFonts w:hint="cs"/>
          <w:rtl/>
        </w:rPr>
        <w:t xml:space="preserve"> في مانيلا بالفلبين. ونظِّمت تلك الندوة بالتعاون بين مكتب الويبو في سنغافورة ومكتب الفلبين للملكية الفكرية والفريق العامل</w:t>
      </w:r>
      <w:r w:rsidRPr="00A81B8A">
        <w:rPr>
          <w:rtl/>
        </w:rPr>
        <w:t xml:space="preserve"> </w:t>
      </w:r>
      <w:r w:rsidRPr="00A81B8A">
        <w:rPr>
          <w:rFonts w:hint="cs"/>
          <w:rtl/>
        </w:rPr>
        <w:t>ل</w:t>
      </w:r>
      <w:r w:rsidRPr="00A81B8A">
        <w:rPr>
          <w:rtl/>
        </w:rPr>
        <w:t>جمعية الملكية الفكرية لرابطة أمم جنوب شرقي آسيا</w:t>
      </w:r>
      <w:r w:rsidRPr="00A81B8A">
        <w:rPr>
          <w:rFonts w:hint="cs"/>
          <w:rtl/>
        </w:rPr>
        <w:t xml:space="preserve"> المعني </w:t>
      </w:r>
      <w:r w:rsidRPr="00A81B8A">
        <w:rPr>
          <w:rtl/>
        </w:rPr>
        <w:t>بالتعاون في مجال الملكية الفكرية (</w:t>
      </w:r>
      <w:r w:rsidRPr="00A81B8A">
        <w:t>AWGIPC</w:t>
      </w:r>
      <w:r w:rsidRPr="00A81B8A">
        <w:rPr>
          <w:rtl/>
        </w:rPr>
        <w:t>)</w:t>
      </w:r>
      <w:r w:rsidRPr="00A81B8A">
        <w:rPr>
          <w:rFonts w:hint="cs"/>
          <w:rtl/>
        </w:rPr>
        <w:t>. وحضر الندوة مشاركان من كل من الدول الأعضاء التالية في رابطة أمم جنوب شرقي آسيا: بروني دار السلام، وكمبوديا، وإندونيسيا، وجمهورية لاو الديمقراطية الشعبية</w:t>
      </w:r>
      <w:r w:rsidR="00171038" w:rsidRPr="00A81B8A">
        <w:rPr>
          <w:rFonts w:hint="cs"/>
          <w:rtl/>
        </w:rPr>
        <w:t>، وماليزيا، وميانمار، وسنغافورة، وتايلند، وفييت نام.</w:t>
      </w:r>
    </w:p>
    <w:p w:rsidR="00171038" w:rsidRPr="00A81B8A" w:rsidRDefault="00171038" w:rsidP="00125202">
      <w:pPr>
        <w:pStyle w:val="NumberedParaAR"/>
        <w:numPr>
          <w:ilvl w:val="0"/>
          <w:numId w:val="21"/>
        </w:numPr>
        <w:ind w:left="1133" w:hanging="566"/>
      </w:pPr>
      <w:r w:rsidRPr="00A81B8A">
        <w:rPr>
          <w:rFonts w:hint="cs"/>
          <w:rtl/>
        </w:rPr>
        <w:t xml:space="preserve">في 7 يوليو 2016، نظم مكتب الويبو في البرازيل الواقع في ريو دي جانيرو حلقة العمل الإقليمية الرابعة </w:t>
      </w:r>
      <w:r w:rsidR="00C529FC" w:rsidRPr="00A81B8A">
        <w:rPr>
          <w:rFonts w:hint="cs"/>
          <w:rtl/>
        </w:rPr>
        <w:t xml:space="preserve">والثلاثين </w:t>
      </w:r>
      <w:r w:rsidRPr="00A81B8A">
        <w:rPr>
          <w:rFonts w:hint="cs"/>
          <w:rtl/>
        </w:rPr>
        <w:t xml:space="preserve">لمكاتب الملكية الصناعة في أمريكا اللاتينية. وكُرست دورة تدريب لمعاهدة سنغافورة. وانضم مشاركون من بلدان أمريكا اللاتينية التالية في هذا النشاط: الأرجنتين، وبوليفيا (دولة </w:t>
      </w:r>
      <w:r w:rsidRPr="00A81B8A">
        <w:rPr>
          <w:rtl/>
        </w:rPr>
        <w:t>–</w:t>
      </w:r>
      <w:r w:rsidRPr="00A81B8A">
        <w:rPr>
          <w:rFonts w:hint="cs"/>
          <w:rtl/>
        </w:rPr>
        <w:t xml:space="preserve"> المتعددة القوميات)، وشيل</w:t>
      </w:r>
      <w:r w:rsidR="00676A0E" w:rsidRPr="00A81B8A">
        <w:rPr>
          <w:rFonts w:hint="cs"/>
          <w:rtl/>
        </w:rPr>
        <w:t>ي</w:t>
      </w:r>
      <w:r w:rsidRPr="00A81B8A">
        <w:rPr>
          <w:rFonts w:hint="cs"/>
          <w:rtl/>
        </w:rPr>
        <w:t>، وكولومبيا، وكوستاريكا، وكوبا، والجمهورية الدوم</w:t>
      </w:r>
      <w:r w:rsidR="00676A0E" w:rsidRPr="00A81B8A">
        <w:rPr>
          <w:rFonts w:hint="cs"/>
          <w:rtl/>
        </w:rPr>
        <w:t>ي</w:t>
      </w:r>
      <w:r w:rsidRPr="00A81B8A">
        <w:rPr>
          <w:rFonts w:hint="cs"/>
          <w:rtl/>
        </w:rPr>
        <w:t>نيكية، وإكوادور، والسلفادور، وغواتيمالا، وهندوراس، والمكسيك</w:t>
      </w:r>
      <w:r w:rsidR="00676A0E" w:rsidRPr="00A81B8A">
        <w:rPr>
          <w:rFonts w:hint="cs"/>
          <w:rtl/>
        </w:rPr>
        <w:t>،</w:t>
      </w:r>
      <w:r w:rsidRPr="00A81B8A">
        <w:rPr>
          <w:rFonts w:hint="cs"/>
          <w:rtl/>
        </w:rPr>
        <w:t xml:space="preserve"> ونيكاراغوا، وبنما، وباراغواي، وبيرو، وأوروغواي، وفنزويلا (جمهورية </w:t>
      </w:r>
      <w:r w:rsidRPr="00A81B8A">
        <w:rPr>
          <w:rtl/>
        </w:rPr>
        <w:t>–</w:t>
      </w:r>
      <w:r w:rsidRPr="00A81B8A">
        <w:rPr>
          <w:rFonts w:hint="cs"/>
          <w:rtl/>
        </w:rPr>
        <w:t xml:space="preserve"> </w:t>
      </w:r>
      <w:r w:rsidR="00676A0E" w:rsidRPr="00A81B8A">
        <w:rPr>
          <w:rFonts w:hint="cs"/>
          <w:rtl/>
        </w:rPr>
        <w:t>البوليفارية</w:t>
      </w:r>
      <w:r w:rsidRPr="00A81B8A">
        <w:rPr>
          <w:rFonts w:hint="cs"/>
          <w:rtl/>
        </w:rPr>
        <w:t>).</w:t>
      </w:r>
    </w:p>
    <w:p w:rsidR="0083479F" w:rsidRPr="00A81B8A" w:rsidRDefault="002A320C" w:rsidP="00125202">
      <w:pPr>
        <w:pStyle w:val="NumberedParaAR"/>
        <w:numPr>
          <w:ilvl w:val="0"/>
          <w:numId w:val="21"/>
        </w:numPr>
        <w:ind w:left="1133" w:hanging="566"/>
      </w:pPr>
      <w:r w:rsidRPr="00A81B8A">
        <w:rPr>
          <w:rFonts w:hint="cs"/>
          <w:rtl/>
        </w:rPr>
        <w:t>من 29 إلى 31 أغسطس 2016، نظمت الويبو بالتعاون مع سجل الملكية الصناعية في كوستاريكا حلقة عمل وطنية بشأن معاهدة قانون العلامات التجارية وفحص العلامات غير التقليدية في سان خوسيه بكوستاريكا.</w:t>
      </w:r>
    </w:p>
    <w:p w:rsidR="002A320C" w:rsidRPr="00A81B8A" w:rsidRDefault="002A320C" w:rsidP="00125202">
      <w:pPr>
        <w:pStyle w:val="NumberedParaAR"/>
        <w:numPr>
          <w:ilvl w:val="0"/>
          <w:numId w:val="21"/>
        </w:numPr>
        <w:ind w:left="1133" w:hanging="566"/>
      </w:pPr>
      <w:r w:rsidRPr="00A81B8A">
        <w:rPr>
          <w:rFonts w:hint="cs"/>
          <w:rtl/>
        </w:rPr>
        <w:t>في 1 و2 سبتمبر 2016، نظمت الويبو بالتعاون مع مكتب غواتيمالا للملكية الفكرية حلقة عمل وطنية بشأن تنفيذ معاهدة قانون العلامات التجارية في مدينة غواتيمالا.</w:t>
      </w:r>
    </w:p>
    <w:p w:rsidR="002A320C" w:rsidRPr="00A81B8A" w:rsidRDefault="002A320C" w:rsidP="00125202">
      <w:pPr>
        <w:pStyle w:val="NumberedParaAR"/>
        <w:numPr>
          <w:ilvl w:val="0"/>
          <w:numId w:val="21"/>
        </w:numPr>
        <w:ind w:left="1133" w:hanging="566"/>
      </w:pPr>
      <w:r w:rsidRPr="00A81B8A">
        <w:rPr>
          <w:rFonts w:hint="cs"/>
          <w:rtl/>
        </w:rPr>
        <w:t xml:space="preserve">في 6 و7 سبتمبر 2016، نظمت الويبو بالتعاون مع </w:t>
      </w:r>
      <w:r w:rsidRPr="00A81B8A">
        <w:rPr>
          <w:rtl/>
        </w:rPr>
        <w:t>المعهد الوطني الشيلي للملكية الصناعية</w:t>
      </w:r>
      <w:r w:rsidRPr="00A81B8A">
        <w:rPr>
          <w:rFonts w:hint="cs"/>
          <w:rtl/>
        </w:rPr>
        <w:t xml:space="preserve"> والمكتب الإسباني للبراءات والعلامات التجارية ندوة دون إقليمية عن معاهدة سنغافورة بشأن قانون العلامات التجارية في س</w:t>
      </w:r>
      <w:r w:rsidR="00676A0E" w:rsidRPr="00A81B8A">
        <w:rPr>
          <w:rFonts w:hint="cs"/>
          <w:rtl/>
        </w:rPr>
        <w:t>ا</w:t>
      </w:r>
      <w:r w:rsidRPr="00A81B8A">
        <w:rPr>
          <w:rFonts w:hint="cs"/>
          <w:rtl/>
        </w:rPr>
        <w:t xml:space="preserve">نتياغو بشيلي. وحضر الندوة مسؤولون عن شؤون العلامات التجارية من الأرجنتين والبرازيل وإكوادور وباراغواي وبيرو وأوروغواي. وشارك </w:t>
      </w:r>
      <w:proofErr w:type="gramStart"/>
      <w:r w:rsidRPr="00A81B8A">
        <w:rPr>
          <w:rFonts w:hint="cs"/>
          <w:rtl/>
        </w:rPr>
        <w:t>متحدث</w:t>
      </w:r>
      <w:proofErr w:type="gramEnd"/>
      <w:r w:rsidRPr="00A81B8A">
        <w:rPr>
          <w:rFonts w:hint="cs"/>
          <w:rtl/>
        </w:rPr>
        <w:t xml:space="preserve"> من المكتب الأوروبي للملكية الفكرية في الندوة عن طريق مؤتمر</w:t>
      </w:r>
      <w:r w:rsidRPr="00A81B8A">
        <w:rPr>
          <w:rFonts w:hint="eastAsia"/>
          <w:rtl/>
        </w:rPr>
        <w:t> </w:t>
      </w:r>
      <w:r w:rsidRPr="00A81B8A">
        <w:rPr>
          <w:rFonts w:hint="cs"/>
          <w:rtl/>
        </w:rPr>
        <w:t>فيديو.</w:t>
      </w:r>
    </w:p>
    <w:p w:rsidR="002A320C" w:rsidRPr="00A81B8A" w:rsidRDefault="002A320C" w:rsidP="00125202">
      <w:pPr>
        <w:pStyle w:val="NumberedParaAR"/>
        <w:numPr>
          <w:ilvl w:val="0"/>
          <w:numId w:val="21"/>
        </w:numPr>
        <w:ind w:left="1133" w:hanging="566"/>
      </w:pPr>
      <w:r w:rsidRPr="00A81B8A">
        <w:rPr>
          <w:rFonts w:hint="cs"/>
          <w:rtl/>
        </w:rPr>
        <w:t xml:space="preserve">من 5 إلى 7 ديسمبر 2016، نظمت الويبو بالتعاون مع المكتب الوطني للملكية الصناعية في الجمهورية الدومينيكية اجتماع خبراء دون إقليمي بشأن إدارة العلامات التجارية في أمريكا الوسطى والجمهورية </w:t>
      </w:r>
      <w:proofErr w:type="spellStart"/>
      <w:r w:rsidR="00C529FC" w:rsidRPr="00A81B8A">
        <w:rPr>
          <w:rFonts w:hint="cs"/>
          <w:rtl/>
        </w:rPr>
        <w:t>الدومينيكية</w:t>
      </w:r>
      <w:proofErr w:type="spellEnd"/>
      <w:r w:rsidRPr="00A81B8A">
        <w:rPr>
          <w:rFonts w:hint="cs"/>
          <w:rtl/>
        </w:rPr>
        <w:t xml:space="preserve"> في سانتو </w:t>
      </w:r>
      <w:proofErr w:type="spellStart"/>
      <w:r w:rsidRPr="00A81B8A">
        <w:rPr>
          <w:rFonts w:hint="cs"/>
          <w:rtl/>
        </w:rPr>
        <w:t>دومينغو</w:t>
      </w:r>
      <w:proofErr w:type="spellEnd"/>
      <w:r w:rsidRPr="00A81B8A">
        <w:rPr>
          <w:rFonts w:hint="cs"/>
          <w:rtl/>
        </w:rPr>
        <w:t>. وحضر الاجتماع خبراء في العلامات التجارية من كوستاريكا والسلفادور وغواتيمالا وهندوراس ونيكاراغوا وبنما.</w:t>
      </w:r>
    </w:p>
    <w:p w:rsidR="002A320C" w:rsidRPr="00A81B8A" w:rsidRDefault="002A320C" w:rsidP="00125202">
      <w:pPr>
        <w:pStyle w:val="NumberedParaAR"/>
        <w:numPr>
          <w:ilvl w:val="0"/>
          <w:numId w:val="21"/>
        </w:numPr>
        <w:ind w:left="1133" w:hanging="566"/>
      </w:pPr>
      <w:r w:rsidRPr="00A81B8A">
        <w:rPr>
          <w:rFonts w:hint="cs"/>
          <w:rtl/>
        </w:rPr>
        <w:lastRenderedPageBreak/>
        <w:t xml:space="preserve">في 8 و9 ديسمبر 2016، نظمت الويبو بالتعاون مع </w:t>
      </w:r>
      <w:r w:rsidRPr="00A81B8A">
        <w:rPr>
          <w:rtl/>
        </w:rPr>
        <w:t>المديرية العامة لتسجيل الملكية الصناعية</w:t>
      </w:r>
      <w:r w:rsidRPr="00A81B8A">
        <w:rPr>
          <w:rFonts w:hint="cs"/>
          <w:rtl/>
        </w:rPr>
        <w:t xml:space="preserve"> حلقة عمل بشأن فحص العلامات التجارية تناولت تنفيذ معاهدة قانون العلامات التجارية في بنما سيتي.</w:t>
      </w:r>
    </w:p>
    <w:p w:rsidR="002A320C" w:rsidRPr="00A81B8A" w:rsidRDefault="002A320C" w:rsidP="00125202">
      <w:pPr>
        <w:pStyle w:val="NumberedParaAR"/>
        <w:numPr>
          <w:ilvl w:val="0"/>
          <w:numId w:val="21"/>
        </w:numPr>
        <w:ind w:left="1133" w:hanging="566"/>
      </w:pPr>
      <w:r w:rsidRPr="00A81B8A">
        <w:rPr>
          <w:rFonts w:hint="cs"/>
          <w:rtl/>
        </w:rPr>
        <w:t xml:space="preserve">من 7 إلى 9 فبراير 2017، قدَّمت الويبو تدريبا بشأن العلامات التجارية تناول معاهدة قانون العلامات التجارية ومعاهدة سنغافورة بشأن قانون العلامات التجارية في إطار ندوة وطنية عن الملكية الفكرية نظمتها منظمة التجارة العالمية في </w:t>
      </w:r>
      <w:r w:rsidRPr="00A81B8A">
        <w:rPr>
          <w:rtl/>
        </w:rPr>
        <w:t>سانت فنسنت وجزر غرينادين</w:t>
      </w:r>
      <w:r w:rsidRPr="00A81B8A">
        <w:rPr>
          <w:rFonts w:hint="cs"/>
          <w:rtl/>
        </w:rPr>
        <w:t>.</w:t>
      </w:r>
    </w:p>
    <w:p w:rsidR="002A320C" w:rsidRPr="00A81B8A" w:rsidRDefault="002A320C" w:rsidP="00125202">
      <w:pPr>
        <w:pStyle w:val="NumberedParaAR"/>
        <w:numPr>
          <w:ilvl w:val="0"/>
          <w:numId w:val="21"/>
        </w:numPr>
        <w:ind w:left="1133" w:hanging="566"/>
      </w:pPr>
      <w:r w:rsidRPr="00A81B8A">
        <w:rPr>
          <w:rFonts w:hint="cs"/>
          <w:rtl/>
        </w:rPr>
        <w:t xml:space="preserve">من 18 إلى 21 أبريل 2017، نظمت الويبو بالتعاون مع مكتب الملكية الفكرية وهيئة تحفيز الاستثمار التابعة لوزارة التجارة والصناعة في بابوا غينيا الجديدة، دورة تدريب إقليمية لفاحصي العلامات التجارية من بلدان جزر المحيط الهادئ في بورت </w:t>
      </w:r>
      <w:proofErr w:type="spellStart"/>
      <w:r w:rsidRPr="00A81B8A">
        <w:rPr>
          <w:rFonts w:hint="cs"/>
          <w:rtl/>
        </w:rPr>
        <w:t>موريسبي</w:t>
      </w:r>
      <w:proofErr w:type="spellEnd"/>
      <w:r w:rsidRPr="00A81B8A">
        <w:rPr>
          <w:rFonts w:hint="cs"/>
          <w:rtl/>
        </w:rPr>
        <w:t xml:space="preserve">. </w:t>
      </w:r>
      <w:proofErr w:type="gramStart"/>
      <w:r w:rsidRPr="00A81B8A">
        <w:rPr>
          <w:rFonts w:hint="cs"/>
          <w:rtl/>
        </w:rPr>
        <w:t>وكُرِّست</w:t>
      </w:r>
      <w:proofErr w:type="gramEnd"/>
      <w:r w:rsidRPr="00A81B8A">
        <w:rPr>
          <w:rFonts w:hint="cs"/>
          <w:rtl/>
        </w:rPr>
        <w:t xml:space="preserve"> بعض الجلسات لمعاهدة سنغافورة بشأن قانون العلامات التجارية. وشارك في الدورة 18 مسؤولا من البلدان التالية: فيجي</w:t>
      </w:r>
      <w:r w:rsidR="00802C63" w:rsidRPr="00A81B8A">
        <w:rPr>
          <w:rFonts w:hint="cs"/>
          <w:rtl/>
        </w:rPr>
        <w:t>،</w:t>
      </w:r>
      <w:r w:rsidRPr="00A81B8A">
        <w:rPr>
          <w:rFonts w:hint="cs"/>
          <w:rtl/>
        </w:rPr>
        <w:t xml:space="preserve"> وبابوا غينيا الجديدة</w:t>
      </w:r>
      <w:r w:rsidR="00802C63" w:rsidRPr="00A81B8A">
        <w:rPr>
          <w:rFonts w:hint="cs"/>
          <w:rtl/>
        </w:rPr>
        <w:t>،</w:t>
      </w:r>
      <w:r w:rsidRPr="00A81B8A">
        <w:rPr>
          <w:rFonts w:hint="cs"/>
          <w:rtl/>
        </w:rPr>
        <w:t xml:space="preserve"> وساموا</w:t>
      </w:r>
      <w:r w:rsidR="00802C63" w:rsidRPr="00A81B8A">
        <w:rPr>
          <w:rFonts w:hint="cs"/>
          <w:rtl/>
        </w:rPr>
        <w:t>،</w:t>
      </w:r>
      <w:r w:rsidRPr="00A81B8A">
        <w:rPr>
          <w:rFonts w:hint="cs"/>
          <w:rtl/>
        </w:rPr>
        <w:t xml:space="preserve"> وتونغا</w:t>
      </w:r>
      <w:r w:rsidR="00802C63" w:rsidRPr="00A81B8A">
        <w:rPr>
          <w:rFonts w:hint="cs"/>
          <w:rtl/>
        </w:rPr>
        <w:t>،</w:t>
      </w:r>
      <w:r w:rsidRPr="00A81B8A">
        <w:rPr>
          <w:rFonts w:hint="cs"/>
          <w:rtl/>
        </w:rPr>
        <w:t xml:space="preserve"> وتوفالو</w:t>
      </w:r>
      <w:r w:rsidR="00802C63" w:rsidRPr="00A81B8A">
        <w:rPr>
          <w:rFonts w:hint="cs"/>
          <w:rtl/>
        </w:rPr>
        <w:t>،</w:t>
      </w:r>
      <w:r w:rsidRPr="00A81B8A">
        <w:rPr>
          <w:rFonts w:hint="cs"/>
          <w:rtl/>
        </w:rPr>
        <w:t xml:space="preserve"> وفانواتو.</w:t>
      </w:r>
    </w:p>
    <w:p w:rsidR="002A320C" w:rsidRPr="00A81B8A" w:rsidRDefault="002A320C" w:rsidP="00125202">
      <w:pPr>
        <w:pStyle w:val="NumberedParaAR"/>
        <w:numPr>
          <w:ilvl w:val="0"/>
          <w:numId w:val="21"/>
        </w:numPr>
        <w:ind w:left="1133" w:hanging="566"/>
      </w:pPr>
      <w:r w:rsidRPr="00A81B8A">
        <w:rPr>
          <w:rFonts w:hint="cs"/>
          <w:rtl/>
        </w:rPr>
        <w:t xml:space="preserve">من 24 إلى 27 أبريل 2017، نظمت الويبو بالتعاون مع وزارة التنمية الثقافية في جزر كوك والمكتب الكوري للملكية الفكرية مؤتمرا إقليميا لبلدان جزر المحيط الهادئ في </w:t>
      </w:r>
      <w:proofErr w:type="spellStart"/>
      <w:r w:rsidRPr="00A81B8A">
        <w:rPr>
          <w:rFonts w:hint="cs"/>
          <w:rtl/>
        </w:rPr>
        <w:t>راروتونغا</w:t>
      </w:r>
      <w:proofErr w:type="spellEnd"/>
      <w:r w:rsidRPr="00A81B8A">
        <w:rPr>
          <w:rFonts w:hint="cs"/>
          <w:rtl/>
        </w:rPr>
        <w:t xml:space="preserve"> . </w:t>
      </w:r>
      <w:proofErr w:type="gramStart"/>
      <w:r w:rsidRPr="00A81B8A">
        <w:rPr>
          <w:rFonts w:hint="cs"/>
          <w:rtl/>
        </w:rPr>
        <w:t>وكُرِّست</w:t>
      </w:r>
      <w:proofErr w:type="gramEnd"/>
      <w:r w:rsidRPr="00A81B8A">
        <w:rPr>
          <w:rFonts w:hint="cs"/>
          <w:rtl/>
        </w:rPr>
        <w:t xml:space="preserve"> بعض الجلسات لمعاهدة سنغافورة بشأن قانون العلامات التجارية. وشارك في المؤتمر 13 مسؤولا من البلدان التالية: فيجي</w:t>
      </w:r>
      <w:r w:rsidR="00802C63" w:rsidRPr="00A81B8A">
        <w:rPr>
          <w:rFonts w:hint="cs"/>
          <w:rtl/>
        </w:rPr>
        <w:t>،</w:t>
      </w:r>
      <w:r w:rsidRPr="00A81B8A">
        <w:rPr>
          <w:rFonts w:hint="cs"/>
          <w:rtl/>
        </w:rPr>
        <w:t xml:space="preserve"> وكيريباس</w:t>
      </w:r>
      <w:r w:rsidR="00802C63" w:rsidRPr="00A81B8A">
        <w:rPr>
          <w:rFonts w:hint="cs"/>
          <w:rtl/>
        </w:rPr>
        <w:t>،</w:t>
      </w:r>
      <w:r w:rsidRPr="00A81B8A">
        <w:rPr>
          <w:rFonts w:hint="cs"/>
          <w:rtl/>
        </w:rPr>
        <w:t xml:space="preserve"> وجزر مارشال</w:t>
      </w:r>
      <w:r w:rsidR="00802C63" w:rsidRPr="00A81B8A">
        <w:rPr>
          <w:rFonts w:hint="cs"/>
          <w:rtl/>
        </w:rPr>
        <w:t>،</w:t>
      </w:r>
      <w:r w:rsidRPr="00A81B8A">
        <w:rPr>
          <w:rFonts w:hint="cs"/>
          <w:rtl/>
        </w:rPr>
        <w:t xml:space="preserve"> و</w:t>
      </w:r>
      <w:r w:rsidRPr="00A81B8A">
        <w:rPr>
          <w:rtl/>
        </w:rPr>
        <w:t>ميكرونيزيا (ولايات – الموحدة)</w:t>
      </w:r>
      <w:r w:rsidR="00802C63" w:rsidRPr="00A81B8A">
        <w:rPr>
          <w:rFonts w:hint="cs"/>
          <w:rtl/>
        </w:rPr>
        <w:t>،</w:t>
      </w:r>
      <w:r w:rsidRPr="00A81B8A">
        <w:rPr>
          <w:rFonts w:hint="cs"/>
          <w:rtl/>
        </w:rPr>
        <w:t xml:space="preserve"> وناورو</w:t>
      </w:r>
      <w:r w:rsidR="00802C63" w:rsidRPr="00A81B8A">
        <w:rPr>
          <w:rFonts w:hint="cs"/>
          <w:rtl/>
        </w:rPr>
        <w:t>،</w:t>
      </w:r>
      <w:r w:rsidRPr="00A81B8A">
        <w:rPr>
          <w:rFonts w:hint="cs"/>
          <w:rtl/>
        </w:rPr>
        <w:t xml:space="preserve"> ونيوي</w:t>
      </w:r>
      <w:r w:rsidR="00802C63" w:rsidRPr="00A81B8A">
        <w:rPr>
          <w:rFonts w:hint="cs"/>
          <w:rtl/>
        </w:rPr>
        <w:t>،</w:t>
      </w:r>
      <w:r w:rsidRPr="00A81B8A">
        <w:rPr>
          <w:rFonts w:hint="cs"/>
          <w:rtl/>
        </w:rPr>
        <w:t xml:space="preserve"> وبابوا غينيا الجديدة</w:t>
      </w:r>
      <w:r w:rsidR="00802C63" w:rsidRPr="00A81B8A">
        <w:rPr>
          <w:rFonts w:hint="cs"/>
          <w:rtl/>
        </w:rPr>
        <w:t>،</w:t>
      </w:r>
      <w:r w:rsidRPr="00A81B8A">
        <w:rPr>
          <w:rFonts w:hint="cs"/>
          <w:rtl/>
        </w:rPr>
        <w:t xml:space="preserve"> وساموا</w:t>
      </w:r>
      <w:r w:rsidR="00802C63" w:rsidRPr="00A81B8A">
        <w:rPr>
          <w:rFonts w:hint="cs"/>
          <w:rtl/>
        </w:rPr>
        <w:t>،</w:t>
      </w:r>
      <w:r w:rsidRPr="00A81B8A">
        <w:rPr>
          <w:rFonts w:hint="cs"/>
          <w:rtl/>
        </w:rPr>
        <w:t xml:space="preserve"> وجزر سليمان</w:t>
      </w:r>
      <w:r w:rsidR="00802C63" w:rsidRPr="00A81B8A">
        <w:rPr>
          <w:rFonts w:hint="cs"/>
          <w:rtl/>
        </w:rPr>
        <w:t>،</w:t>
      </w:r>
      <w:r w:rsidRPr="00A81B8A">
        <w:rPr>
          <w:rFonts w:hint="cs"/>
          <w:rtl/>
        </w:rPr>
        <w:t xml:space="preserve"> وتونغا</w:t>
      </w:r>
      <w:r w:rsidR="00802C63" w:rsidRPr="00A81B8A">
        <w:rPr>
          <w:rFonts w:hint="cs"/>
          <w:rtl/>
        </w:rPr>
        <w:t xml:space="preserve">، وتوفالو، </w:t>
      </w:r>
      <w:r w:rsidRPr="00A81B8A">
        <w:rPr>
          <w:rFonts w:hint="cs"/>
          <w:rtl/>
        </w:rPr>
        <w:t>وفانواتو.</w:t>
      </w:r>
    </w:p>
    <w:p w:rsidR="002A320C" w:rsidRPr="00A81B8A" w:rsidRDefault="002A320C" w:rsidP="00125202">
      <w:pPr>
        <w:pStyle w:val="NumberedParaAR"/>
        <w:numPr>
          <w:ilvl w:val="0"/>
          <w:numId w:val="21"/>
        </w:numPr>
        <w:ind w:left="1133" w:hanging="566"/>
      </w:pPr>
      <w:r w:rsidRPr="00A81B8A">
        <w:rPr>
          <w:rFonts w:hint="cs"/>
          <w:rtl/>
        </w:rPr>
        <w:t xml:space="preserve">في 10 و11 مايو 2017، نظمت الويبو بالتعاون مع </w:t>
      </w:r>
      <w:r w:rsidRPr="00A81B8A">
        <w:rPr>
          <w:rtl/>
        </w:rPr>
        <w:t>إدارة الملكية الصناعية بوزارة الصناعة والتجارة والسياحة</w:t>
      </w:r>
      <w:r w:rsidRPr="00A81B8A">
        <w:rPr>
          <w:rFonts w:hint="cs"/>
          <w:rtl/>
        </w:rPr>
        <w:t xml:space="preserve"> في البحرين</w:t>
      </w:r>
      <w:r w:rsidR="00C4118F" w:rsidRPr="00A81B8A">
        <w:rPr>
          <w:rFonts w:hint="cs"/>
          <w:rtl/>
        </w:rPr>
        <w:t xml:space="preserve"> حلقة عمل وطنية بشأن </w:t>
      </w:r>
      <w:r w:rsidR="00802C63" w:rsidRPr="00A81B8A">
        <w:rPr>
          <w:rFonts w:hint="cs"/>
          <w:rtl/>
        </w:rPr>
        <w:t>"</w:t>
      </w:r>
      <w:r w:rsidR="00C4118F" w:rsidRPr="00A81B8A">
        <w:rPr>
          <w:rFonts w:hint="cs"/>
          <w:rtl/>
        </w:rPr>
        <w:t xml:space="preserve">حماية العلامات غير التقليدية: الوضع الحالي والتحديات </w:t>
      </w:r>
      <w:r w:rsidR="00802C63" w:rsidRPr="00A81B8A">
        <w:rPr>
          <w:rFonts w:hint="cs"/>
          <w:rtl/>
        </w:rPr>
        <w:t>الراهنة"</w:t>
      </w:r>
      <w:r w:rsidR="00C4118F" w:rsidRPr="00A81B8A">
        <w:rPr>
          <w:rFonts w:hint="cs"/>
          <w:rtl/>
        </w:rPr>
        <w:t xml:space="preserve"> في المنامة بالبحرين. وشارك في حلقة العمل </w:t>
      </w:r>
      <w:proofErr w:type="gramStart"/>
      <w:r w:rsidR="00C4118F" w:rsidRPr="00A81B8A">
        <w:rPr>
          <w:rFonts w:hint="cs"/>
          <w:rtl/>
        </w:rPr>
        <w:t>متحدث</w:t>
      </w:r>
      <w:proofErr w:type="gramEnd"/>
      <w:r w:rsidR="00C4118F" w:rsidRPr="00A81B8A">
        <w:rPr>
          <w:rFonts w:hint="cs"/>
          <w:rtl/>
        </w:rPr>
        <w:t xml:space="preserve"> من مكتب أستراليا للملكية الفكرية.</w:t>
      </w:r>
    </w:p>
    <w:p w:rsidR="0083479F" w:rsidRPr="00A81B8A" w:rsidRDefault="0083479F" w:rsidP="0083479F">
      <w:pPr>
        <w:pStyle w:val="NumberedParaAR"/>
        <w:numPr>
          <w:ilvl w:val="0"/>
          <w:numId w:val="0"/>
        </w:numPr>
        <w:rPr>
          <w:u w:val="single"/>
          <w:rtl/>
        </w:rPr>
      </w:pPr>
      <w:proofErr w:type="gramStart"/>
      <w:r w:rsidRPr="00A81B8A">
        <w:rPr>
          <w:rFonts w:hint="cs"/>
          <w:u w:val="single"/>
          <w:rtl/>
        </w:rPr>
        <w:t>الزيارات</w:t>
      </w:r>
      <w:proofErr w:type="gramEnd"/>
      <w:r w:rsidRPr="00A81B8A">
        <w:rPr>
          <w:rFonts w:hint="cs"/>
          <w:u w:val="single"/>
          <w:rtl/>
        </w:rPr>
        <w:t xml:space="preserve"> الدراسية</w:t>
      </w:r>
    </w:p>
    <w:p w:rsidR="0083479F" w:rsidRPr="00A81B8A" w:rsidRDefault="00C4118F" w:rsidP="00125202">
      <w:pPr>
        <w:pStyle w:val="NumberedParaAR"/>
        <w:numPr>
          <w:ilvl w:val="0"/>
          <w:numId w:val="21"/>
        </w:numPr>
        <w:ind w:left="1133" w:hanging="567"/>
      </w:pPr>
      <w:r w:rsidRPr="00A81B8A">
        <w:rPr>
          <w:rFonts w:hint="cs"/>
          <w:rtl/>
        </w:rPr>
        <w:t>من 30 نوفمبر إلى 2 ديسمبر 2015، استضاف المكتب الدولي للويبو زيارة 20 مسؤولا حكوميا من المملكة العربية السعودية لمناقشة عد</w:t>
      </w:r>
      <w:r w:rsidR="00802C63" w:rsidRPr="00A81B8A">
        <w:rPr>
          <w:rFonts w:hint="cs"/>
          <w:rtl/>
        </w:rPr>
        <w:t>د</w:t>
      </w:r>
      <w:r w:rsidRPr="00A81B8A">
        <w:rPr>
          <w:rFonts w:hint="cs"/>
          <w:rtl/>
        </w:rPr>
        <w:t xml:space="preserve"> من القضايا المتعلقة بالعلامات التجارية. وكُرِّ</w:t>
      </w:r>
      <w:r w:rsidR="00802C63" w:rsidRPr="00A81B8A">
        <w:rPr>
          <w:rFonts w:hint="cs"/>
          <w:rtl/>
        </w:rPr>
        <w:t>س</w:t>
      </w:r>
      <w:r w:rsidRPr="00A81B8A">
        <w:rPr>
          <w:rFonts w:hint="cs"/>
          <w:rtl/>
        </w:rPr>
        <w:t xml:space="preserve">ت </w:t>
      </w:r>
      <w:proofErr w:type="gramStart"/>
      <w:r w:rsidRPr="00A81B8A">
        <w:rPr>
          <w:rFonts w:hint="cs"/>
          <w:rtl/>
        </w:rPr>
        <w:t>بعض</w:t>
      </w:r>
      <w:proofErr w:type="gramEnd"/>
      <w:r w:rsidRPr="00A81B8A">
        <w:rPr>
          <w:rFonts w:hint="cs"/>
          <w:rtl/>
        </w:rPr>
        <w:t xml:space="preserve"> الجلسات لمعاهدة قانون العلامات التجارية ومعاهدة سنغافورة بشأن العلامات التجارية. </w:t>
      </w:r>
      <w:proofErr w:type="gramStart"/>
      <w:r w:rsidRPr="00A81B8A">
        <w:rPr>
          <w:rFonts w:hint="cs"/>
          <w:rtl/>
        </w:rPr>
        <w:t>ونظِّمت</w:t>
      </w:r>
      <w:proofErr w:type="gramEnd"/>
      <w:r w:rsidRPr="00A81B8A">
        <w:rPr>
          <w:rFonts w:hint="cs"/>
          <w:rtl/>
        </w:rPr>
        <w:t xml:space="preserve"> تلك الزيارة الدراسية استجابة لطلب من مكتب الملحق التجاري للبعثة الدائمة للمملكة العربية السعودية في جنيف.</w:t>
      </w:r>
    </w:p>
    <w:p w:rsidR="00C4118F" w:rsidRPr="00A81B8A" w:rsidRDefault="00C4118F" w:rsidP="00707480">
      <w:pPr>
        <w:pStyle w:val="NumberedParaAR"/>
        <w:numPr>
          <w:ilvl w:val="0"/>
          <w:numId w:val="21"/>
        </w:numPr>
        <w:ind w:left="1133" w:hanging="567"/>
      </w:pPr>
      <w:r w:rsidRPr="00A81B8A">
        <w:rPr>
          <w:rFonts w:hint="cs"/>
          <w:rtl/>
        </w:rPr>
        <w:t xml:space="preserve">في 22 فبراير 2017، استضافت الويبو زيارة </w:t>
      </w:r>
      <w:r w:rsidR="00802C63" w:rsidRPr="00A81B8A">
        <w:rPr>
          <w:rFonts w:hint="cs"/>
          <w:rtl/>
        </w:rPr>
        <w:t>وفد من رواندا أسدت</w:t>
      </w:r>
      <w:r w:rsidRPr="00A81B8A">
        <w:rPr>
          <w:rFonts w:hint="cs"/>
          <w:rtl/>
        </w:rPr>
        <w:t xml:space="preserve"> إليه المشورة في</w:t>
      </w:r>
      <w:r w:rsidR="00802C63" w:rsidRPr="00A81B8A">
        <w:rPr>
          <w:rFonts w:hint="cs"/>
          <w:rtl/>
        </w:rPr>
        <w:t xml:space="preserve"> </w:t>
      </w:r>
      <w:r w:rsidRPr="00A81B8A">
        <w:rPr>
          <w:rFonts w:hint="cs"/>
          <w:rtl/>
        </w:rPr>
        <w:t>الأحكام المتعلقة بالعلامات التجارية في مشروع قانون حماية الملكية الفكرية لسنة 2016.</w:t>
      </w:r>
    </w:p>
    <w:p w:rsidR="00C4118F" w:rsidRPr="00A81B8A" w:rsidRDefault="00C4118F" w:rsidP="00707480">
      <w:pPr>
        <w:pStyle w:val="NumberedParaAR"/>
        <w:numPr>
          <w:ilvl w:val="0"/>
          <w:numId w:val="21"/>
        </w:numPr>
        <w:ind w:left="1133" w:hanging="567"/>
      </w:pPr>
      <w:r w:rsidRPr="00A81B8A">
        <w:rPr>
          <w:rFonts w:hint="cs"/>
          <w:rtl/>
        </w:rPr>
        <w:t>في 30 نوفمبر 2016 و16 مايو 2017، استضافت الويبو زيارتين من مسؤولين حكوميين من ميانمار لمناقشة مشروع القانون الحالي للملكية الفكرية والمساعدة التي تقدمها الويبو في إطار اللوائح التنفيذية المقبلة الخاصة بالعلامات التجارية.</w:t>
      </w:r>
    </w:p>
    <w:p w:rsidR="0083479F" w:rsidRPr="00A81B8A" w:rsidRDefault="0083479F" w:rsidP="0083479F">
      <w:pPr>
        <w:pStyle w:val="NumberedParaAR"/>
        <w:numPr>
          <w:ilvl w:val="0"/>
          <w:numId w:val="0"/>
        </w:numPr>
        <w:rPr>
          <w:u w:val="single"/>
          <w:rtl/>
        </w:rPr>
      </w:pPr>
      <w:proofErr w:type="gramStart"/>
      <w:r w:rsidRPr="00A81B8A">
        <w:rPr>
          <w:rFonts w:hint="cs"/>
          <w:u w:val="single"/>
          <w:rtl/>
        </w:rPr>
        <w:t>أنشطة</w:t>
      </w:r>
      <w:proofErr w:type="gramEnd"/>
      <w:r w:rsidRPr="00A81B8A">
        <w:rPr>
          <w:rFonts w:hint="cs"/>
          <w:u w:val="single"/>
          <w:rtl/>
        </w:rPr>
        <w:t xml:space="preserve"> أخرى</w:t>
      </w:r>
    </w:p>
    <w:p w:rsidR="0083479F" w:rsidRPr="00A81B8A" w:rsidRDefault="00C4118F" w:rsidP="00707480">
      <w:pPr>
        <w:pStyle w:val="NumberedParaAR"/>
        <w:numPr>
          <w:ilvl w:val="0"/>
          <w:numId w:val="21"/>
        </w:numPr>
        <w:ind w:left="1133" w:hanging="567"/>
      </w:pPr>
      <w:r w:rsidRPr="00A81B8A">
        <w:rPr>
          <w:rFonts w:hint="cs"/>
          <w:rtl/>
        </w:rPr>
        <w:t>استجابة لطلب من كمبوديا، قدَّمت الويبو دراسة عنوانها "تحليل لتأثير انضمام كمبوديا إلى معاهدة سنغافورة بشأن قانون العلامات التجارية" في 17 فبراير 2017.</w:t>
      </w:r>
    </w:p>
    <w:p w:rsidR="0083479F" w:rsidRPr="00A81B8A" w:rsidRDefault="0083479F" w:rsidP="005A3834">
      <w:pPr>
        <w:pStyle w:val="NumberedParaAR"/>
        <w:keepNext/>
      </w:pPr>
      <w:proofErr w:type="gramStart"/>
      <w:r w:rsidRPr="00A81B8A">
        <w:rPr>
          <w:rFonts w:hint="cs"/>
          <w:rtl/>
        </w:rPr>
        <w:lastRenderedPageBreak/>
        <w:t>وترد</w:t>
      </w:r>
      <w:proofErr w:type="gramEnd"/>
      <w:r w:rsidRPr="00A81B8A">
        <w:rPr>
          <w:rFonts w:hint="cs"/>
          <w:rtl/>
        </w:rPr>
        <w:t xml:space="preserve"> في مرفق هذه الوثيقة قائمة بالأطراف المتعاقدة بموجب معاهدة سنغافورة في </w:t>
      </w:r>
      <w:r w:rsidR="00171038" w:rsidRPr="00A81B8A">
        <w:rPr>
          <w:rFonts w:hint="cs"/>
          <w:rtl/>
        </w:rPr>
        <w:t>13</w:t>
      </w:r>
      <w:r w:rsidRPr="00A81B8A">
        <w:rPr>
          <w:rFonts w:hint="cs"/>
          <w:rtl/>
        </w:rPr>
        <w:t xml:space="preserve"> أبريل </w:t>
      </w:r>
      <w:r w:rsidR="00171038" w:rsidRPr="00A81B8A">
        <w:rPr>
          <w:rFonts w:hint="cs"/>
          <w:rtl/>
        </w:rPr>
        <w:t>2017</w:t>
      </w:r>
      <w:r w:rsidRPr="00A81B8A">
        <w:rPr>
          <w:rFonts w:hint="cs"/>
          <w:rtl/>
        </w:rPr>
        <w:t>.</w:t>
      </w:r>
    </w:p>
    <w:p w:rsidR="0083479F" w:rsidRPr="00A81B8A" w:rsidRDefault="0083479F" w:rsidP="00707480">
      <w:pPr>
        <w:pStyle w:val="DecisionParaAR"/>
      </w:pPr>
      <w:r w:rsidRPr="00A81B8A">
        <w:rPr>
          <w:rFonts w:hint="cs"/>
          <w:rtl/>
        </w:rPr>
        <w:t>إن الجمعية مدعوة إلى الإحاطة علما بمضمون "</w:t>
      </w:r>
      <w:r w:rsidRPr="00A81B8A">
        <w:rPr>
          <w:rtl/>
        </w:rPr>
        <w:t>المساعدة من أجل تنفيذ معاهدة سنغافورة بشأن قانون العلامات التجارية</w:t>
      </w:r>
      <w:r w:rsidRPr="00A81B8A">
        <w:rPr>
          <w:rFonts w:hint="cs"/>
          <w:rtl/>
        </w:rPr>
        <w:t>" (الوثيقة</w:t>
      </w:r>
      <w:r w:rsidRPr="00A81B8A">
        <w:rPr>
          <w:rFonts w:hint="eastAsia"/>
          <w:rtl/>
        </w:rPr>
        <w:t> </w:t>
      </w:r>
      <w:r w:rsidRPr="00A81B8A">
        <w:t>STLT/A/</w:t>
      </w:r>
      <w:r w:rsidR="00171038" w:rsidRPr="00A81B8A">
        <w:t>10/</w:t>
      </w:r>
      <w:r w:rsidRPr="00A81B8A">
        <w:t>1</w:t>
      </w:r>
      <w:r w:rsidRPr="00A81B8A">
        <w:rPr>
          <w:rFonts w:hint="cs"/>
          <w:rtl/>
        </w:rPr>
        <w:t>).</w:t>
      </w:r>
    </w:p>
    <w:p w:rsidR="0083479F" w:rsidRPr="00A81B8A" w:rsidRDefault="0083479F" w:rsidP="0083479F">
      <w:pPr>
        <w:pStyle w:val="EndofDocumentAR"/>
        <w:rPr>
          <w:rtl/>
        </w:rPr>
        <w:sectPr w:rsidR="0083479F" w:rsidRPr="00A81B8A" w:rsidSect="00EB7752">
          <w:headerReference w:type="default" r:id="rId10"/>
          <w:pgSz w:w="11907" w:h="16840" w:code="9"/>
          <w:pgMar w:top="567" w:right="1418" w:bottom="1418" w:left="1134" w:header="510" w:footer="1021" w:gutter="0"/>
          <w:cols w:space="720"/>
          <w:titlePg/>
          <w:docGrid w:linePitch="299"/>
        </w:sectPr>
      </w:pPr>
      <w:r w:rsidRPr="00A81B8A">
        <w:rPr>
          <w:rFonts w:hint="cs"/>
          <w:rtl/>
        </w:rPr>
        <w:t xml:space="preserve">[يلي ذلك </w:t>
      </w:r>
      <w:proofErr w:type="gramStart"/>
      <w:r w:rsidRPr="00A81B8A">
        <w:rPr>
          <w:rFonts w:hint="cs"/>
          <w:rtl/>
        </w:rPr>
        <w:t>المرفق</w:t>
      </w:r>
      <w:proofErr w:type="gramEnd"/>
      <w:r w:rsidRPr="00A81B8A">
        <w:rPr>
          <w:rFonts w:hint="cs"/>
          <w:rtl/>
        </w:rPr>
        <w:t>]</w:t>
      </w:r>
    </w:p>
    <w:p w:rsidR="0083479F" w:rsidRPr="00A81B8A" w:rsidRDefault="0083479F" w:rsidP="0083479F">
      <w:pPr>
        <w:pStyle w:val="NumberedParaAR"/>
        <w:numPr>
          <w:ilvl w:val="0"/>
          <w:numId w:val="0"/>
        </w:numPr>
        <w:spacing w:after="0"/>
        <w:jc w:val="center"/>
        <w:rPr>
          <w:b/>
          <w:bCs/>
          <w:rtl/>
        </w:rPr>
      </w:pPr>
      <w:proofErr w:type="gramStart"/>
      <w:r w:rsidRPr="00A81B8A">
        <w:rPr>
          <w:rFonts w:hint="cs"/>
          <w:b/>
          <w:bCs/>
          <w:rtl/>
        </w:rPr>
        <w:lastRenderedPageBreak/>
        <w:t>معاهدة</w:t>
      </w:r>
      <w:proofErr w:type="gramEnd"/>
      <w:r w:rsidRPr="00A81B8A">
        <w:rPr>
          <w:rFonts w:hint="cs"/>
          <w:b/>
          <w:bCs/>
          <w:rtl/>
        </w:rPr>
        <w:t xml:space="preserve"> سنغافورة بشأن قانون العلامات التجارية</w:t>
      </w:r>
    </w:p>
    <w:p w:rsidR="0083479F" w:rsidRPr="00A81B8A" w:rsidRDefault="0083479F" w:rsidP="0083479F">
      <w:pPr>
        <w:pStyle w:val="NumberedParaAR"/>
        <w:numPr>
          <w:ilvl w:val="0"/>
          <w:numId w:val="0"/>
        </w:numPr>
        <w:spacing w:after="0"/>
        <w:jc w:val="center"/>
        <w:rPr>
          <w:b/>
          <w:bCs/>
          <w:rtl/>
        </w:rPr>
      </w:pPr>
      <w:r w:rsidRPr="00A81B8A">
        <w:rPr>
          <w:rFonts w:hint="cs"/>
          <w:b/>
          <w:bCs/>
          <w:rtl/>
        </w:rPr>
        <w:t>(سنغافورة 2006)</w:t>
      </w:r>
    </w:p>
    <w:p w:rsidR="0083479F" w:rsidRPr="00A81B8A" w:rsidRDefault="0083479F" w:rsidP="00C4118F">
      <w:pPr>
        <w:pStyle w:val="NumberedParaAR"/>
        <w:numPr>
          <w:ilvl w:val="0"/>
          <w:numId w:val="0"/>
        </w:numPr>
        <w:jc w:val="center"/>
        <w:rPr>
          <w:b/>
          <w:bCs/>
        </w:rPr>
      </w:pPr>
      <w:r w:rsidRPr="00A81B8A">
        <w:rPr>
          <w:rFonts w:hint="cs"/>
          <w:b/>
          <w:bCs/>
          <w:rtl/>
        </w:rPr>
        <w:t xml:space="preserve">الوضع في </w:t>
      </w:r>
      <w:r w:rsidR="00C4118F" w:rsidRPr="00A81B8A">
        <w:rPr>
          <w:rFonts w:hint="cs"/>
          <w:b/>
          <w:bCs/>
          <w:rtl/>
        </w:rPr>
        <w:t>13 أبريل 2017</w:t>
      </w:r>
    </w:p>
    <w:tbl>
      <w:tblPr>
        <w:bidiVisual/>
        <w:tblW w:w="4499" w:type="pct"/>
        <w:tblLayout w:type="fixed"/>
        <w:tblLook w:val="01E0" w:firstRow="1" w:lastRow="1" w:firstColumn="1" w:lastColumn="1" w:noHBand="0" w:noVBand="0"/>
      </w:tblPr>
      <w:tblGrid>
        <w:gridCol w:w="3118"/>
        <w:gridCol w:w="236"/>
        <w:gridCol w:w="5258"/>
      </w:tblGrid>
      <w:tr w:rsidR="00233D90" w:rsidRPr="00A81B8A" w:rsidTr="00AB5DAA">
        <w:tc>
          <w:tcPr>
            <w:tcW w:w="1810" w:type="pct"/>
            <w:shd w:val="clear" w:color="auto" w:fill="auto"/>
          </w:tcPr>
          <w:p w:rsidR="00233D90" w:rsidRPr="00A81B8A" w:rsidRDefault="00233D90" w:rsidP="00EA0B15">
            <w:pPr>
              <w:tabs>
                <w:tab w:val="left" w:leader="dot" w:pos="2665"/>
              </w:tabs>
              <w:autoSpaceDE w:val="0"/>
              <w:autoSpaceDN w:val="0"/>
              <w:bidi/>
              <w:adjustRightInd w:val="0"/>
              <w:spacing w:before="240" w:after="240" w:line="300" w:lineRule="exact"/>
              <w:ind w:right="229"/>
              <w:rPr>
                <w:rFonts w:ascii="Arabic Typesetting" w:hAnsi="Arabic Typesetting" w:cs="Arabic Typesetting"/>
                <w:color w:val="000000"/>
                <w:sz w:val="30"/>
                <w:szCs w:val="30"/>
              </w:rPr>
            </w:pPr>
            <w:proofErr w:type="gramStart"/>
            <w:r w:rsidRPr="00A81B8A">
              <w:rPr>
                <w:rFonts w:ascii="Arabic Typesetting" w:hAnsi="Arabic Typesetting" w:cs="Arabic Typesetting" w:hint="cs"/>
                <w:color w:val="000000"/>
                <w:sz w:val="30"/>
                <w:szCs w:val="30"/>
                <w:rtl/>
              </w:rPr>
              <w:t>الدولة</w:t>
            </w:r>
            <w:proofErr w:type="gramEnd"/>
            <w:r w:rsidRPr="00A81B8A">
              <w:rPr>
                <w:rFonts w:ascii="Arabic Typesetting" w:hAnsi="Arabic Typesetting" w:cs="Arabic Typesetting" w:hint="cs"/>
                <w:color w:val="000000"/>
                <w:sz w:val="30"/>
                <w:szCs w:val="30"/>
                <w:rtl/>
              </w:rPr>
              <w:t>/المنظمة الحكومية الدولية</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p>
        </w:tc>
        <w:tc>
          <w:tcPr>
            <w:tcW w:w="3053" w:type="pct"/>
            <w:shd w:val="clear" w:color="auto" w:fill="auto"/>
          </w:tcPr>
          <w:p w:rsidR="00233D90" w:rsidRPr="00A81B8A" w:rsidRDefault="00233D90" w:rsidP="00EA0B15">
            <w:pPr>
              <w:tabs>
                <w:tab w:val="left" w:leader="dot" w:pos="2665"/>
              </w:tabs>
              <w:autoSpaceDE w:val="0"/>
              <w:autoSpaceDN w:val="0"/>
              <w:bidi/>
              <w:adjustRightInd w:val="0"/>
              <w:spacing w:before="240" w:after="240" w:line="300" w:lineRule="exact"/>
              <w:ind w:right="229"/>
              <w:rPr>
                <w:rFonts w:ascii="Arabic Typesetting" w:hAnsi="Arabic Typesetting" w:cs="Arabic Typesetting"/>
                <w:color w:val="000000"/>
                <w:sz w:val="30"/>
                <w:szCs w:val="30"/>
                <w:lang w:bidi="ar-EG"/>
              </w:rPr>
            </w:pPr>
            <w:r w:rsidRPr="00A81B8A">
              <w:rPr>
                <w:rFonts w:ascii="Arabic Typesetting" w:hAnsi="Arabic Typesetting" w:cs="Arabic Typesetting"/>
                <w:color w:val="000000"/>
                <w:sz w:val="30"/>
                <w:szCs w:val="30"/>
                <w:rtl/>
              </w:rPr>
              <w:t>التاريخ الذي أصبحت فيه الدولة</w:t>
            </w:r>
            <w:r w:rsidRPr="00A81B8A">
              <w:rPr>
                <w:rFonts w:ascii="Arabic Typesetting" w:hAnsi="Arabic Typesetting" w:cs="Arabic Typesetting" w:hint="cs"/>
                <w:color w:val="000000"/>
                <w:sz w:val="30"/>
                <w:szCs w:val="30"/>
                <w:rtl/>
              </w:rPr>
              <w:t>/المنظمة الحكومية الدولية</w:t>
            </w:r>
            <w:r w:rsidRPr="00A81B8A">
              <w:rPr>
                <w:rFonts w:ascii="Arabic Typesetting" w:hAnsi="Arabic Typesetting" w:cs="Arabic Typesetting"/>
                <w:color w:val="000000"/>
                <w:sz w:val="30"/>
                <w:szCs w:val="30"/>
                <w:rtl/>
              </w:rPr>
              <w:t xml:space="preserve"> </w:t>
            </w:r>
            <w:proofErr w:type="gramStart"/>
            <w:r w:rsidRPr="00A81B8A">
              <w:rPr>
                <w:rFonts w:ascii="Arabic Typesetting" w:hAnsi="Arabic Typesetting" w:cs="Arabic Typesetting"/>
                <w:color w:val="000000"/>
                <w:sz w:val="30"/>
                <w:szCs w:val="30"/>
                <w:rtl/>
              </w:rPr>
              <w:t>طرفا</w:t>
            </w:r>
            <w:proofErr w:type="gramEnd"/>
            <w:r w:rsidRPr="00A81B8A">
              <w:rPr>
                <w:rFonts w:ascii="Arabic Typesetting" w:hAnsi="Arabic Typesetting" w:cs="Arabic Typesetting"/>
                <w:color w:val="000000"/>
                <w:sz w:val="30"/>
                <w:szCs w:val="30"/>
                <w:rtl/>
              </w:rPr>
              <w:t xml:space="preserve"> في </w:t>
            </w:r>
            <w:r w:rsidRPr="00A81B8A">
              <w:rPr>
                <w:rFonts w:ascii="Arabic Typesetting" w:hAnsi="Arabic Typesetting" w:cs="Arabic Typesetting" w:hint="cs"/>
                <w:color w:val="000000"/>
                <w:sz w:val="30"/>
                <w:szCs w:val="30"/>
                <w:rtl/>
              </w:rPr>
              <w:t>ال</w:t>
            </w:r>
            <w:r w:rsidRPr="00A81B8A">
              <w:rPr>
                <w:rFonts w:ascii="Arabic Typesetting" w:hAnsi="Arabic Typesetting" w:cs="Arabic Typesetting"/>
                <w:color w:val="000000"/>
                <w:sz w:val="30"/>
                <w:szCs w:val="30"/>
                <w:rtl/>
              </w:rPr>
              <w:t>معاهدة</w:t>
            </w:r>
          </w:p>
        </w:tc>
      </w:tr>
      <w:tr w:rsidR="00233D90" w:rsidRPr="00A81B8A" w:rsidTr="00AB5DAA">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أفغانستان........................................</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14 مايو 2017</w:t>
            </w:r>
          </w:p>
        </w:tc>
      </w:tr>
      <w:tr w:rsidR="00233D90" w:rsidRPr="00A81B8A" w:rsidTr="00EA0B15">
        <w:trPr>
          <w:trHeight w:val="20"/>
        </w:trPr>
        <w:tc>
          <w:tcPr>
            <w:tcW w:w="1810" w:type="pct"/>
            <w:shd w:val="clear" w:color="auto" w:fill="auto"/>
          </w:tcPr>
          <w:p w:rsidR="00233D90" w:rsidRPr="00A81B8A" w:rsidRDefault="00233D90" w:rsidP="00C4118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المنظمة الأفريقية للملكية الفكرية</w:t>
            </w:r>
            <w:r w:rsidRPr="00A81B8A">
              <w:rPr>
                <w:rStyle w:val="FootnoteReference"/>
                <w:rtl/>
              </w:rPr>
              <w:footnoteReference w:id="1"/>
            </w:r>
            <w:r w:rsidRPr="00A81B8A">
              <w:rPr>
                <w:rFonts w:ascii="Arabic Typesetting" w:hAnsi="Arabic Typesetting" w:cs="Arabic Typesetting" w:hint="cs"/>
                <w:sz w:val="30"/>
                <w:szCs w:val="30"/>
                <w:rtl/>
              </w:rPr>
              <w:t xml:space="preserve"> </w:t>
            </w:r>
            <w:r w:rsidRPr="00A81B8A">
              <w:rPr>
                <w:rFonts w:ascii="Arabic Typesetting" w:hAnsi="Arabic Typesetting" w:cs="Arabic Typesetting" w:hint="cs"/>
                <w:sz w:val="30"/>
                <w:szCs w:val="30"/>
                <w:vertAlign w:val="superscript"/>
                <w:rtl/>
              </w:rPr>
              <w:t>و</w:t>
            </w:r>
            <w:r w:rsidRPr="00A81B8A">
              <w:rPr>
                <w:rStyle w:val="FootnoteReference"/>
                <w:rtl/>
              </w:rPr>
              <w:footnoteReference w:id="2"/>
            </w:r>
            <w:r w:rsidRPr="00A81B8A">
              <w:rPr>
                <w:rFonts w:ascii="Arabic Typesetting" w:hAnsi="Arabic Typesetting" w:cs="Arabic Typesetting" w:hint="cs"/>
                <w:sz w:val="30"/>
                <w:szCs w:val="30"/>
                <w:rtl/>
              </w:rPr>
              <w:t>........</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13 فبراير 2016</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أرمينيا............................................</w:t>
            </w:r>
            <w:r w:rsidR="006213EF" w:rsidRPr="00A81B8A">
              <w:rPr>
                <w:rFonts w:ascii="Arabic Typesetting" w:hAnsi="Arabic Typesetting" w:cs="Arabic Typesetting" w:hint="cs"/>
                <w:sz w:val="30"/>
                <w:szCs w:val="30"/>
                <w:rtl/>
              </w:rPr>
              <w:t>.</w:t>
            </w:r>
            <w:r w:rsidRPr="00A81B8A">
              <w:rPr>
                <w:rFonts w:ascii="Arabic Typesetting" w:hAnsi="Arabic Typesetting" w:cs="Arabic Typesetting" w:hint="cs"/>
                <w:sz w:val="30"/>
                <w:szCs w:val="30"/>
                <w:rtl/>
              </w:rPr>
              <w:t xml:space="preserve"> </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17 سبتمبر 2013</w:t>
            </w:r>
          </w:p>
        </w:tc>
      </w:tr>
      <w:tr w:rsidR="00233D90" w:rsidRPr="00A81B8A" w:rsidTr="00EA0B15">
        <w:trPr>
          <w:trHeight w:val="20"/>
        </w:trPr>
        <w:tc>
          <w:tcPr>
            <w:tcW w:w="1810" w:type="pct"/>
            <w:shd w:val="clear" w:color="auto" w:fill="auto"/>
          </w:tcPr>
          <w:p w:rsidR="00233D90" w:rsidRPr="00A81B8A" w:rsidRDefault="00233D90" w:rsidP="00974C61">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أستراليا...........................................</w:t>
            </w:r>
            <w:r w:rsidR="00974C61" w:rsidRPr="00A81B8A">
              <w:rPr>
                <w:rFonts w:ascii="Arabic Typesetting" w:hAnsi="Arabic Typesetting" w:cs="Arabic Typesetting" w:hint="cs"/>
                <w:sz w:val="30"/>
                <w:szCs w:val="30"/>
                <w:rtl/>
              </w:rPr>
              <w:t>.</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16 مارس 2009</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بيلاروس........................................</w:t>
            </w:r>
            <w:r w:rsidR="006213EF" w:rsidRPr="00A81B8A">
              <w:rPr>
                <w:rFonts w:ascii="Arabic Typesetting" w:hAnsi="Arabic Typesetting" w:cs="Arabic Typesetting" w:hint="cs"/>
                <w:sz w:val="30"/>
                <w:szCs w:val="30"/>
                <w:rtl/>
              </w:rPr>
              <w:t>.</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13 مايو 2014</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بلجيكا............................................</w:t>
            </w:r>
            <w:r w:rsidR="006213EF" w:rsidRPr="00A81B8A">
              <w:rPr>
                <w:rFonts w:ascii="Arabic Typesetting" w:hAnsi="Arabic Typesetting" w:cs="Arabic Typesetting" w:hint="cs"/>
                <w:sz w:val="30"/>
                <w:szCs w:val="30"/>
                <w:rtl/>
              </w:rPr>
              <w:t>.</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sz w:val="30"/>
                <w:szCs w:val="30"/>
                <w:rtl/>
              </w:rPr>
            </w:pPr>
            <w:r w:rsidRPr="00A81B8A">
              <w:rPr>
                <w:rFonts w:ascii="Arabic Typesetting" w:hAnsi="Arabic Typesetting" w:cs="Arabic Typesetting" w:hint="cs"/>
                <w:sz w:val="30"/>
                <w:szCs w:val="30"/>
                <w:rtl/>
              </w:rPr>
              <w:t>8 يناير 2014</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sz w:val="30"/>
                <w:szCs w:val="30"/>
                <w:rtl/>
              </w:rPr>
              <w:t xml:space="preserve">منظمة </w:t>
            </w:r>
            <w:proofErr w:type="spellStart"/>
            <w:r w:rsidRPr="00A81B8A">
              <w:rPr>
                <w:rFonts w:ascii="Arabic Typesetting" w:hAnsi="Arabic Typesetting" w:cs="Arabic Typesetting"/>
                <w:sz w:val="30"/>
                <w:szCs w:val="30"/>
                <w:rtl/>
              </w:rPr>
              <w:t>بنيلوكس</w:t>
            </w:r>
            <w:proofErr w:type="spellEnd"/>
            <w:r w:rsidRPr="00A81B8A">
              <w:rPr>
                <w:rFonts w:ascii="Arabic Typesetting" w:hAnsi="Arabic Typesetting" w:cs="Arabic Typesetting"/>
                <w:sz w:val="30"/>
                <w:szCs w:val="30"/>
                <w:rtl/>
              </w:rPr>
              <w:t xml:space="preserve"> للملكية الفكرية</w:t>
            </w:r>
            <w:r w:rsidRPr="00A81B8A">
              <w:rPr>
                <w:rFonts w:ascii="Arabic Typesetting" w:hAnsi="Arabic Typesetting" w:cs="Arabic Typesetting" w:hint="cs"/>
                <w:sz w:val="30"/>
                <w:szCs w:val="30"/>
                <w:rtl/>
              </w:rPr>
              <w:t>..............</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sz w:val="30"/>
                <w:szCs w:val="30"/>
                <w:rtl/>
              </w:rPr>
            </w:pPr>
            <w:r w:rsidRPr="00A81B8A">
              <w:rPr>
                <w:rFonts w:ascii="Arabic Typesetting" w:hAnsi="Arabic Typesetting" w:cs="Arabic Typesetting" w:hint="cs"/>
                <w:sz w:val="30"/>
                <w:szCs w:val="30"/>
                <w:rtl/>
              </w:rPr>
              <w:t>8 يناير 2014</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بنن................................................</w:t>
            </w:r>
            <w:r w:rsidR="006213EF" w:rsidRPr="00A81B8A">
              <w:rPr>
                <w:rFonts w:ascii="Arabic Typesetting" w:hAnsi="Arabic Typesetting" w:cs="Arabic Typesetting" w:hint="cs"/>
                <w:sz w:val="30"/>
                <w:szCs w:val="30"/>
                <w:rtl/>
              </w:rPr>
              <w:t>.</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28"/>
                <w:szCs w:val="28"/>
              </w:rPr>
            </w:pPr>
            <w:r w:rsidRPr="00A81B8A">
              <w:rPr>
                <w:rFonts w:ascii="Arabic Typesetting" w:hAnsi="Arabic Typesetting" w:cs="Arabic Typesetting" w:hint="cs"/>
                <w:color w:val="000000"/>
                <w:sz w:val="30"/>
                <w:szCs w:val="30"/>
                <w:rtl/>
              </w:rPr>
              <w:t>13 فبراير 2016</w:t>
            </w:r>
          </w:p>
        </w:tc>
      </w:tr>
      <w:tr w:rsidR="00233D90" w:rsidRPr="00A81B8A" w:rsidTr="00EA0B15">
        <w:trPr>
          <w:trHeight w:val="20"/>
        </w:trPr>
        <w:tc>
          <w:tcPr>
            <w:tcW w:w="1810" w:type="pct"/>
            <w:shd w:val="clear" w:color="auto" w:fill="auto"/>
          </w:tcPr>
          <w:p w:rsidR="00233D90" w:rsidRPr="00A81B8A" w:rsidRDefault="00233D90" w:rsidP="005A3834">
            <w:pPr>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بلغاريا</w:t>
            </w:r>
            <w:r w:rsidR="005A3834" w:rsidRPr="00A81B8A">
              <w:rPr>
                <w:rFonts w:ascii="Arabic Typesetting" w:hAnsi="Arabic Typesetting" w:cs="Arabic Typesetting" w:hint="cs"/>
                <w:sz w:val="30"/>
                <w:szCs w:val="30"/>
                <w:vertAlign w:val="superscript"/>
                <w:rtl/>
              </w:rPr>
              <w:t>1</w:t>
            </w:r>
            <w:r w:rsidRPr="00A81B8A">
              <w:rPr>
                <w:rFonts w:ascii="Arabic Typesetting" w:hAnsi="Arabic Typesetting" w:cs="Arabic Typesetting" w:hint="cs"/>
                <w:sz w:val="30"/>
                <w:szCs w:val="30"/>
                <w:rtl/>
              </w:rPr>
              <w:t>............................................</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16 مارس 2009</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كرواتيا.............................................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13 أبريل 2011</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جمهورية كوريا الشعبية الديمقراطية...........</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13 سبتمبر 2016</w:t>
            </w:r>
          </w:p>
        </w:tc>
      </w:tr>
      <w:tr w:rsidR="00233D90" w:rsidRPr="00A81B8A" w:rsidTr="00EA0B15">
        <w:trPr>
          <w:trHeight w:val="20"/>
        </w:trPr>
        <w:tc>
          <w:tcPr>
            <w:tcW w:w="1810" w:type="pct"/>
            <w:shd w:val="clear" w:color="auto" w:fill="auto"/>
          </w:tcPr>
          <w:p w:rsidR="00233D90" w:rsidRPr="00A81B8A" w:rsidRDefault="00233D90" w:rsidP="005A3834">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sidRPr="00A81B8A">
              <w:rPr>
                <w:rFonts w:ascii="Arabic Typesetting" w:hAnsi="Arabic Typesetting" w:cs="Arabic Typesetting" w:hint="cs"/>
                <w:sz w:val="30"/>
                <w:szCs w:val="30"/>
                <w:rtl/>
              </w:rPr>
              <w:t>الدانمارك</w:t>
            </w:r>
            <w:r w:rsidR="005A3834" w:rsidRPr="00A81B8A">
              <w:rPr>
                <w:rStyle w:val="FootnoteReference"/>
                <w:rtl/>
              </w:rPr>
              <w:footnoteReference w:id="3"/>
            </w:r>
            <w:r w:rsidRPr="00A81B8A">
              <w:rPr>
                <w:rFonts w:ascii="Arabic Typesetting" w:hAnsi="Arabic Typesetting" w:cs="Arabic Typesetting" w:hint="cs"/>
                <w:sz w:val="30"/>
                <w:szCs w:val="30"/>
                <w:rtl/>
              </w:rPr>
              <w:t>.........................................</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16 مارس 2009</w:t>
            </w:r>
          </w:p>
        </w:tc>
      </w:tr>
      <w:tr w:rsidR="00233D90" w:rsidRPr="00A81B8A" w:rsidTr="00EA0B15">
        <w:trPr>
          <w:trHeight w:val="20"/>
        </w:trPr>
        <w:tc>
          <w:tcPr>
            <w:tcW w:w="1810" w:type="pct"/>
            <w:shd w:val="clear" w:color="auto" w:fill="auto"/>
          </w:tcPr>
          <w:p w:rsidR="00233D90" w:rsidRPr="00A81B8A" w:rsidRDefault="00233D90" w:rsidP="006213EF">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sidRPr="00A81B8A">
              <w:rPr>
                <w:rFonts w:ascii="Arabic Typesetting" w:hAnsi="Arabic Typesetting" w:cs="Arabic Typesetting" w:hint="cs"/>
                <w:sz w:val="30"/>
                <w:szCs w:val="30"/>
                <w:rtl/>
              </w:rPr>
              <w:t>إستونيا...........................................</w:t>
            </w:r>
            <w:r w:rsidR="006213EF" w:rsidRPr="00A81B8A">
              <w:rPr>
                <w:rFonts w:ascii="Arabic Typesetting" w:hAnsi="Arabic Typesetting" w:cs="Arabic Typesetting" w:hint="cs"/>
                <w:sz w:val="30"/>
                <w:szCs w:val="30"/>
                <w:rtl/>
              </w:rPr>
              <w:t>.</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14 أغسطس 2009</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فرنسا..............................................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28 نوفمبر 2009</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ألمانيا...............................................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20 سبتمبر 2013</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آيسلندا...........................................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14 ديسمبر 2012</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العراق............................................</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29 نوفمبر 2014</w:t>
            </w:r>
          </w:p>
        </w:tc>
      </w:tr>
      <w:tr w:rsidR="00233D90" w:rsidRPr="00A81B8A" w:rsidTr="00EA0B15">
        <w:trPr>
          <w:trHeight w:val="20"/>
        </w:trPr>
        <w:tc>
          <w:tcPr>
            <w:tcW w:w="1810" w:type="pct"/>
            <w:shd w:val="clear" w:color="auto" w:fill="auto"/>
          </w:tcPr>
          <w:p w:rsidR="00233D90" w:rsidRPr="00A81B8A" w:rsidRDefault="00233D90" w:rsidP="00233D90">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آيرلندا.............................................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21 مارس 2016</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إيطاليا.............................................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21 سبتمبر 2010</w:t>
            </w:r>
          </w:p>
        </w:tc>
      </w:tr>
      <w:tr w:rsidR="00233D90" w:rsidRPr="00A81B8A" w:rsidTr="00EA0B15">
        <w:trPr>
          <w:trHeight w:val="20"/>
        </w:trPr>
        <w:tc>
          <w:tcPr>
            <w:tcW w:w="1810" w:type="pct"/>
            <w:shd w:val="clear" w:color="auto" w:fill="auto"/>
          </w:tcPr>
          <w:p w:rsidR="00233D90" w:rsidRPr="00A81B8A" w:rsidRDefault="00233D90" w:rsidP="005A3834">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اليابان</w:t>
            </w:r>
            <w:r w:rsidR="005A3834" w:rsidRPr="00A81B8A">
              <w:rPr>
                <w:rStyle w:val="FootnoteReference"/>
                <w:rtl/>
              </w:rPr>
              <w:footnoteReference w:id="4"/>
            </w:r>
            <w:r w:rsidRPr="00A81B8A">
              <w:rPr>
                <w:rFonts w:ascii="Arabic Typesetting" w:hAnsi="Arabic Typesetting" w:cs="Arabic Typesetting" w:hint="cs"/>
                <w:sz w:val="30"/>
                <w:szCs w:val="30"/>
                <w:rtl/>
              </w:rPr>
              <w:t>............................................</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11 يونيو 2016</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كازاخستان.......................................</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5 سبتمبر 2012</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sidRPr="00A81B8A">
              <w:rPr>
                <w:rFonts w:ascii="Arabic Typesetting" w:hAnsi="Arabic Typesetting" w:cs="Arabic Typesetting" w:hint="cs"/>
                <w:sz w:val="30"/>
                <w:szCs w:val="30"/>
                <w:rtl/>
              </w:rPr>
              <w:t>قيرغيزستان.......................................</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16 مارس 2009</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sidRPr="00A81B8A">
              <w:rPr>
                <w:rFonts w:ascii="Arabic Typesetting" w:hAnsi="Arabic Typesetting" w:cs="Arabic Typesetting" w:hint="cs"/>
                <w:sz w:val="30"/>
                <w:szCs w:val="30"/>
                <w:rtl/>
              </w:rPr>
              <w:t>لاتفيا...............................................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16 مارس 2009</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لختنشتاين........................................</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3 مارس 2010</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proofErr w:type="gramStart"/>
            <w:r w:rsidRPr="00A81B8A">
              <w:rPr>
                <w:rFonts w:ascii="Arabic Typesetting" w:hAnsi="Arabic Typesetting" w:cs="Arabic Typesetting" w:hint="cs"/>
                <w:sz w:val="30"/>
                <w:szCs w:val="30"/>
                <w:rtl/>
              </w:rPr>
              <w:lastRenderedPageBreak/>
              <w:t>ليتوانيا</w:t>
            </w:r>
            <w:proofErr w:type="gramEnd"/>
            <w:r w:rsidRPr="00A81B8A">
              <w:rPr>
                <w:rFonts w:ascii="Arabic Typesetting" w:hAnsi="Arabic Typesetting" w:cs="Arabic Typesetting" w:hint="cs"/>
                <w:sz w:val="30"/>
                <w:szCs w:val="30"/>
                <w:rtl/>
              </w:rPr>
              <w:t>.............................................</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14 أغسطس 2013</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لكسمبرغ..........................................</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8 يناير 2014</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مالي................................................</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13 فبراير 2016</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منغوليا.............................................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3 مارس 2011</w:t>
            </w:r>
          </w:p>
        </w:tc>
      </w:tr>
      <w:tr w:rsidR="00233D90" w:rsidRPr="00A81B8A" w:rsidTr="00EA0B15">
        <w:trPr>
          <w:trHeight w:val="20"/>
        </w:trPr>
        <w:tc>
          <w:tcPr>
            <w:tcW w:w="1810" w:type="pct"/>
            <w:shd w:val="clear" w:color="auto" w:fill="auto"/>
          </w:tcPr>
          <w:p w:rsidR="00233D90" w:rsidRPr="00A81B8A" w:rsidRDefault="00233D90" w:rsidP="00233D90">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هولندا</w:t>
            </w:r>
            <w:r w:rsidRPr="00A81B8A">
              <w:rPr>
                <w:rStyle w:val="FootnoteReference"/>
                <w:rtl/>
              </w:rPr>
              <w:footnoteReference w:id="5"/>
            </w:r>
            <w:r w:rsidRPr="00A81B8A">
              <w:rPr>
                <w:rFonts w:ascii="Arabic Typesetting" w:hAnsi="Arabic Typesetting" w:cs="Arabic Typesetting" w:hint="cs"/>
                <w:sz w:val="30"/>
                <w:szCs w:val="30"/>
                <w:rtl/>
              </w:rPr>
              <w:t>...........................................</w:t>
            </w:r>
          </w:p>
        </w:tc>
        <w:tc>
          <w:tcPr>
            <w:tcW w:w="137" w:type="pct"/>
          </w:tcPr>
          <w:p w:rsidR="00233D90" w:rsidRPr="00A81B8A" w:rsidRDefault="00233D90" w:rsidP="00233D90">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233D90">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8 يناير 2014</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sidRPr="00A81B8A">
              <w:rPr>
                <w:rFonts w:ascii="Arabic Typesetting" w:hAnsi="Arabic Typesetting" w:cs="Arabic Typesetting" w:hint="cs"/>
                <w:sz w:val="30"/>
                <w:szCs w:val="30"/>
                <w:rtl/>
              </w:rPr>
              <w:t>نيوزلندا</w:t>
            </w:r>
            <w:r w:rsidRPr="00A81B8A">
              <w:rPr>
                <w:rStyle w:val="FootnoteReference"/>
                <w:rtl/>
              </w:rPr>
              <w:footnoteReference w:id="6"/>
            </w:r>
            <w:r w:rsidRPr="00A81B8A">
              <w:rPr>
                <w:rFonts w:ascii="Arabic Typesetting" w:hAnsi="Arabic Typesetting" w:cs="Arabic Typesetting" w:hint="cs"/>
                <w:sz w:val="30"/>
                <w:szCs w:val="30"/>
                <w:rtl/>
              </w:rPr>
              <w:t>..........................................</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10 ديسمبر 2012</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sidRPr="00A81B8A">
              <w:rPr>
                <w:rFonts w:ascii="Arabic Typesetting" w:hAnsi="Arabic Typesetting" w:cs="Arabic Typesetting" w:hint="cs"/>
                <w:sz w:val="30"/>
                <w:szCs w:val="30"/>
                <w:rtl/>
              </w:rPr>
              <w:t>بولندا..............................................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Pr>
            </w:pPr>
            <w:r w:rsidRPr="00A81B8A">
              <w:rPr>
                <w:rFonts w:ascii="Arabic Typesetting" w:hAnsi="Arabic Typesetting" w:cs="Arabic Typesetting" w:hint="cs"/>
                <w:color w:val="000000"/>
                <w:sz w:val="30"/>
                <w:szCs w:val="30"/>
                <w:rtl/>
              </w:rPr>
              <w:t>2 يوليو 2009</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جمهورية كوريا....................................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 يوليو 2016</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جمهورية مولدوفا.................................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16 مارس 2009</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رومانيا.............................................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16 مارس 2009</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proofErr w:type="gramStart"/>
            <w:r w:rsidRPr="00A81B8A">
              <w:rPr>
                <w:rFonts w:ascii="Arabic Typesetting" w:hAnsi="Arabic Typesetting" w:cs="Arabic Typesetting" w:hint="cs"/>
                <w:sz w:val="30"/>
                <w:szCs w:val="30"/>
                <w:rtl/>
              </w:rPr>
              <w:t>الاتحاد</w:t>
            </w:r>
            <w:proofErr w:type="gramEnd"/>
            <w:r w:rsidRPr="00A81B8A">
              <w:rPr>
                <w:rFonts w:ascii="Arabic Typesetting" w:hAnsi="Arabic Typesetting" w:cs="Arabic Typesetting" w:hint="cs"/>
                <w:sz w:val="30"/>
                <w:szCs w:val="30"/>
                <w:rtl/>
              </w:rPr>
              <w:t xml:space="preserve"> الروسي..................................</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18 ديسمبر 2009</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صربيا..............................................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19 نوفمبر 2010</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سنغافورة.........................................</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16 مارس 2009</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سلوفاكيا...........................................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16 مايو 2010</w:t>
            </w:r>
          </w:p>
        </w:tc>
      </w:tr>
      <w:tr w:rsidR="00233D90" w:rsidRPr="00A81B8A" w:rsidTr="00EA0B15">
        <w:trPr>
          <w:trHeight w:val="20"/>
        </w:trPr>
        <w:tc>
          <w:tcPr>
            <w:tcW w:w="1810" w:type="pct"/>
            <w:shd w:val="clear" w:color="auto" w:fill="auto"/>
          </w:tcPr>
          <w:p w:rsidR="00233D90" w:rsidRPr="00A81B8A" w:rsidRDefault="00233D90" w:rsidP="00233D90">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إسبانيا............................................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18 مايو 2009</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السويد............................................</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16 ديسمبر 2011</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سويسرا...........................................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16 مارس 2009</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طاجيكستان....................................</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26 ديسمبر 2014</w:t>
            </w:r>
          </w:p>
        </w:tc>
      </w:tr>
      <w:tr w:rsidR="00233D90" w:rsidRPr="00A81B8A" w:rsidTr="00EA0B15">
        <w:trPr>
          <w:trHeight w:val="20"/>
        </w:trPr>
        <w:tc>
          <w:tcPr>
            <w:tcW w:w="1810" w:type="pct"/>
            <w:shd w:val="clear" w:color="auto" w:fill="auto"/>
          </w:tcPr>
          <w:p w:rsidR="00233D90" w:rsidRPr="00A81B8A" w:rsidRDefault="00233D90" w:rsidP="00233D90">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sz w:val="30"/>
                <w:szCs w:val="30"/>
                <w:rtl/>
              </w:rPr>
              <w:t>جمهورية مقدونيا اليوغوسلافية السابقة</w:t>
            </w:r>
            <w:r w:rsidRPr="00A81B8A">
              <w:rPr>
                <w:rFonts w:ascii="Arabic Typesetting" w:hAnsi="Arabic Typesetting" w:cs="Arabic Typesetting" w:hint="cs"/>
                <w:sz w:val="30"/>
                <w:szCs w:val="30"/>
                <w:rtl/>
              </w:rPr>
              <w:t>.....</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6 أكتوبر 2010</w:t>
            </w:r>
          </w:p>
        </w:tc>
      </w:tr>
      <w:tr w:rsidR="00233D90" w:rsidRPr="00A81B8A" w:rsidTr="00EA0B15">
        <w:trPr>
          <w:trHeight w:val="20"/>
        </w:trPr>
        <w:tc>
          <w:tcPr>
            <w:tcW w:w="1810" w:type="pct"/>
            <w:shd w:val="clear" w:color="auto" w:fill="auto"/>
          </w:tcPr>
          <w:p w:rsidR="00233D90" w:rsidRPr="00A81B8A" w:rsidRDefault="00233D90" w:rsidP="001446BD">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sidRPr="00A81B8A">
              <w:rPr>
                <w:rFonts w:ascii="Arabic Typesetting" w:hAnsi="Arabic Typesetting" w:cs="Arabic Typesetting" w:hint="cs"/>
                <w:sz w:val="30"/>
                <w:szCs w:val="30"/>
                <w:rtl/>
              </w:rPr>
              <w:t>أوكرانيا............................................</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24 مايو 2010</w:t>
            </w:r>
          </w:p>
        </w:tc>
      </w:tr>
      <w:tr w:rsidR="00233D90" w:rsidRPr="00A81B8A" w:rsidTr="00EA0B15">
        <w:trPr>
          <w:trHeight w:val="20"/>
        </w:trPr>
        <w:tc>
          <w:tcPr>
            <w:tcW w:w="1810" w:type="pct"/>
            <w:shd w:val="clear" w:color="auto" w:fill="auto"/>
          </w:tcPr>
          <w:p w:rsidR="00233D90" w:rsidRPr="00A81B8A" w:rsidRDefault="00233D90" w:rsidP="00233D90">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proofErr w:type="gramStart"/>
            <w:r w:rsidRPr="00A81B8A">
              <w:rPr>
                <w:rFonts w:ascii="Arabic Typesetting" w:hAnsi="Arabic Typesetting" w:cs="Arabic Typesetting" w:hint="cs"/>
                <w:sz w:val="30"/>
                <w:szCs w:val="30"/>
                <w:rtl/>
              </w:rPr>
              <w:t>المملكة</w:t>
            </w:r>
            <w:proofErr w:type="gramEnd"/>
            <w:r w:rsidRPr="00A81B8A">
              <w:rPr>
                <w:rFonts w:ascii="Arabic Typesetting" w:hAnsi="Arabic Typesetting" w:cs="Arabic Typesetting" w:hint="cs"/>
                <w:sz w:val="30"/>
                <w:szCs w:val="30"/>
                <w:rtl/>
              </w:rPr>
              <w:t xml:space="preserve"> المتحدة...................................</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21 يونيو 2012</w:t>
            </w:r>
          </w:p>
        </w:tc>
      </w:tr>
      <w:tr w:rsidR="00233D90" w:rsidRPr="00A81B8A" w:rsidTr="00EA0B15">
        <w:trPr>
          <w:trHeight w:val="20"/>
        </w:trPr>
        <w:tc>
          <w:tcPr>
            <w:tcW w:w="1810" w:type="pct"/>
            <w:shd w:val="clear" w:color="auto" w:fill="auto"/>
          </w:tcPr>
          <w:p w:rsidR="00233D90" w:rsidRPr="00A81B8A" w:rsidRDefault="00233D90" w:rsidP="00233D90">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proofErr w:type="gramStart"/>
            <w:r w:rsidRPr="00A81B8A">
              <w:rPr>
                <w:rFonts w:ascii="Arabic Typesetting" w:hAnsi="Arabic Typesetting" w:cs="Arabic Typesetting" w:hint="cs"/>
                <w:sz w:val="30"/>
                <w:szCs w:val="30"/>
                <w:rtl/>
              </w:rPr>
              <w:t>الولايات</w:t>
            </w:r>
            <w:proofErr w:type="gramEnd"/>
            <w:r w:rsidRPr="00A81B8A">
              <w:rPr>
                <w:rFonts w:ascii="Arabic Typesetting" w:hAnsi="Arabic Typesetting" w:cs="Arabic Typesetting" w:hint="cs"/>
                <w:sz w:val="30"/>
                <w:szCs w:val="30"/>
                <w:rtl/>
              </w:rPr>
              <w:t xml:space="preserve"> المتحدة الأمريكية....................</w:t>
            </w:r>
          </w:p>
        </w:tc>
        <w:tc>
          <w:tcPr>
            <w:tcW w:w="137" w:type="pct"/>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p>
        </w:tc>
        <w:tc>
          <w:tcPr>
            <w:tcW w:w="3053" w:type="pct"/>
            <w:shd w:val="clear" w:color="auto" w:fill="auto"/>
          </w:tcPr>
          <w:p w:rsidR="00233D90" w:rsidRPr="00A81B8A" w:rsidRDefault="00233D90" w:rsidP="001446BD">
            <w:pPr>
              <w:autoSpaceDE w:val="0"/>
              <w:autoSpaceDN w:val="0"/>
              <w:bidi/>
              <w:adjustRightInd w:val="0"/>
              <w:spacing w:before="60" w:after="60" w:line="300" w:lineRule="exact"/>
              <w:rPr>
                <w:rFonts w:ascii="Arabic Typesetting" w:hAnsi="Arabic Typesetting" w:cs="Arabic Typesetting"/>
                <w:color w:val="000000"/>
                <w:sz w:val="30"/>
                <w:szCs w:val="30"/>
                <w:rtl/>
              </w:rPr>
            </w:pPr>
            <w:r w:rsidRPr="00A81B8A">
              <w:rPr>
                <w:rFonts w:ascii="Arabic Typesetting" w:hAnsi="Arabic Typesetting" w:cs="Arabic Typesetting" w:hint="cs"/>
                <w:color w:val="000000"/>
                <w:sz w:val="30"/>
                <w:szCs w:val="30"/>
                <w:rtl/>
              </w:rPr>
              <w:t>16 مارس 2009</w:t>
            </w:r>
          </w:p>
        </w:tc>
      </w:tr>
    </w:tbl>
    <w:p w:rsidR="0083479F" w:rsidRPr="00A81B8A" w:rsidRDefault="0083479F" w:rsidP="00233D90">
      <w:pPr>
        <w:pStyle w:val="NormalParaAR"/>
        <w:spacing w:before="240"/>
        <w:rPr>
          <w:sz w:val="30"/>
          <w:szCs w:val="30"/>
          <w:rtl/>
        </w:rPr>
      </w:pPr>
      <w:r w:rsidRPr="00A81B8A">
        <w:rPr>
          <w:rFonts w:hint="cs"/>
          <w:sz w:val="30"/>
          <w:szCs w:val="30"/>
          <w:rtl/>
        </w:rPr>
        <w:t xml:space="preserve">(المجموع: </w:t>
      </w:r>
      <w:r w:rsidR="00233D90" w:rsidRPr="00A81B8A">
        <w:rPr>
          <w:rFonts w:hint="cs"/>
          <w:sz w:val="30"/>
          <w:szCs w:val="30"/>
          <w:rtl/>
        </w:rPr>
        <w:t>46</w:t>
      </w:r>
      <w:r w:rsidRPr="00A81B8A">
        <w:rPr>
          <w:rFonts w:hint="cs"/>
          <w:sz w:val="30"/>
          <w:szCs w:val="30"/>
          <w:rtl/>
        </w:rPr>
        <w:t>)</w:t>
      </w:r>
    </w:p>
    <w:p w:rsidR="0083479F" w:rsidRPr="00CD0D7E" w:rsidRDefault="0083479F" w:rsidP="0083479F">
      <w:pPr>
        <w:pStyle w:val="EndofDocumentAR"/>
        <w:rPr>
          <w:rtl/>
        </w:rPr>
      </w:pPr>
      <w:r w:rsidRPr="00A81B8A">
        <w:rPr>
          <w:rFonts w:hint="cs"/>
          <w:rtl/>
        </w:rPr>
        <w:t xml:space="preserve">[نهاية المرفق </w:t>
      </w:r>
      <w:proofErr w:type="gramStart"/>
      <w:r w:rsidRPr="00A81B8A">
        <w:rPr>
          <w:rFonts w:hint="cs"/>
          <w:rtl/>
        </w:rPr>
        <w:t>والوثيقة</w:t>
      </w:r>
      <w:proofErr w:type="gramEnd"/>
      <w:r w:rsidRPr="00A81B8A">
        <w:rPr>
          <w:rFonts w:hint="cs"/>
          <w:rtl/>
        </w:rPr>
        <w:t>]</w:t>
      </w:r>
    </w:p>
    <w:sectPr w:rsidR="0083479F" w:rsidRPr="00CD0D7E" w:rsidSect="00707480">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6BD" w:rsidRDefault="001446BD">
      <w:r>
        <w:separator/>
      </w:r>
    </w:p>
  </w:endnote>
  <w:endnote w:type="continuationSeparator" w:id="0">
    <w:p w:rsidR="001446BD" w:rsidRDefault="0014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6BD" w:rsidRDefault="001446BD" w:rsidP="009622BF">
      <w:pPr>
        <w:bidi/>
      </w:pPr>
      <w:bookmarkStart w:id="0" w:name="OLE_LINK1"/>
      <w:bookmarkStart w:id="1" w:name="OLE_LINK2"/>
      <w:r>
        <w:separator/>
      </w:r>
      <w:bookmarkEnd w:id="0"/>
      <w:bookmarkEnd w:id="1"/>
    </w:p>
  </w:footnote>
  <w:footnote w:type="continuationSeparator" w:id="0">
    <w:p w:rsidR="001446BD" w:rsidRDefault="001446BD" w:rsidP="009622BF">
      <w:pPr>
        <w:bidi/>
      </w:pPr>
      <w:r>
        <w:separator/>
      </w:r>
    </w:p>
  </w:footnote>
  <w:footnote w:id="1">
    <w:p w:rsidR="001446BD" w:rsidRDefault="001446BD" w:rsidP="00EC4D75">
      <w:pPr>
        <w:pStyle w:val="FootnoteText"/>
      </w:pPr>
      <w:r>
        <w:rPr>
          <w:rStyle w:val="FootnoteReference"/>
        </w:rPr>
        <w:footnoteRef/>
      </w:r>
      <w:r>
        <w:rPr>
          <w:rFonts w:hint="cs"/>
          <w:rtl/>
        </w:rPr>
        <w:tab/>
      </w:r>
      <w:r w:rsidRPr="00027F55">
        <w:rPr>
          <w:rtl/>
        </w:rPr>
        <w:t xml:space="preserve">مع </w:t>
      </w:r>
      <w:r>
        <w:rPr>
          <w:rFonts w:hint="cs"/>
          <w:rtl/>
        </w:rPr>
        <w:t>الإعلان</w:t>
      </w:r>
      <w:r w:rsidRPr="00027F55">
        <w:rPr>
          <w:rtl/>
        </w:rPr>
        <w:t xml:space="preserve"> المنصوص </w:t>
      </w:r>
      <w:proofErr w:type="gramStart"/>
      <w:r w:rsidRPr="00027F55">
        <w:rPr>
          <w:rtl/>
        </w:rPr>
        <w:t>عليه</w:t>
      </w:r>
      <w:proofErr w:type="gramEnd"/>
      <w:r w:rsidRPr="00027F55">
        <w:rPr>
          <w:rtl/>
        </w:rPr>
        <w:t xml:space="preserve"> في المادة </w:t>
      </w:r>
      <w:r>
        <w:rPr>
          <w:rFonts w:hint="cs"/>
          <w:rtl/>
        </w:rPr>
        <w:t>29</w:t>
      </w:r>
      <w:r w:rsidRPr="00027F55">
        <w:rPr>
          <w:rtl/>
        </w:rPr>
        <w:t>(4)</w:t>
      </w:r>
      <w:r>
        <w:rPr>
          <w:rFonts w:hint="cs"/>
          <w:rtl/>
        </w:rPr>
        <w:t>.</w:t>
      </w:r>
    </w:p>
  </w:footnote>
  <w:footnote w:id="2">
    <w:p w:rsidR="001446BD" w:rsidRDefault="001446BD" w:rsidP="00EC4D75">
      <w:pPr>
        <w:pStyle w:val="FootnoteText"/>
      </w:pPr>
      <w:r>
        <w:rPr>
          <w:rStyle w:val="FootnoteReference"/>
        </w:rPr>
        <w:footnoteRef/>
      </w:r>
      <w:r>
        <w:rPr>
          <w:rFonts w:hint="cs"/>
          <w:rtl/>
        </w:rPr>
        <w:tab/>
      </w:r>
      <w:r w:rsidRPr="00027F55">
        <w:rPr>
          <w:rtl/>
        </w:rPr>
        <w:t xml:space="preserve">مع </w:t>
      </w:r>
      <w:r>
        <w:rPr>
          <w:rFonts w:hint="cs"/>
          <w:rtl/>
        </w:rPr>
        <w:t>الإعلان</w:t>
      </w:r>
      <w:r w:rsidRPr="00027F55">
        <w:rPr>
          <w:rtl/>
        </w:rPr>
        <w:t xml:space="preserve"> المنصوص </w:t>
      </w:r>
      <w:proofErr w:type="gramStart"/>
      <w:r w:rsidRPr="00027F55">
        <w:rPr>
          <w:rtl/>
        </w:rPr>
        <w:t>عليه</w:t>
      </w:r>
      <w:proofErr w:type="gramEnd"/>
      <w:r w:rsidRPr="00027F55">
        <w:rPr>
          <w:rtl/>
        </w:rPr>
        <w:t xml:space="preserve"> في المادة </w:t>
      </w:r>
      <w:r>
        <w:rPr>
          <w:rFonts w:hint="cs"/>
          <w:rtl/>
        </w:rPr>
        <w:t>29</w:t>
      </w:r>
      <w:r w:rsidRPr="00027F55">
        <w:rPr>
          <w:rtl/>
        </w:rPr>
        <w:t>(</w:t>
      </w:r>
      <w:r>
        <w:rPr>
          <w:rFonts w:hint="cs"/>
          <w:rtl/>
        </w:rPr>
        <w:t>2</w:t>
      </w:r>
      <w:r w:rsidRPr="00027F55">
        <w:rPr>
          <w:rtl/>
        </w:rPr>
        <w:t>)</w:t>
      </w:r>
      <w:r>
        <w:rPr>
          <w:rFonts w:hint="cs"/>
          <w:rtl/>
        </w:rPr>
        <w:t>.</w:t>
      </w:r>
    </w:p>
  </w:footnote>
  <w:footnote w:id="3">
    <w:p w:rsidR="001446BD" w:rsidRDefault="001446BD" w:rsidP="00EC4D75">
      <w:pPr>
        <w:pStyle w:val="FootnoteText"/>
      </w:pPr>
      <w:r>
        <w:rPr>
          <w:rStyle w:val="FootnoteReference"/>
        </w:rPr>
        <w:footnoteRef/>
      </w:r>
      <w:r>
        <w:rPr>
          <w:rFonts w:hint="cs"/>
          <w:rtl/>
        </w:rPr>
        <w:tab/>
      </w:r>
      <w:r w:rsidRPr="00027F55">
        <w:rPr>
          <w:rtl/>
        </w:rPr>
        <w:t xml:space="preserve">لا ينطبق على جزر فارو </w:t>
      </w:r>
      <w:r>
        <w:rPr>
          <w:rFonts w:hint="cs"/>
          <w:rtl/>
        </w:rPr>
        <w:t>ولا على</w:t>
      </w:r>
      <w:r w:rsidRPr="00027F55">
        <w:rPr>
          <w:rtl/>
        </w:rPr>
        <w:t xml:space="preserve"> غرينلاند</w:t>
      </w:r>
      <w:r>
        <w:rPr>
          <w:rFonts w:hint="cs"/>
          <w:rtl/>
        </w:rPr>
        <w:t>.</w:t>
      </w:r>
    </w:p>
  </w:footnote>
  <w:footnote w:id="4">
    <w:p w:rsidR="001446BD" w:rsidRDefault="001446BD" w:rsidP="00EC4D75">
      <w:pPr>
        <w:pStyle w:val="FootnoteText"/>
      </w:pPr>
      <w:r>
        <w:rPr>
          <w:rStyle w:val="FootnoteReference"/>
        </w:rPr>
        <w:footnoteRef/>
      </w:r>
      <w:r>
        <w:rPr>
          <w:rFonts w:hint="cs"/>
          <w:rtl/>
        </w:rPr>
        <w:tab/>
      </w:r>
      <w:r w:rsidRPr="00027F55">
        <w:rPr>
          <w:rtl/>
        </w:rPr>
        <w:t xml:space="preserve">مع </w:t>
      </w:r>
      <w:r>
        <w:rPr>
          <w:rFonts w:hint="cs"/>
          <w:rtl/>
        </w:rPr>
        <w:t>الإعلان</w:t>
      </w:r>
      <w:r w:rsidRPr="00027F55">
        <w:rPr>
          <w:rtl/>
        </w:rPr>
        <w:t xml:space="preserve"> المنصوص </w:t>
      </w:r>
      <w:proofErr w:type="gramStart"/>
      <w:r w:rsidRPr="00027F55">
        <w:rPr>
          <w:rtl/>
        </w:rPr>
        <w:t>عليه</w:t>
      </w:r>
      <w:proofErr w:type="gramEnd"/>
      <w:r w:rsidRPr="00027F55">
        <w:rPr>
          <w:rtl/>
        </w:rPr>
        <w:t xml:space="preserve"> في المادة </w:t>
      </w:r>
      <w:r>
        <w:rPr>
          <w:rFonts w:hint="cs"/>
          <w:rtl/>
        </w:rPr>
        <w:t>29</w:t>
      </w:r>
      <w:r w:rsidRPr="00027F55">
        <w:rPr>
          <w:rtl/>
        </w:rPr>
        <w:t>(</w:t>
      </w:r>
      <w:r>
        <w:rPr>
          <w:rFonts w:hint="cs"/>
          <w:rtl/>
        </w:rPr>
        <w:t>1</w:t>
      </w:r>
      <w:r w:rsidRPr="00027F55">
        <w:rPr>
          <w:rtl/>
        </w:rPr>
        <w:t>)</w:t>
      </w:r>
      <w:r>
        <w:rPr>
          <w:rFonts w:hint="cs"/>
          <w:rtl/>
        </w:rPr>
        <w:t>.</w:t>
      </w:r>
    </w:p>
  </w:footnote>
  <w:footnote w:id="5">
    <w:p w:rsidR="001446BD" w:rsidRDefault="001446BD" w:rsidP="00EC4D75">
      <w:pPr>
        <w:pStyle w:val="FootnoteText"/>
      </w:pPr>
      <w:r>
        <w:rPr>
          <w:rStyle w:val="FootnoteReference"/>
        </w:rPr>
        <w:footnoteRef/>
      </w:r>
      <w:r>
        <w:rPr>
          <w:rFonts w:hint="cs"/>
          <w:rtl/>
        </w:rPr>
        <w:tab/>
        <w:t xml:space="preserve">الانضمام بالنسبة إلى المملكة في أوروبا وجزر الأنتيل. ولم تعد جزر الأنتيل الهولندية موجودة اعتبارا من 10 أكتوبر 2010. واعتبارا من ذلك التاريخ، سيستمر تطبيق المعاهدة على </w:t>
      </w:r>
      <w:proofErr w:type="spellStart"/>
      <w:r>
        <w:rPr>
          <w:rFonts w:hint="cs"/>
          <w:rtl/>
        </w:rPr>
        <w:t>كوراساو</w:t>
      </w:r>
      <w:proofErr w:type="spellEnd"/>
      <w:r>
        <w:rPr>
          <w:rFonts w:hint="cs"/>
          <w:rtl/>
        </w:rPr>
        <w:t xml:space="preserve"> وسانت مارتين. وسيستمر تطبيق المعاهدة أيضا على جزر </w:t>
      </w:r>
      <w:proofErr w:type="spellStart"/>
      <w:r>
        <w:rPr>
          <w:rFonts w:hint="cs"/>
          <w:rtl/>
        </w:rPr>
        <w:t>بونير</w:t>
      </w:r>
      <w:proofErr w:type="spellEnd"/>
      <w:r>
        <w:rPr>
          <w:rFonts w:hint="cs"/>
          <w:rtl/>
        </w:rPr>
        <w:t xml:space="preserve"> وسانت </w:t>
      </w:r>
      <w:proofErr w:type="spellStart"/>
      <w:r>
        <w:rPr>
          <w:rFonts w:hint="cs"/>
          <w:rtl/>
        </w:rPr>
        <w:t>أوستاتيوس</w:t>
      </w:r>
      <w:proofErr w:type="spellEnd"/>
      <w:r>
        <w:rPr>
          <w:rFonts w:hint="cs"/>
          <w:rtl/>
        </w:rPr>
        <w:t xml:space="preserve"> وسابا التي أصبحت اعتبارا من</w:t>
      </w:r>
      <w:r>
        <w:rPr>
          <w:rFonts w:hint="eastAsia"/>
          <w:rtl/>
        </w:rPr>
        <w:t> </w:t>
      </w:r>
      <w:r>
        <w:rPr>
          <w:rFonts w:hint="cs"/>
          <w:rtl/>
        </w:rPr>
        <w:t>10</w:t>
      </w:r>
      <w:r>
        <w:rPr>
          <w:rFonts w:hint="eastAsia"/>
          <w:rtl/>
        </w:rPr>
        <w:t> </w:t>
      </w:r>
      <w:r>
        <w:rPr>
          <w:rFonts w:hint="cs"/>
          <w:rtl/>
        </w:rPr>
        <w:t>أكتوبر</w:t>
      </w:r>
      <w:r>
        <w:rPr>
          <w:rFonts w:hint="eastAsia"/>
          <w:rtl/>
        </w:rPr>
        <w:t> </w:t>
      </w:r>
      <w:r>
        <w:rPr>
          <w:rFonts w:hint="cs"/>
          <w:rtl/>
        </w:rPr>
        <w:t>2010 جزءا من إقليم مملكة هولندا في أوروبا.</w:t>
      </w:r>
    </w:p>
  </w:footnote>
  <w:footnote w:id="6">
    <w:p w:rsidR="001446BD" w:rsidRDefault="001446BD" w:rsidP="00EC4D75">
      <w:pPr>
        <w:pStyle w:val="FootnoteText"/>
      </w:pPr>
      <w:r>
        <w:rPr>
          <w:rStyle w:val="FootnoteReference"/>
        </w:rPr>
        <w:footnoteRef/>
      </w:r>
      <w:r>
        <w:rPr>
          <w:rFonts w:hint="cs"/>
          <w:rtl/>
        </w:rPr>
        <w:tab/>
        <w:t>لا يشمل هذا التصديق توكيلاو ما لم تودع حكومة نيوزلندا إعلانا بذلك لدى أمين الإيداع على أساس تشاور مناسب مع ذلك الإقليم.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6BD" w:rsidRDefault="001446BD" w:rsidP="00171038">
    <w:r>
      <w:t>STLT/A/10/1</w:t>
    </w:r>
  </w:p>
  <w:p w:rsidR="001446BD" w:rsidRDefault="001446BD" w:rsidP="00D61541">
    <w:r>
      <w:fldChar w:fldCharType="begin"/>
    </w:r>
    <w:r>
      <w:instrText xml:space="preserve"> PAGE  \* MERGEFORMAT </w:instrText>
    </w:r>
    <w:r>
      <w:fldChar w:fldCharType="separate"/>
    </w:r>
    <w:r w:rsidR="0004500B">
      <w:rPr>
        <w:noProof/>
      </w:rPr>
      <w:t>5</w:t>
    </w:r>
    <w:r>
      <w:fldChar w:fldCharType="end"/>
    </w:r>
  </w:p>
  <w:p w:rsidR="001446BD" w:rsidRDefault="001446B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6BD" w:rsidRDefault="001446BD" w:rsidP="00F432C5">
    <w:r>
      <w:t>STLT/A/10/1</w:t>
    </w:r>
  </w:p>
  <w:p w:rsidR="001446BD" w:rsidRDefault="001446BD" w:rsidP="00F432C5">
    <w:r>
      <w:t>Annex</w:t>
    </w:r>
  </w:p>
  <w:p w:rsidR="001446BD" w:rsidRDefault="001446BD" w:rsidP="00D61541">
    <w:r>
      <w:fldChar w:fldCharType="begin"/>
    </w:r>
    <w:r>
      <w:instrText xml:space="preserve"> PAGE  \* MERGEFORMAT </w:instrText>
    </w:r>
    <w:r>
      <w:fldChar w:fldCharType="separate"/>
    </w:r>
    <w:r w:rsidR="0004500B">
      <w:rPr>
        <w:noProof/>
      </w:rPr>
      <w:t>2</w:t>
    </w:r>
    <w:r>
      <w:fldChar w:fldCharType="end"/>
    </w:r>
  </w:p>
  <w:p w:rsidR="001446BD" w:rsidRDefault="001446BD"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6BD" w:rsidRDefault="001446BD" w:rsidP="00171038">
    <w:r>
      <w:t>STLT/A/10/1</w:t>
    </w:r>
  </w:p>
  <w:p w:rsidR="001446BD" w:rsidRDefault="001446BD" w:rsidP="00171038">
    <w:r>
      <w:t>ANNEX</w:t>
    </w:r>
  </w:p>
  <w:p w:rsidR="001446BD" w:rsidRPr="00171038" w:rsidRDefault="001446BD" w:rsidP="00171038">
    <w:pPr>
      <w:rPr>
        <w:rFonts w:ascii="Arabic Typesetting" w:hAnsi="Arabic Typesetting" w:cs="Arabic Typesetting"/>
        <w:sz w:val="36"/>
        <w:szCs w:val="36"/>
        <w:lang w:bidi="ar-EG"/>
      </w:rPr>
    </w:pPr>
    <w:r w:rsidRPr="00171038">
      <w:rPr>
        <w:rFonts w:ascii="Arabic Typesetting" w:hAnsi="Arabic Typesetting" w:cs="Arabic Typesetting"/>
        <w:sz w:val="36"/>
        <w:szCs w:val="36"/>
        <w:rtl/>
      </w:rPr>
      <w:t>المرفق</w:t>
    </w:r>
  </w:p>
  <w:p w:rsidR="001446BD" w:rsidRDefault="001446BD" w:rsidP="001710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F724A4"/>
    <w:multiLevelType w:val="hybridMultilevel"/>
    <w:tmpl w:val="BFB4E98A"/>
    <w:lvl w:ilvl="0" w:tplc="5A9097B6">
      <w:start w:val="2"/>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3"/>
  </w:num>
  <w:num w:numId="24">
    <w:abstractNumId w:val="1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03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00B"/>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C17"/>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02"/>
    <w:rsid w:val="001252B1"/>
    <w:rsid w:val="00126897"/>
    <w:rsid w:val="0012696D"/>
    <w:rsid w:val="00130FC9"/>
    <w:rsid w:val="001310EE"/>
    <w:rsid w:val="0013191A"/>
    <w:rsid w:val="00131E8F"/>
    <w:rsid w:val="00135C24"/>
    <w:rsid w:val="00136389"/>
    <w:rsid w:val="00136A1A"/>
    <w:rsid w:val="00136A96"/>
    <w:rsid w:val="001376B6"/>
    <w:rsid w:val="00140A35"/>
    <w:rsid w:val="001428B5"/>
    <w:rsid w:val="00142F4D"/>
    <w:rsid w:val="00143428"/>
    <w:rsid w:val="0014412C"/>
    <w:rsid w:val="001446BD"/>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038"/>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36A"/>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3D90"/>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20C"/>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4A63"/>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200"/>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41D7"/>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834"/>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8C5"/>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13EF"/>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A0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55F"/>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9EA"/>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7480"/>
    <w:rsid w:val="00710494"/>
    <w:rsid w:val="007117BD"/>
    <w:rsid w:val="00715129"/>
    <w:rsid w:val="007154CE"/>
    <w:rsid w:val="00715B25"/>
    <w:rsid w:val="00716020"/>
    <w:rsid w:val="00720860"/>
    <w:rsid w:val="00721087"/>
    <w:rsid w:val="00721530"/>
    <w:rsid w:val="00723422"/>
    <w:rsid w:val="007260FE"/>
    <w:rsid w:val="00726DD6"/>
    <w:rsid w:val="007272E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C63"/>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F18"/>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79F"/>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3D83"/>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767"/>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C61"/>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1B8A"/>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5DAA"/>
    <w:rsid w:val="00AB7348"/>
    <w:rsid w:val="00AC13B0"/>
    <w:rsid w:val="00AC2FD0"/>
    <w:rsid w:val="00AC3DBD"/>
    <w:rsid w:val="00AC5E85"/>
    <w:rsid w:val="00AD03D8"/>
    <w:rsid w:val="00AD0D5F"/>
    <w:rsid w:val="00AD303B"/>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582"/>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D5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18F"/>
    <w:rsid w:val="00C41A06"/>
    <w:rsid w:val="00C4261B"/>
    <w:rsid w:val="00C42BFB"/>
    <w:rsid w:val="00C44DDC"/>
    <w:rsid w:val="00C5128B"/>
    <w:rsid w:val="00C51423"/>
    <w:rsid w:val="00C5294D"/>
    <w:rsid w:val="00C529FC"/>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0B7"/>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0B15"/>
    <w:rsid w:val="00EA17A9"/>
    <w:rsid w:val="00EA311B"/>
    <w:rsid w:val="00EA36CA"/>
    <w:rsid w:val="00EA3D9C"/>
    <w:rsid w:val="00EA43C0"/>
    <w:rsid w:val="00EA4CB0"/>
    <w:rsid w:val="00EA566F"/>
    <w:rsid w:val="00EB25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D75"/>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CFD"/>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2C5"/>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432C5"/>
    <w:pPr>
      <w:keepNext/>
      <w:bidi/>
      <w:spacing w:before="240" w:after="6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
    <w:qFormat/>
    <w:rsid w:val="00F432C5"/>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F432C5"/>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F432C5"/>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83479F"/>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432C5"/>
    <w:pPr>
      <w:keepNext/>
      <w:bidi/>
      <w:spacing w:before="240" w:after="6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
    <w:qFormat/>
    <w:rsid w:val="00F432C5"/>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F432C5"/>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F432C5"/>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83479F"/>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STLT_A_1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48882-2129-4913-BDC9-C12A1D1F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STLT_A_10_AR.dotx</Template>
  <TotalTime>168</TotalTime>
  <Pages>7</Pages>
  <Words>1653</Words>
  <Characters>10695</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STLT/A/10/1 (Arabic)</vt:lpstr>
    </vt:vector>
  </TitlesOfParts>
  <Company>World Intellectual Property Organization</Company>
  <LinksUpToDate>false</LinksUpToDate>
  <CharactersWithSpaces>12324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STLT/A/10/1 (Arabic)</dc:title>
  <dc:creator>Ahmed Hassan</dc:creator>
  <cp:lastModifiedBy>YOUSSEF Randa</cp:lastModifiedBy>
  <cp:revision>10</cp:revision>
  <cp:lastPrinted>2017-06-07T07:49:00Z</cp:lastPrinted>
  <dcterms:created xsi:type="dcterms:W3CDTF">2017-06-02T13:22:00Z</dcterms:created>
  <dcterms:modified xsi:type="dcterms:W3CDTF">2017-06-07T07:49:00Z</dcterms:modified>
</cp:coreProperties>
</file>