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167FA8A0" wp14:editId="3A74BA2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826F18" w:rsidP="00E45110">
            <w:pPr>
              <w:pStyle w:val="DocumentCodeAR"/>
              <w:bidi/>
              <w:rPr>
                <w:rtl/>
              </w:rPr>
            </w:pPr>
            <w:proofErr w:type="spellStart"/>
            <w:r>
              <w:t>STLT</w:t>
            </w:r>
            <w:proofErr w:type="spellEnd"/>
            <w:r w:rsidR="00772E46">
              <w:t>/</w:t>
            </w:r>
            <w:r w:rsidR="0059089F">
              <w:t>A</w:t>
            </w:r>
            <w:r w:rsidR="00100F97">
              <w:t>/</w:t>
            </w:r>
            <w:r w:rsidR="00F432C5">
              <w:t>10</w:t>
            </w:r>
            <w:r w:rsidR="008A6966">
              <w:t>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A6966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A6966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4511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45110">
              <w:rPr>
                <w:rFonts w:hint="cs"/>
                <w:rtl/>
              </w:rPr>
              <w:t>14 ديسمبر</w:t>
            </w:r>
            <w:r w:rsidRPr="00BF0C1D">
              <w:rPr>
                <w:rFonts w:hint="cs"/>
                <w:rtl/>
              </w:rPr>
              <w:t xml:space="preserve"> </w:t>
            </w:r>
            <w:r w:rsidR="00F432C5" w:rsidRPr="00BF0C1D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26F18" w:rsidRPr="00B420F1" w:rsidRDefault="00826F18" w:rsidP="00826F18">
      <w:pPr>
        <w:pStyle w:val="MeetingTitleAR"/>
        <w:bidi/>
        <w:rPr>
          <w:rFonts w:ascii="Arabic Typesetting" w:hAnsi="Arabic Typesetting" w:cs="Arabic Typesetting"/>
          <w:rtl/>
          <w:lang w:val="fr-CH"/>
        </w:rPr>
      </w:pPr>
      <w:r w:rsidRPr="008162A0">
        <w:rPr>
          <w:rtl/>
        </w:rPr>
        <w:t xml:space="preserve">معاهدة </w:t>
      </w:r>
      <w:r>
        <w:rPr>
          <w:rFonts w:hint="cs"/>
          <w:rtl/>
          <w:lang w:val="fr-CH"/>
        </w:rPr>
        <w:t>سنغافورة بشأن قانون العلامات التجارية</w:t>
      </w:r>
    </w:p>
    <w:p w:rsidR="00826F18" w:rsidRDefault="00826F18" w:rsidP="00826F18">
      <w:pPr>
        <w:bidi/>
        <w:spacing w:after="240"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26F18" w:rsidRPr="00BC6527" w:rsidRDefault="00826F18" w:rsidP="00826F18">
      <w:pPr>
        <w:pStyle w:val="MeetingTitleAR"/>
        <w:bidi/>
        <w:ind w:right="550"/>
        <w:rPr>
          <w:rFonts w:ascii="Arabic Typesetting" w:hAnsi="Arabic Typesetting" w:cs="Arabic Typesetting"/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826F18" w:rsidRDefault="00826F18" w:rsidP="00826F18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26F18" w:rsidRPr="00BC6527" w:rsidRDefault="00826F18" w:rsidP="00F432C5">
      <w:pPr>
        <w:pStyle w:val="MeetingSessionAR"/>
        <w:bidi/>
        <w:rPr>
          <w:rFonts w:ascii="Arabic Typesetting" w:hAnsi="Arabic Typesetting" w:cs="Arabic Typesetting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F432C5">
        <w:rPr>
          <w:rFonts w:ascii="Cambria Math" w:hAnsi="Cambria Math" w:hint="cs"/>
          <w:rtl/>
          <w:lang w:val="fr-CH"/>
        </w:rPr>
        <w:t>العاشرة</w:t>
      </w:r>
      <w:r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(الدورة </w:t>
      </w:r>
      <w:r>
        <w:rPr>
          <w:rFonts w:ascii="Cambria Math" w:hAnsi="Cambria Math" w:hint="cs"/>
          <w:rtl/>
        </w:rPr>
        <w:t>العادية</w:t>
      </w:r>
      <w:r w:rsidRPr="008162A0">
        <w:rPr>
          <w:rFonts w:ascii="Cambria Math" w:hAnsi="Cambria Math"/>
          <w:rtl/>
        </w:rPr>
        <w:t xml:space="preserve"> </w:t>
      </w:r>
      <w:r w:rsidR="00F432C5">
        <w:rPr>
          <w:rFonts w:ascii="Cambria Math" w:hAnsi="Cambria Math" w:hint="cs"/>
          <w:rtl/>
        </w:rPr>
        <w:t>الخامسة</w:t>
      </w:r>
      <w:r w:rsidRPr="0059089F">
        <w:rPr>
          <w:rFonts w:ascii="Cambria Math" w:hAnsi="Cambria Math"/>
          <w:rtl/>
        </w:rPr>
        <w:t>)</w:t>
      </w:r>
    </w:p>
    <w:p w:rsidR="00826F18" w:rsidRPr="00D61541" w:rsidRDefault="00826F18" w:rsidP="00F432C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F432C5">
        <w:rPr>
          <w:rFonts w:hint="cs"/>
          <w:rtl/>
        </w:rPr>
        <w:t>2 إلى 11</w:t>
      </w:r>
      <w:r>
        <w:rPr>
          <w:rFonts w:hint="cs"/>
          <w:rtl/>
        </w:rPr>
        <w:t xml:space="preserve"> أكتوبر </w:t>
      </w:r>
      <w:r w:rsidR="00F432C5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F589E" w:rsidP="00FF589E">
      <w:pPr>
        <w:pStyle w:val="DocumentTitleAR"/>
        <w:bidi/>
        <w:rPr>
          <w:rtl/>
        </w:rPr>
      </w:pPr>
      <w:r w:rsidRPr="00FF589E">
        <w:rPr>
          <w:rtl/>
        </w:rPr>
        <w:t>التقرير</w:t>
      </w:r>
    </w:p>
    <w:p w:rsidR="00D61541" w:rsidRPr="00D61541" w:rsidRDefault="00E45110" w:rsidP="008A6966">
      <w:pPr>
        <w:pStyle w:val="PreparedbyAR"/>
        <w:bidi/>
      </w:pPr>
      <w:r>
        <w:rPr>
          <w:rFonts w:hint="cs"/>
          <w:rtl/>
        </w:rPr>
        <w:t>الذي اعتمدته الجمعية</w:t>
      </w:r>
    </w:p>
    <w:p w:rsidR="00FF589E" w:rsidRDefault="00FF589E" w:rsidP="00E45110">
      <w:pPr>
        <w:pStyle w:val="NumberedParaAR"/>
        <w:numPr>
          <w:ilvl w:val="0"/>
          <w:numId w:val="21"/>
        </w:numPr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</w:t>
      </w:r>
      <w:r>
        <w:rPr>
          <w:rFonts w:hint="cs"/>
        </w:rPr>
        <w:t xml:space="preserve"> </w:t>
      </w:r>
      <w:r>
        <w:rPr>
          <w:rFonts w:hint="cs"/>
          <w:rtl/>
        </w:rPr>
        <w:t>التي تعنيها من جدول الأعمال الموحّد (الوثيقة</w:t>
      </w:r>
      <w:r w:rsidR="00ED3D91">
        <w:rPr>
          <w:rFonts w:hint="eastAsia"/>
          <w:rtl/>
        </w:rPr>
        <w:t> </w:t>
      </w:r>
      <w:r>
        <w:t>A/</w:t>
      </w:r>
      <w:r w:rsidR="00ED3D91">
        <w:t>57</w:t>
      </w:r>
      <w:r>
        <w:t>/1</w:t>
      </w:r>
      <w:r>
        <w:rPr>
          <w:rFonts w:hint="cs"/>
          <w:rtl/>
          <w:lang w:val="fr-CH"/>
        </w:rPr>
        <w:t>): 1 و2 و3 و4 و5 و6 و10 و</w:t>
      </w:r>
      <w:r w:rsidR="00ED3D91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و26 و</w:t>
      </w:r>
      <w:r w:rsidR="00ED3D91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ED3D91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FF589E" w:rsidRDefault="00FF589E" w:rsidP="00E45110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وترد التقارير الخاصة بالبنود المذكورة</w:t>
      </w:r>
      <w:r>
        <w:rPr>
          <w:rFonts w:hint="cs"/>
          <w:rtl/>
          <w:lang w:val="fr-CH"/>
        </w:rPr>
        <w:t xml:space="preserve">، فيما عدا البند 26، </w:t>
      </w:r>
      <w:r>
        <w:rPr>
          <w:rFonts w:hint="cs"/>
          <w:rtl/>
        </w:rPr>
        <w:t>في التقرير العام (الوثيقة</w:t>
      </w:r>
      <w:r w:rsidR="00ED3D91">
        <w:rPr>
          <w:rFonts w:hint="eastAsia"/>
          <w:rtl/>
        </w:rPr>
        <w:t> </w:t>
      </w:r>
      <w:r>
        <w:t>A/</w:t>
      </w:r>
      <w:r w:rsidR="00ED3D91">
        <w:t>57</w:t>
      </w:r>
      <w:r>
        <w:t>/</w:t>
      </w:r>
      <w:r w:rsidR="00ED3D91">
        <w:t>12</w:t>
      </w:r>
      <w:r>
        <w:rPr>
          <w:rFonts w:hint="cs"/>
          <w:rtl/>
          <w:lang w:val="fr-CH"/>
        </w:rPr>
        <w:t>).</w:t>
      </w:r>
    </w:p>
    <w:p w:rsidR="00FF589E" w:rsidRDefault="00FF589E" w:rsidP="00FF589E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ويرد التقرير الخاص بالبند 26 في هذه الوثيقة.</w:t>
      </w:r>
    </w:p>
    <w:p w:rsidR="00FF589E" w:rsidRDefault="00FF589E" w:rsidP="00DA79AC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وانتخب السيد </w:t>
      </w:r>
      <w:r w:rsidR="00ED3D91" w:rsidRPr="00ED3D91">
        <w:rPr>
          <w:rFonts w:hint="cs"/>
          <w:rtl/>
        </w:rPr>
        <w:t xml:space="preserve">فانشو </w:t>
      </w:r>
      <w:proofErr w:type="spellStart"/>
      <w:r w:rsidR="00ED3D91" w:rsidRPr="00ED3D91">
        <w:rPr>
          <w:rFonts w:hint="cs"/>
          <w:rtl/>
        </w:rPr>
        <w:t>كارغوف</w:t>
      </w:r>
      <w:proofErr w:type="spellEnd"/>
      <w:r>
        <w:rPr>
          <w:rFonts w:hint="cs"/>
          <w:rtl/>
        </w:rPr>
        <w:t xml:space="preserve"> (</w:t>
      </w:r>
      <w:r w:rsidR="00ED3D91" w:rsidRPr="00ED3D91">
        <w:rPr>
          <w:rFonts w:hint="cs"/>
          <w:rtl/>
        </w:rPr>
        <w:t>جمهورية مقدونيا</w:t>
      </w:r>
      <w:r w:rsidR="00ED3D91">
        <w:rPr>
          <w:rFonts w:hint="cs"/>
          <w:rtl/>
        </w:rPr>
        <w:t xml:space="preserve"> </w:t>
      </w:r>
      <w:r w:rsidR="00ED3D91" w:rsidRPr="00ED3D91">
        <w:rPr>
          <w:rFonts w:hint="cs"/>
          <w:rtl/>
        </w:rPr>
        <w:t>اليوغوسلافية سابق</w:t>
      </w:r>
      <w:r w:rsidR="00DA79AC">
        <w:rPr>
          <w:rFonts w:hint="cs"/>
          <w:rtl/>
        </w:rPr>
        <w:t>ا</w:t>
      </w:r>
      <w:r>
        <w:rPr>
          <w:rFonts w:hint="cs"/>
          <w:rtl/>
        </w:rPr>
        <w:t>) رئيسا للجمعية</w:t>
      </w:r>
      <w:r w:rsidR="00DA79AC">
        <w:rPr>
          <w:rFonts w:hint="cs"/>
          <w:rtl/>
          <w:lang w:val="fr-CH"/>
        </w:rPr>
        <w:t xml:space="preserve">؛ وانتخب السيد </w:t>
      </w:r>
      <w:proofErr w:type="spellStart"/>
      <w:r w:rsidR="00DA79AC" w:rsidRPr="00DA79AC">
        <w:rPr>
          <w:rFonts w:hint="cs"/>
          <w:rtl/>
          <w:lang w:val="fr-CH"/>
        </w:rPr>
        <w:t>يوكيو</w:t>
      </w:r>
      <w:proofErr w:type="spellEnd"/>
      <w:r w:rsidR="00DA79AC" w:rsidRPr="00DA79AC">
        <w:rPr>
          <w:rFonts w:hint="cs"/>
          <w:rtl/>
          <w:lang w:val="fr-CH"/>
        </w:rPr>
        <w:t xml:space="preserve"> </w:t>
      </w:r>
      <w:proofErr w:type="spellStart"/>
      <w:r w:rsidR="00DA79AC" w:rsidRPr="00DA79AC">
        <w:rPr>
          <w:rFonts w:hint="cs"/>
          <w:rtl/>
          <w:lang w:val="fr-CH"/>
        </w:rPr>
        <w:t>أونو</w:t>
      </w:r>
      <w:proofErr w:type="spellEnd"/>
      <w:r w:rsidR="00DA79AC">
        <w:rPr>
          <w:rFonts w:hint="cs"/>
          <w:rtl/>
          <w:lang w:val="fr-CH"/>
        </w:rPr>
        <w:t xml:space="preserve"> (اليابان) نائبا للرئيس.</w:t>
      </w:r>
    </w:p>
    <w:p w:rsidR="00FF589E" w:rsidRDefault="00FF589E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ED3D91" w:rsidRPr="00ED3D91" w:rsidRDefault="00ED3D91" w:rsidP="00ED3D91">
      <w:pPr>
        <w:keepNext/>
        <w:bidi/>
        <w:spacing w:before="360" w:after="240" w:line="36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ED3D91">
        <w:rPr>
          <w:rFonts w:ascii="Arabic Typesetting" w:hAnsi="Arabic Typesetting" w:cs="Arabic Typesetting" w:hint="cs"/>
          <w:sz w:val="40"/>
          <w:szCs w:val="40"/>
          <w:rtl/>
        </w:rPr>
        <w:lastRenderedPageBreak/>
        <w:t>ا</w:t>
      </w:r>
      <w:r w:rsidRPr="00ED3D91">
        <w:rPr>
          <w:rFonts w:ascii="Arabic Typesetting" w:hAnsi="Arabic Typesetting" w:cs="Arabic Typesetting"/>
          <w:sz w:val="40"/>
          <w:szCs w:val="40"/>
          <w:rtl/>
        </w:rPr>
        <w:t xml:space="preserve">لبند </w:t>
      </w:r>
      <w:r w:rsidRPr="00ED3D91">
        <w:rPr>
          <w:rFonts w:ascii="Arabic Typesetting" w:hAnsi="Arabic Typesetting" w:cs="Arabic Typesetting" w:hint="cs"/>
          <w:sz w:val="40"/>
          <w:szCs w:val="40"/>
          <w:rtl/>
        </w:rPr>
        <w:t>26</w:t>
      </w:r>
      <w:r w:rsidRPr="00ED3D91">
        <w:rPr>
          <w:rFonts w:ascii="Arabic Typesetting" w:hAnsi="Arabic Typesetting" w:cs="Arabic Typesetting"/>
          <w:sz w:val="40"/>
          <w:szCs w:val="40"/>
          <w:rtl/>
        </w:rPr>
        <w:t xml:space="preserve"> من جدول الأعمال الموحّد</w:t>
      </w:r>
    </w:p>
    <w:p w:rsidR="00ED3D91" w:rsidRPr="00ED3D91" w:rsidRDefault="00ED3D91" w:rsidP="00ED3D91">
      <w:pPr>
        <w:keepNext/>
        <w:bidi/>
        <w:spacing w:after="240" w:line="360" w:lineRule="exact"/>
        <w:rPr>
          <w:rFonts w:ascii="Arabic Typesetting" w:hAnsi="Arabic Typesetting" w:cs="Arabic Typesetting"/>
          <w:sz w:val="40"/>
          <w:szCs w:val="40"/>
          <w:rtl/>
        </w:rPr>
      </w:pPr>
      <w:r w:rsidRPr="00ED3D91">
        <w:rPr>
          <w:rFonts w:ascii="Arabic Typesetting" w:hAnsi="Arabic Typesetting" w:cs="Arabic Typesetting"/>
          <w:sz w:val="40"/>
          <w:szCs w:val="40"/>
          <w:rtl/>
        </w:rPr>
        <w:t>معاهدة سنغافورة</w:t>
      </w:r>
      <w:r w:rsidRPr="00ED3D91">
        <w:rPr>
          <w:rFonts w:ascii="Arabic Typesetting" w:hAnsi="Arabic Typesetting" w:cs="Arabic Typesetting" w:hint="cs"/>
          <w:sz w:val="40"/>
          <w:szCs w:val="40"/>
          <w:rtl/>
        </w:rPr>
        <w:t xml:space="preserve"> بشأن قانون العلامات</w:t>
      </w:r>
    </w:p>
    <w:p w:rsidR="00ED3D91" w:rsidRPr="00ED3D91" w:rsidRDefault="00ED3D91" w:rsidP="00BF0C1D">
      <w:pPr>
        <w:pStyle w:val="NumberedParaAR"/>
        <w:numPr>
          <w:ilvl w:val="0"/>
          <w:numId w:val="21"/>
        </w:numPr>
      </w:pPr>
      <w:r w:rsidRPr="00ED3D91">
        <w:rPr>
          <w:rFonts w:hint="cs"/>
          <w:rtl/>
        </w:rPr>
        <w:t>استندت المناقشات إلى الوثيقة</w:t>
      </w:r>
      <w:r w:rsidRPr="00ED3D91">
        <w:rPr>
          <w:rFonts w:hint="eastAsia"/>
          <w:rtl/>
        </w:rPr>
        <w:t> </w:t>
      </w:r>
      <w:r w:rsidRPr="00ED3D91">
        <w:t>STLT/A/10/1</w:t>
      </w:r>
      <w:r w:rsidRPr="00ED3D91">
        <w:rPr>
          <w:rFonts w:hint="cs"/>
          <w:rtl/>
        </w:rPr>
        <w:t>.</w:t>
      </w:r>
    </w:p>
    <w:p w:rsidR="00BF0C1D" w:rsidRDefault="00ED3D91" w:rsidP="00BF0C1D">
      <w:pPr>
        <w:pStyle w:val="NumberedParaAR"/>
        <w:numPr>
          <w:ilvl w:val="0"/>
          <w:numId w:val="21"/>
        </w:numPr>
      </w:pPr>
      <w:r w:rsidRPr="00ED3D91">
        <w:rPr>
          <w:rFonts w:hint="cs"/>
          <w:rtl/>
        </w:rPr>
        <w:t>وافتتح الرئيس الاجتماع ورحّب بكل الوفود المشاركة في الدورة العاشرة لجمعية معاهدة سنغافورة. ورحّب الرئيس كذلك بثماني</w:t>
      </w:r>
      <w:r w:rsidR="00DA79AC">
        <w:rPr>
          <w:rFonts w:hint="cs"/>
          <w:rtl/>
        </w:rPr>
        <w:t>ة</w:t>
      </w:r>
      <w:r w:rsidRPr="00ED3D91">
        <w:rPr>
          <w:rFonts w:hint="cs"/>
          <w:rtl/>
        </w:rPr>
        <w:t xml:space="preserve"> أطراف متعاقدة جديدة بموجب معاهدة سنغافورة بشأن قانون العلامات (المشار إليها فيما يلي بعبارة "معاهدة</w:t>
      </w:r>
      <w:r w:rsidRPr="00ED3D91">
        <w:rPr>
          <w:rFonts w:hint="eastAsia"/>
          <w:rtl/>
        </w:rPr>
        <w:t> </w:t>
      </w:r>
      <w:r w:rsidRPr="00ED3D91">
        <w:rPr>
          <w:rFonts w:hint="cs"/>
          <w:rtl/>
        </w:rPr>
        <w:t xml:space="preserve">سنغافورة")، وهي أفغانستان وبنن وجمهورية كوريا الشعبية الديمقراطية </w:t>
      </w:r>
      <w:proofErr w:type="spellStart"/>
      <w:r w:rsidRPr="00ED3D91">
        <w:rPr>
          <w:rFonts w:hint="cs"/>
          <w:rtl/>
        </w:rPr>
        <w:t>و</w:t>
      </w:r>
      <w:r w:rsidR="00A631FA">
        <w:rPr>
          <w:rFonts w:hint="cs"/>
          <w:rtl/>
        </w:rPr>
        <w:t>آ</w:t>
      </w:r>
      <w:r w:rsidRPr="00ED3D91">
        <w:rPr>
          <w:rFonts w:hint="cs"/>
          <w:rtl/>
        </w:rPr>
        <w:t>يرلندا</w:t>
      </w:r>
      <w:proofErr w:type="spellEnd"/>
      <w:r w:rsidRPr="00ED3D91">
        <w:rPr>
          <w:rFonts w:hint="cs"/>
          <w:rtl/>
        </w:rPr>
        <w:t xml:space="preserve"> واليابان ومالي وجمهورية كوريا والمنظمة الأفريقية للملكية الفكرية، والتي أودع كل منها وثيقة تصديقه أو انضمام</w:t>
      </w:r>
      <w:bookmarkStart w:id="2" w:name="_GoBack"/>
      <w:bookmarkEnd w:id="2"/>
      <w:r w:rsidRPr="00ED3D91">
        <w:rPr>
          <w:rFonts w:hint="cs"/>
          <w:rtl/>
        </w:rPr>
        <w:t>ه منذ آخر دورة للجمعية، وبذلك أصبح العدد الإجمالي للأطراف المتعاقدة يبلغ 46.</w:t>
      </w:r>
    </w:p>
    <w:p w:rsidR="00DA79AC" w:rsidRDefault="00DA79AC" w:rsidP="00667E4E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 xml:space="preserve">وقدمت الأمانة الوثيقة وذكّرت بأن </w:t>
      </w:r>
      <w:r w:rsidRPr="00DA79AC">
        <w:rPr>
          <w:rtl/>
        </w:rPr>
        <w:t>المؤتمر الدبلوماسي المعني باعتماد نص معدل لمعاهدة قانون العلامات</w:t>
      </w:r>
      <w:r w:rsidR="00FA14C3">
        <w:rPr>
          <w:rFonts w:hint="cs"/>
          <w:rtl/>
        </w:rPr>
        <w:t>،</w:t>
      </w:r>
      <w:r w:rsidRPr="00DA79AC">
        <w:rPr>
          <w:rFonts w:hint="cs"/>
          <w:rtl/>
        </w:rPr>
        <w:t xml:space="preserve"> </w:t>
      </w:r>
      <w:r w:rsidRPr="00DA79AC">
        <w:rPr>
          <w:rtl/>
        </w:rPr>
        <w:t xml:space="preserve">الذي </w:t>
      </w:r>
      <w:r w:rsidRPr="00DA79AC">
        <w:rPr>
          <w:rFonts w:hint="cs"/>
          <w:rtl/>
        </w:rPr>
        <w:t>عُقد</w:t>
      </w:r>
      <w:r w:rsidRPr="00DA79AC">
        <w:rPr>
          <w:rtl/>
        </w:rPr>
        <w:t xml:space="preserve"> في سنغافورة في مارس 2006، </w:t>
      </w:r>
      <w:r>
        <w:rPr>
          <w:rFonts w:hint="cs"/>
          <w:rtl/>
        </w:rPr>
        <w:t xml:space="preserve">التمس </w:t>
      </w:r>
      <w:r w:rsidRPr="00DA79AC">
        <w:rPr>
          <w:rtl/>
        </w:rPr>
        <w:t>في قراره التكميلي لمعاهدة سنغافورة من</w:t>
      </w:r>
      <w:r w:rsidR="00FA14C3">
        <w:rPr>
          <w:rFonts w:hint="cs"/>
          <w:rtl/>
        </w:rPr>
        <w:t xml:space="preserve"> </w:t>
      </w:r>
      <w:r w:rsidRPr="00DA79AC">
        <w:rPr>
          <w:rtl/>
        </w:rPr>
        <w:t xml:space="preserve">جمعية معاهدة سنغافورة أن تراقب وتقيّم، في كل دورة </w:t>
      </w:r>
      <w:r w:rsidRPr="00DA79AC">
        <w:rPr>
          <w:rFonts w:hint="cs"/>
          <w:rtl/>
        </w:rPr>
        <w:t>من دوراتها ال</w:t>
      </w:r>
      <w:r w:rsidRPr="00DA79AC">
        <w:rPr>
          <w:rtl/>
        </w:rPr>
        <w:t xml:space="preserve">عادية، تقدُّم المساعدة المتعلقة بجهود تنفيذ </w:t>
      </w:r>
      <w:r w:rsidR="00FA14C3">
        <w:rPr>
          <w:rFonts w:hint="cs"/>
          <w:rtl/>
        </w:rPr>
        <w:t>ال</w:t>
      </w:r>
      <w:r w:rsidRPr="00DA79AC">
        <w:rPr>
          <w:rtl/>
        </w:rPr>
        <w:t>معاهدة</w:t>
      </w:r>
      <w:r w:rsidR="00FA14C3">
        <w:rPr>
          <w:rFonts w:hint="cs"/>
          <w:rtl/>
        </w:rPr>
        <w:t xml:space="preserve"> </w:t>
      </w:r>
      <w:r w:rsidR="00FA14C3">
        <w:rPr>
          <w:rtl/>
        </w:rPr>
        <w:t>والمزايا المستمدة من تنفيذها</w:t>
      </w:r>
      <w:r w:rsidR="00FA14C3">
        <w:rPr>
          <w:rFonts w:hint="cs"/>
          <w:rtl/>
        </w:rPr>
        <w:t xml:space="preserve">. </w:t>
      </w:r>
      <w:r w:rsidR="00FA14C3" w:rsidRPr="00FA14C3">
        <w:rPr>
          <w:rtl/>
        </w:rPr>
        <w:t>ووافقت جمعية معاهدة سنغافورة</w:t>
      </w:r>
      <w:r w:rsidR="00FA14C3">
        <w:rPr>
          <w:rFonts w:hint="cs"/>
          <w:rtl/>
        </w:rPr>
        <w:t>،</w:t>
      </w:r>
      <w:r w:rsidR="00FA14C3" w:rsidRPr="00FA14C3">
        <w:rPr>
          <w:rtl/>
        </w:rPr>
        <w:t xml:space="preserve"> في دورتها العادية الأولى التي ع</w:t>
      </w:r>
      <w:r w:rsidR="00FA14C3" w:rsidRPr="00FA14C3">
        <w:rPr>
          <w:rFonts w:hint="cs"/>
          <w:rtl/>
        </w:rPr>
        <w:t>ُ</w:t>
      </w:r>
      <w:r w:rsidR="00FA14C3" w:rsidRPr="00FA14C3">
        <w:rPr>
          <w:rtl/>
        </w:rPr>
        <w:t>قدت في جنيف في الفترة من 22</w:t>
      </w:r>
      <w:r w:rsidR="00FA14C3" w:rsidRPr="00FA14C3">
        <w:rPr>
          <w:rFonts w:hint="cs"/>
          <w:rtl/>
        </w:rPr>
        <w:t> </w:t>
      </w:r>
      <w:r w:rsidR="00FA14C3" w:rsidRPr="00FA14C3">
        <w:rPr>
          <w:rtl/>
        </w:rPr>
        <w:t>سبتمبر إلى</w:t>
      </w:r>
      <w:r w:rsidR="00FA14C3">
        <w:rPr>
          <w:rFonts w:hint="cs"/>
          <w:rtl/>
        </w:rPr>
        <w:t> </w:t>
      </w:r>
      <w:r w:rsidR="00FA14C3" w:rsidRPr="00FA14C3">
        <w:rPr>
          <w:rtl/>
        </w:rPr>
        <w:t>1 أكتوبر</w:t>
      </w:r>
      <w:r w:rsidR="00FA14C3" w:rsidRPr="00FA14C3">
        <w:rPr>
          <w:rFonts w:hint="cs"/>
          <w:rtl/>
        </w:rPr>
        <w:t> </w:t>
      </w:r>
      <w:r w:rsidR="00FA14C3">
        <w:rPr>
          <w:rtl/>
        </w:rPr>
        <w:t>2009</w:t>
      </w:r>
      <w:r w:rsidR="00FA14C3">
        <w:rPr>
          <w:rFonts w:hint="cs"/>
          <w:rtl/>
        </w:rPr>
        <w:t xml:space="preserve">، </w:t>
      </w:r>
      <w:r w:rsidR="00FA14C3" w:rsidRPr="00FA14C3">
        <w:rPr>
          <w:rtl/>
        </w:rPr>
        <w:t xml:space="preserve">على أن </w:t>
      </w:r>
      <w:r w:rsidR="00FA14C3">
        <w:rPr>
          <w:rFonts w:hint="cs"/>
          <w:rtl/>
        </w:rPr>
        <w:t>تزوّد</w:t>
      </w:r>
      <w:r w:rsidR="00FA14C3" w:rsidRPr="00FA14C3">
        <w:rPr>
          <w:rtl/>
        </w:rPr>
        <w:t xml:space="preserve"> الأطراف</w:t>
      </w:r>
      <w:r w:rsidR="00FA14C3" w:rsidRPr="00FA14C3">
        <w:rPr>
          <w:rFonts w:hint="cs"/>
          <w:rtl/>
        </w:rPr>
        <w:t>ُ</w:t>
      </w:r>
      <w:r w:rsidR="00FA14C3" w:rsidRPr="00FA14C3">
        <w:rPr>
          <w:rtl/>
        </w:rPr>
        <w:t xml:space="preserve"> المتعاقدة </w:t>
      </w:r>
      <w:r w:rsidR="00FA14C3">
        <w:rPr>
          <w:rFonts w:hint="cs"/>
          <w:rtl/>
        </w:rPr>
        <w:t>الأمانة</w:t>
      </w:r>
      <w:r w:rsidR="00FA14C3" w:rsidRPr="00FA14C3">
        <w:rPr>
          <w:rtl/>
        </w:rPr>
        <w:t xml:space="preserve"> </w:t>
      </w:r>
      <w:r w:rsidR="00FA14C3" w:rsidRPr="00FA14C3">
        <w:rPr>
          <w:rFonts w:hint="cs"/>
          <w:rtl/>
        </w:rPr>
        <w:t>ب</w:t>
      </w:r>
      <w:r w:rsidR="00FA14C3" w:rsidRPr="00FA14C3">
        <w:rPr>
          <w:rtl/>
        </w:rPr>
        <w:t xml:space="preserve">أية </w:t>
      </w:r>
      <w:r w:rsidR="00FA14C3">
        <w:rPr>
          <w:rFonts w:hint="cs"/>
          <w:rtl/>
        </w:rPr>
        <w:t xml:space="preserve">معلومات عن </w:t>
      </w:r>
      <w:r w:rsidR="00FA14C3" w:rsidRPr="00FA14C3">
        <w:rPr>
          <w:rtl/>
        </w:rPr>
        <w:t xml:space="preserve">أنشطة المساعدة التقنية المقدمة لتنفيذ معاهدة سنغافورة </w:t>
      </w:r>
      <w:r w:rsidR="00FA14C3" w:rsidRPr="00FA14C3">
        <w:rPr>
          <w:rFonts w:hint="cs"/>
          <w:rtl/>
        </w:rPr>
        <w:t>وأن</w:t>
      </w:r>
      <w:r w:rsidR="00FA14C3">
        <w:rPr>
          <w:rtl/>
        </w:rPr>
        <w:t xml:space="preserve"> </w:t>
      </w:r>
      <w:r w:rsidR="00FA14C3">
        <w:rPr>
          <w:rFonts w:hint="cs"/>
          <w:rtl/>
        </w:rPr>
        <w:t>ت</w:t>
      </w:r>
      <w:r w:rsidR="00FA14C3" w:rsidRPr="00FA14C3">
        <w:rPr>
          <w:rtl/>
        </w:rPr>
        <w:t xml:space="preserve">جمع </w:t>
      </w:r>
      <w:r w:rsidR="00FA14C3">
        <w:rPr>
          <w:rFonts w:hint="cs"/>
          <w:rtl/>
        </w:rPr>
        <w:t>الأمانة</w:t>
      </w:r>
      <w:r w:rsidR="00FA14C3">
        <w:rPr>
          <w:rtl/>
        </w:rPr>
        <w:t xml:space="preserve"> تلك المعلومات و</w:t>
      </w:r>
      <w:r w:rsidR="00FA14C3">
        <w:rPr>
          <w:rFonts w:hint="cs"/>
          <w:rtl/>
        </w:rPr>
        <w:t>ت</w:t>
      </w:r>
      <w:r w:rsidR="00667E4E">
        <w:rPr>
          <w:rtl/>
        </w:rPr>
        <w:t>قد</w:t>
      </w:r>
      <w:r w:rsidR="00FA14C3" w:rsidRPr="00FA14C3">
        <w:rPr>
          <w:rtl/>
        </w:rPr>
        <w:t>مها</w:t>
      </w:r>
      <w:r w:rsidR="00FA14C3">
        <w:rPr>
          <w:rFonts w:hint="cs"/>
          <w:rtl/>
        </w:rPr>
        <w:t>،</w:t>
      </w:r>
      <w:r w:rsidR="00FA14C3" w:rsidRPr="00FA14C3">
        <w:rPr>
          <w:rtl/>
        </w:rPr>
        <w:t xml:space="preserve"> مع غيرها من المعلومات الوجيهة عن أنشطته</w:t>
      </w:r>
      <w:r w:rsidR="00FA14C3">
        <w:rPr>
          <w:rFonts w:hint="cs"/>
          <w:rtl/>
        </w:rPr>
        <w:t>ا</w:t>
      </w:r>
      <w:r w:rsidR="00FA14C3" w:rsidRPr="00FA14C3">
        <w:rPr>
          <w:rtl/>
        </w:rPr>
        <w:t xml:space="preserve"> </w:t>
      </w:r>
      <w:r w:rsidR="00FA14C3">
        <w:rPr>
          <w:rFonts w:hint="cs"/>
          <w:rtl/>
        </w:rPr>
        <w:t>الخاصة بالمساعدة التقنية،</w:t>
      </w:r>
      <w:r w:rsidR="00FA14C3" w:rsidRPr="00FA14C3">
        <w:rPr>
          <w:rtl/>
        </w:rPr>
        <w:t xml:space="preserve"> إلى جمعية معاهدة سنغافورة</w:t>
      </w:r>
      <w:r w:rsidR="00FA14C3">
        <w:rPr>
          <w:rFonts w:hint="cs"/>
          <w:rtl/>
        </w:rPr>
        <w:t xml:space="preserve">. </w:t>
      </w:r>
      <w:r w:rsidR="00667E4E">
        <w:rPr>
          <w:rFonts w:hint="cs"/>
          <w:rtl/>
        </w:rPr>
        <w:t xml:space="preserve">وبناء عليه، تضمنت </w:t>
      </w:r>
      <w:r w:rsidR="00667E4E" w:rsidRPr="00ED3D91">
        <w:rPr>
          <w:rFonts w:hint="cs"/>
          <w:rtl/>
        </w:rPr>
        <w:t>الوثيقة</w:t>
      </w:r>
      <w:r w:rsidR="00667E4E" w:rsidRPr="00ED3D91">
        <w:rPr>
          <w:rFonts w:hint="eastAsia"/>
          <w:rtl/>
        </w:rPr>
        <w:t> </w:t>
      </w:r>
      <w:r w:rsidR="00667E4E" w:rsidRPr="00ED3D91">
        <w:t>STLT/A/10/1</w:t>
      </w:r>
      <w:r w:rsidR="00667E4E">
        <w:rPr>
          <w:rFonts w:hint="cs"/>
          <w:rtl/>
        </w:rPr>
        <w:t xml:space="preserve"> معلومات وجيهة تغطي الفترة الممتدة بين يونيو 2015 ومايو 2017. وعُرضت </w:t>
      </w:r>
      <w:r w:rsidR="00667E4E" w:rsidRPr="00667E4E">
        <w:rPr>
          <w:rFonts w:hint="cs"/>
          <w:rtl/>
        </w:rPr>
        <w:t xml:space="preserve">المعلومات في بندين عامين هما المساعدة على إنشاء الإطار القانوني لتنفيذ المعاهدة، والأنشطة المتعلقة بالإعلام والتثقيف والتوعية والمساعدة على </w:t>
      </w:r>
      <w:r w:rsidR="00667E4E" w:rsidRPr="00667E4E">
        <w:rPr>
          <w:rtl/>
        </w:rPr>
        <w:t>مراجعة الممارسات والإجراءات الإدارية</w:t>
      </w:r>
      <w:r w:rsidR="00FA14C3" w:rsidRPr="00FA14C3">
        <w:rPr>
          <w:rtl/>
        </w:rPr>
        <w:t>.</w:t>
      </w:r>
    </w:p>
    <w:p w:rsidR="00ED3D91" w:rsidRPr="00BF0C1D" w:rsidRDefault="00ED3D91" w:rsidP="008768E7">
      <w:pPr>
        <w:pStyle w:val="NumberedParaAR"/>
        <w:numPr>
          <w:ilvl w:val="0"/>
          <w:numId w:val="21"/>
        </w:numPr>
        <w:spacing w:after="480"/>
        <w:ind w:left="567"/>
        <w:rPr>
          <w:rtl/>
        </w:rPr>
      </w:pPr>
      <w:r w:rsidRPr="00BF0C1D">
        <w:rPr>
          <w:rFonts w:hint="cs"/>
          <w:rtl/>
        </w:rPr>
        <w:t>وأحاطت الجمعية علما بمضمون "</w:t>
      </w:r>
      <w:r w:rsidRPr="00BF0C1D">
        <w:rPr>
          <w:rtl/>
        </w:rPr>
        <w:t>المساعدة من أجل تنفيذ معاهدة سنغافورة بشأن قانون العلامات التجارية</w:t>
      </w:r>
      <w:r w:rsidRPr="00BF0C1D">
        <w:rPr>
          <w:rFonts w:hint="cs"/>
          <w:rtl/>
        </w:rPr>
        <w:t>" (الوثيقة</w:t>
      </w:r>
      <w:r w:rsidRPr="00BF0C1D">
        <w:rPr>
          <w:rFonts w:hint="eastAsia"/>
          <w:rtl/>
        </w:rPr>
        <w:t> </w:t>
      </w:r>
      <w:r w:rsidRPr="00BF0C1D">
        <w:t>STLT/A/10/1</w:t>
      </w:r>
      <w:r w:rsidRPr="00BF0C1D">
        <w:rPr>
          <w:rFonts w:hint="cs"/>
          <w:rtl/>
        </w:rPr>
        <w:t>).</w:t>
      </w:r>
    </w:p>
    <w:p w:rsidR="00ED3D91" w:rsidRPr="00ED3D91" w:rsidRDefault="00ED3D91" w:rsidP="00ED3D91">
      <w:pPr>
        <w:bidi/>
        <w:spacing w:after="240" w:line="360" w:lineRule="exact"/>
        <w:ind w:left="5534"/>
        <w:rPr>
          <w:rFonts w:ascii="Arabic Typesetting" w:hAnsi="Arabic Typesetting" w:cs="Arabic Typesetting"/>
          <w:sz w:val="36"/>
          <w:szCs w:val="36"/>
          <w:rtl/>
        </w:rPr>
      </w:pPr>
      <w:r w:rsidRPr="00ED3D91">
        <w:rPr>
          <w:rFonts w:ascii="Arabic Typesetting" w:hAnsi="Arabic Typesetting" w:cs="Arabic Typesetting" w:hint="cs"/>
          <w:sz w:val="36"/>
          <w:szCs w:val="36"/>
          <w:rtl/>
        </w:rPr>
        <w:t>[نهاية الوثيقة]</w:t>
      </w:r>
    </w:p>
    <w:sectPr w:rsidR="00ED3D91" w:rsidRPr="00ED3D9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66" w:rsidRDefault="008A6966">
      <w:r>
        <w:separator/>
      </w:r>
    </w:p>
  </w:endnote>
  <w:endnote w:type="continuationSeparator" w:id="0">
    <w:p w:rsidR="008A6966" w:rsidRDefault="008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66" w:rsidRDefault="008A696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A6966" w:rsidRDefault="008A696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826F18" w:rsidP="00E45110">
    <w:proofErr w:type="spellStart"/>
    <w:r>
      <w:t>STLT</w:t>
    </w:r>
    <w:proofErr w:type="spellEnd"/>
    <w:r w:rsidR="00772E46">
      <w:t>/</w:t>
    </w:r>
    <w:r w:rsidR="0059089F">
      <w:t>A</w:t>
    </w:r>
    <w:r w:rsidR="002F77FC">
      <w:t>/</w:t>
    </w:r>
    <w:r w:rsidR="00F432C5">
      <w:t>10</w:t>
    </w:r>
    <w:r w:rsidR="00BF0C1D">
      <w:t>/2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E67C48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6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C17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96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36A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E4E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9EA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EC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6F18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68E7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6966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4767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1FA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582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D56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64E"/>
    <w:rsid w:val="00BF0707"/>
    <w:rsid w:val="00BF0C1D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A79AC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110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67C48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D91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2C5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4C3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589E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F432C5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"/>
    <w:qFormat/>
    <w:rsid w:val="00F432C5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F432C5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F432C5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F432C5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"/>
    <w:qFormat/>
    <w:rsid w:val="00F432C5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F432C5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F432C5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STLT_A_1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3FF4-D71B-41AB-84F7-D8E66004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STLT_A_10_AR.dotx</Template>
  <TotalTime>41</TotalTime>
  <Pages>2</Pages>
  <Words>350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STLT/A/10/2 Prov. (Arabic)</vt:lpstr>
    </vt:vector>
  </TitlesOfParts>
  <Company>World Intellectual Property Organization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STLT/A/10/2 Prov. (Arabic)</dc:title>
  <dc:creator>MERZOUK Fawzi</dc:creator>
  <cp:lastModifiedBy>NA</cp:lastModifiedBy>
  <cp:revision>13</cp:revision>
  <cp:lastPrinted>2017-12-06T14:08:00Z</cp:lastPrinted>
  <dcterms:created xsi:type="dcterms:W3CDTF">2017-10-16T08:13:00Z</dcterms:created>
  <dcterms:modified xsi:type="dcterms:W3CDTF">2017-12-06T14:08:00Z</dcterms:modified>
</cp:coreProperties>
</file>