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46107A">
            <w:pPr>
              <w:pStyle w:val="DocumentCodeAR"/>
              <w:bidi/>
              <w:rPr>
                <w:rtl/>
              </w:rPr>
            </w:pPr>
            <w:r>
              <w:t>WO/</w:t>
            </w:r>
            <w:r w:rsidR="000D7BA7">
              <w:t>C</w:t>
            </w:r>
            <w:r w:rsidR="00983389">
              <w:t>C</w:t>
            </w:r>
            <w:r w:rsidR="00100F97">
              <w:t>/</w:t>
            </w:r>
            <w:r w:rsidR="000D7BA7">
              <w:t>6</w:t>
            </w:r>
            <w:r w:rsidR="00227ECF">
              <w:t>9</w:t>
            </w:r>
            <w:r w:rsidR="00B6101C" w:rsidRPr="00B6101C">
              <w:t>/</w:t>
            </w:r>
            <w:r w:rsidR="001B75E3">
              <w:t>4</w:t>
            </w:r>
          </w:p>
        </w:tc>
      </w:tr>
      <w:tr w:rsidR="001667B6" w:rsidTr="00BF164F">
        <w:tc>
          <w:tcPr>
            <w:tcW w:w="9571" w:type="dxa"/>
            <w:gridSpan w:val="3"/>
          </w:tcPr>
          <w:p w:rsidR="001667B6" w:rsidRPr="00B6101C" w:rsidRDefault="00B6101C" w:rsidP="001B75E3">
            <w:pPr>
              <w:pStyle w:val="DocumentLanguageAR"/>
              <w:bidi/>
              <w:rPr>
                <w:rtl/>
              </w:rPr>
            </w:pPr>
            <w:r w:rsidRPr="00B6101C">
              <w:rPr>
                <w:rFonts w:hint="cs"/>
                <w:rtl/>
              </w:rPr>
              <w:t xml:space="preserve">الأصل: </w:t>
            </w:r>
            <w:r w:rsidR="001B75E3">
              <w:rPr>
                <w:rFonts w:hint="cs"/>
                <w:rtl/>
              </w:rPr>
              <w:t>بالإنكليزية</w:t>
            </w:r>
          </w:p>
        </w:tc>
      </w:tr>
      <w:tr w:rsidR="001667B6" w:rsidTr="00BF164F">
        <w:tc>
          <w:tcPr>
            <w:tcW w:w="9571" w:type="dxa"/>
            <w:gridSpan w:val="3"/>
          </w:tcPr>
          <w:p w:rsidR="001667B6" w:rsidRPr="00B6101C" w:rsidRDefault="00B6101C" w:rsidP="001B75E3">
            <w:pPr>
              <w:pStyle w:val="DocumentDateAR"/>
              <w:bidi/>
              <w:rPr>
                <w:rtl/>
              </w:rPr>
            </w:pPr>
            <w:r w:rsidRPr="00B6101C">
              <w:rPr>
                <w:rFonts w:hint="cs"/>
                <w:rtl/>
              </w:rPr>
              <w:t xml:space="preserve">التاريخ: </w:t>
            </w:r>
            <w:r w:rsidR="001B75E3">
              <w:rPr>
                <w:rFonts w:hint="cs"/>
                <w:rtl/>
              </w:rPr>
              <w:t>7</w:t>
            </w:r>
            <w:r w:rsidRPr="00B6101C">
              <w:rPr>
                <w:rFonts w:hint="cs"/>
                <w:rtl/>
              </w:rPr>
              <w:t xml:space="preserve"> </w:t>
            </w:r>
            <w:r w:rsidR="001B75E3">
              <w:rPr>
                <w:rFonts w:hint="cs"/>
                <w:rtl/>
              </w:rPr>
              <w:t xml:space="preserve">مارس </w:t>
            </w:r>
            <w:r w:rsidR="00190B6D">
              <w:rPr>
                <w:rFonts w:hint="cs"/>
                <w:rtl/>
              </w:rPr>
              <w:t>201</w:t>
            </w:r>
            <w:r w:rsidR="001B75E3">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0D7BA7">
      <w:pPr>
        <w:pStyle w:val="MeetingTitleAR"/>
        <w:bidi/>
        <w:ind w:right="550"/>
        <w:rPr>
          <w:rtl/>
          <w:lang w:val="fr-CH"/>
        </w:rPr>
      </w:pPr>
      <w:r w:rsidRPr="00100F97">
        <w:rPr>
          <w:rtl/>
        </w:rPr>
        <w:t xml:space="preserve">لجنة </w:t>
      </w:r>
      <w:r w:rsidR="000D7BA7">
        <w:rPr>
          <w:rFonts w:hint="cs"/>
          <w:rtl/>
          <w:lang w:val="fr-CH"/>
        </w:rPr>
        <w:t>الويبو للتنسيق</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227ECF">
      <w:pPr>
        <w:pStyle w:val="MeetingSessionAR"/>
        <w:bidi/>
        <w:rPr>
          <w:rFonts w:ascii="Cambria Math" w:hAnsi="Cambria Math"/>
          <w:rtl/>
        </w:rPr>
      </w:pPr>
      <w:r w:rsidRPr="00783D11">
        <w:rPr>
          <w:rFonts w:ascii="Cambria Math" w:hAnsi="Cambria Math"/>
          <w:rtl/>
        </w:rPr>
        <w:t xml:space="preserve">الدورة </w:t>
      </w:r>
      <w:r w:rsidR="00227ECF">
        <w:rPr>
          <w:rFonts w:ascii="Cambria Math" w:hAnsi="Cambria Math" w:hint="cs"/>
          <w:rtl/>
          <w:lang w:val="fr-CH"/>
        </w:rPr>
        <w:t xml:space="preserve">التاسعة </w:t>
      </w:r>
      <w:r w:rsidR="000D7BA7">
        <w:rPr>
          <w:rFonts w:ascii="Cambria Math" w:hAnsi="Cambria Math" w:hint="cs"/>
          <w:rtl/>
        </w:rPr>
        <w:t xml:space="preserve">والستون (الدورة </w:t>
      </w:r>
      <w:r w:rsidR="00227ECF">
        <w:rPr>
          <w:rFonts w:ascii="Cambria Math" w:hAnsi="Cambria Math" w:hint="cs"/>
          <w:rtl/>
        </w:rPr>
        <w:t>الاستثنائية الخامسة والعشرون</w:t>
      </w:r>
      <w:r w:rsidR="000D7BA7">
        <w:rPr>
          <w:rFonts w:ascii="Cambria Math" w:hAnsi="Cambria Math" w:hint="cs"/>
          <w:rtl/>
        </w:rPr>
        <w:t>)</w:t>
      </w:r>
    </w:p>
    <w:p w:rsidR="00D61541" w:rsidRPr="00D61541" w:rsidRDefault="00227ECF" w:rsidP="00227ECF">
      <w:pPr>
        <w:pStyle w:val="MeetingDatesAR"/>
        <w:bidi/>
        <w:rPr>
          <w:rtl/>
        </w:rPr>
      </w:pPr>
      <w:r>
        <w:rPr>
          <w:rFonts w:hint="cs"/>
          <w:rtl/>
        </w:rPr>
        <w:t>جنيف،</w:t>
      </w:r>
      <w:r>
        <w:rPr>
          <w:rFonts w:hint="cs"/>
          <w:rtl/>
          <w:lang w:val="fr-CH"/>
        </w:rPr>
        <w:t xml:space="preserve"> </w:t>
      </w:r>
      <w:r>
        <w:rPr>
          <w:rFonts w:hint="cs"/>
          <w:rtl/>
        </w:rPr>
        <w:t xml:space="preserve">6 و7 مارس </w:t>
      </w:r>
      <w:r w:rsidR="00100F97">
        <w:rPr>
          <w:rFonts w:hint="cs"/>
          <w:rtl/>
        </w:rPr>
        <w:t>201</w:t>
      </w:r>
      <w:r>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1B75E3" w:rsidP="00FB7EC9">
      <w:pPr>
        <w:pStyle w:val="DocumentTitleAR"/>
        <w:bidi/>
        <w:rPr>
          <w:rtl/>
        </w:rPr>
      </w:pPr>
      <w:r>
        <w:rPr>
          <w:rFonts w:hint="cs"/>
          <w:rtl/>
        </w:rPr>
        <w:t>التقرير</w:t>
      </w:r>
    </w:p>
    <w:p w:rsidR="00D61541" w:rsidRPr="00D61541" w:rsidRDefault="0046107A" w:rsidP="0046107A">
      <w:pPr>
        <w:pStyle w:val="PreparedbyAR"/>
        <w:bidi/>
        <w:spacing w:after="480"/>
        <w:rPr>
          <w:rtl/>
        </w:rPr>
      </w:pPr>
      <w:r>
        <w:rPr>
          <w:rFonts w:hint="cs"/>
          <w:rtl/>
        </w:rPr>
        <w:t>الذي اعتمدته لجنة التنسيق</w:t>
      </w:r>
    </w:p>
    <w:p w:rsidR="00D61541" w:rsidRDefault="001B75E3" w:rsidP="001B75E3">
      <w:pPr>
        <w:pStyle w:val="NumberedParaAR"/>
      </w:pPr>
      <w:r>
        <w:rPr>
          <w:rFonts w:hint="cs"/>
          <w:rtl/>
        </w:rPr>
        <w:t>افتتح الاجتماع رئيس لجنة التنسيق السيد فودي سيك (السنغال) الذي ترأس الجلسة أيضا.</w:t>
      </w:r>
    </w:p>
    <w:p w:rsidR="001B75E3" w:rsidRDefault="001B75E3" w:rsidP="001B75E3">
      <w:pPr>
        <w:pStyle w:val="NumberedParaAR"/>
      </w:pPr>
      <w:r>
        <w:rPr>
          <w:rFonts w:hint="cs"/>
          <w:rtl/>
        </w:rPr>
        <w:t>وكانت الدول التالية الأعضاء في لجنة التنسيق ممثَّلة في الاجتماع:</w:t>
      </w:r>
    </w:p>
    <w:p w:rsidR="001B75E3" w:rsidRPr="00EE0B5D" w:rsidRDefault="00B13794" w:rsidP="00A9441F">
      <w:pPr>
        <w:pStyle w:val="NumberedParaAR"/>
        <w:numPr>
          <w:ilvl w:val="0"/>
          <w:numId w:val="0"/>
        </w:numPr>
        <w:ind w:left="566"/>
      </w:pPr>
      <w:r w:rsidRPr="00B13794">
        <w:rPr>
          <w:rtl/>
          <w:lang w:val="fr-CH"/>
        </w:rPr>
        <w:t>أفغانستان (خاص)، الجزائر، أنغولا، أرمينيا، أستراليا، النمسا، أذربيجان، بنغلاديش، بربادوس، بلجيكا، البرازيل، بلغاريا، بوركينا فاسو، الكاميرون، كندا، شيلي، الصين، كولومبيا، الكونغو، كوستاريكا، كوت ديفوار، الجمهورية التشيكية، جمهورية كوريا الشعبية الديمقراطية، الدانمرك، الجمهورية الدومينيكية، إكوادور، مصر، السلفادور، إستونيا، إثيوبيا (خاص)، فنلندا، فرنسا، غابون، جورجيا، ألمانيا، غانا، غواتيمالا، هنغاريا، آيسلندا، الهند، إندونيسيا، إيران (جمهورية - الإسلامية)، أيرلندا، إيطاليا، جامايكا، اليابان، كينيا، لكسمبرغ، ماليزيا، المكسيك، نيبال، هولندا، نيوزيلندا، نيجيريا، النرويج، باكستان، باراغواي، بيرو، الفلبين، البرتغال، جمهورية كوريا، رومانيا، الاتحاد الروسي، السنغال، سنغافورة، سلوفينيا، جنوب أفريقيا، إسبانيا، سري لانكا، السويد، سويسرا (بحكم المنصب)، تايلند، ترينيداد وتوباغو، تونس، تركيا، أوغندا، المملكة المتحدة، جمهورية تنزانيا المتحدة، الولايات المتحدة الأمريكية، أوروغواي، فييت نام، زامبيا، زمبابوي (83).</w:t>
      </w:r>
    </w:p>
    <w:p w:rsidR="001B75E3" w:rsidRPr="00A12753" w:rsidRDefault="00A12753" w:rsidP="001B75E3">
      <w:pPr>
        <w:pStyle w:val="NumberedParaAR"/>
      </w:pPr>
      <w:r>
        <w:rPr>
          <w:rFonts w:hint="cs"/>
          <w:rtl/>
          <w:lang w:val="fr-CH"/>
        </w:rPr>
        <w:t>وكانت الدول التالية ممثلة بصفة مراقب:</w:t>
      </w:r>
    </w:p>
    <w:p w:rsidR="00A12753" w:rsidRPr="00A12753" w:rsidRDefault="00B13794" w:rsidP="00833E1E">
      <w:pPr>
        <w:pStyle w:val="NumberedParaAR"/>
        <w:numPr>
          <w:ilvl w:val="0"/>
          <w:numId w:val="0"/>
        </w:numPr>
        <w:ind w:left="566"/>
      </w:pPr>
      <w:r w:rsidRPr="00B13794">
        <w:rPr>
          <w:rtl/>
        </w:rPr>
        <w:t>أندورا</w:t>
      </w:r>
      <w:r w:rsidR="00FF40C8">
        <w:rPr>
          <w:rFonts w:hint="cs"/>
          <w:rtl/>
        </w:rPr>
        <w:t xml:space="preserve">، </w:t>
      </w:r>
      <w:r w:rsidRPr="00B13794">
        <w:rPr>
          <w:rtl/>
        </w:rPr>
        <w:t xml:space="preserve">الأرجنتين، جزر البهاما، بيلاروس، بنن، بوتسوانا، بروني دار السلام، بوروندي، كابو فيردي، كرواتيا، جيبوتي، </w:t>
      </w:r>
      <w:r w:rsidR="00FF40C8">
        <w:rPr>
          <w:rFonts w:hint="cs"/>
          <w:rtl/>
        </w:rPr>
        <w:t xml:space="preserve">اليونان، </w:t>
      </w:r>
      <w:r w:rsidR="00FF40C8">
        <w:rPr>
          <w:rtl/>
        </w:rPr>
        <w:t>غينيا</w:t>
      </w:r>
      <w:r w:rsidRPr="00B13794">
        <w:rPr>
          <w:rtl/>
        </w:rPr>
        <w:t xml:space="preserve">، الكرسي الرسولي، هندوراس، إسرائيل، الأردن، قيرغيزستان، لاتفيا، ليتوانيا، مالطة، موناكو، الجبل الأسود، المغرب، موزامبيق، ميانمار، عمان، بنما، بولندا، جمهورية مولدوفا، سان مارينو، المملكة </w:t>
      </w:r>
      <w:r w:rsidRPr="00B13794">
        <w:rPr>
          <w:rtl/>
        </w:rPr>
        <w:lastRenderedPageBreak/>
        <w:t>العربية السعودية، سيشيل، سيراليون، توغو، الإمارات العربية المتحدة، فنزويلا (جمهورية – البوليفارية)، اليمن</w:t>
      </w:r>
      <w:r w:rsidR="00833E1E">
        <w:t> </w:t>
      </w:r>
      <w:r w:rsidRPr="00B13794">
        <w:rPr>
          <w:rtl/>
        </w:rPr>
        <w:t>(</w:t>
      </w:r>
      <w:r w:rsidR="00FF40C8">
        <w:rPr>
          <w:rFonts w:hint="cs"/>
          <w:rtl/>
        </w:rPr>
        <w:t>38</w:t>
      </w:r>
      <w:r w:rsidR="00FF40C8">
        <w:rPr>
          <w:rtl/>
        </w:rPr>
        <w:t>)</w:t>
      </w:r>
      <w:r w:rsidR="00FF40C8">
        <w:rPr>
          <w:rFonts w:hint="cs"/>
          <w:rtl/>
        </w:rPr>
        <w:t>.</w:t>
      </w:r>
    </w:p>
    <w:p w:rsidR="00A12753" w:rsidRDefault="00A12753" w:rsidP="001B75E3">
      <w:pPr>
        <w:pStyle w:val="NumberedParaAR"/>
      </w:pPr>
      <w:r>
        <w:rPr>
          <w:rFonts w:hint="cs"/>
          <w:rtl/>
        </w:rPr>
        <w:t>وترد قائمة المشاركين في مرفق هذا التقرير.</w:t>
      </w:r>
    </w:p>
    <w:p w:rsidR="00A12753" w:rsidRDefault="00A12753" w:rsidP="001B75E3">
      <w:pPr>
        <w:pStyle w:val="NumberedParaAR"/>
      </w:pPr>
      <w:r>
        <w:rPr>
          <w:rFonts w:hint="cs"/>
          <w:rtl/>
        </w:rPr>
        <w:t>وأدلى الرئيس بالبيان التالي:</w:t>
      </w:r>
    </w:p>
    <w:p w:rsidR="00A12753" w:rsidRDefault="00A12753" w:rsidP="006100D5">
      <w:pPr>
        <w:pStyle w:val="NumberedParaAR"/>
        <w:numPr>
          <w:ilvl w:val="0"/>
          <w:numId w:val="0"/>
        </w:numPr>
        <w:ind w:left="-1" w:firstLine="567"/>
        <w:rPr>
          <w:rtl/>
        </w:rPr>
      </w:pPr>
      <w:r w:rsidRPr="006100D5">
        <w:rPr>
          <w:rFonts w:hint="cs"/>
          <w:rtl/>
        </w:rPr>
        <w:t>"</w:t>
      </w:r>
      <w:r w:rsidR="006100D5">
        <w:rPr>
          <w:rFonts w:hint="cs"/>
          <w:rtl/>
        </w:rPr>
        <w:t>أصحاب المعالي، حضرات السيدات والسادة، أهلا وسهلا بكم في هذه الدورة التاسعة والستين للجنة التنسيق التي أمامها، وكما تعلمون، مهمة ذات أهمية كبرى ألا وهي اختيار المرشّح لمنصب المدير العام بغية تعيينه في هذا المنصب في الجمعية العامة للويبو.</w:t>
      </w:r>
    </w:p>
    <w:p w:rsidR="00A22025" w:rsidRDefault="00FE21CF" w:rsidP="00096D60">
      <w:pPr>
        <w:pStyle w:val="NumberedParaAR"/>
        <w:numPr>
          <w:ilvl w:val="0"/>
          <w:numId w:val="0"/>
        </w:numPr>
        <w:ind w:left="-1" w:firstLine="567"/>
        <w:rPr>
          <w:rtl/>
          <w:lang w:val="fr-CH"/>
        </w:rPr>
      </w:pPr>
      <w:r>
        <w:rPr>
          <w:rFonts w:hint="cs"/>
          <w:rtl/>
        </w:rPr>
        <w:t xml:space="preserve">"وإنني في هذا الصدد </w:t>
      </w:r>
      <w:r w:rsidR="00A22025">
        <w:rPr>
          <w:rFonts w:hint="cs"/>
          <w:rtl/>
        </w:rPr>
        <w:t xml:space="preserve">لواثق من تعاونكم جميعا كي نستطيع أداء هذه المهمة مع احترام المبادئ العامة لإجراءات اختيار مرشّح لمنصب المدير العام للويبو كما هي مبيّنة في الوثيقة </w:t>
      </w:r>
      <w:r w:rsidR="00A22025">
        <w:t>WO/CC/69/INF/1</w:t>
      </w:r>
      <w:r w:rsidR="00A22025">
        <w:rPr>
          <w:rFonts w:hint="cs"/>
          <w:rtl/>
          <w:lang w:val="fr-CH"/>
        </w:rPr>
        <w:t>. وأودّ أن أ</w:t>
      </w:r>
      <w:r w:rsidR="009A5BD3">
        <w:rPr>
          <w:rFonts w:hint="cs"/>
          <w:rtl/>
          <w:lang w:val="fr-CH"/>
        </w:rPr>
        <w:t>ركّز</w:t>
      </w:r>
      <w:r w:rsidR="00A22025">
        <w:rPr>
          <w:rFonts w:hint="cs"/>
          <w:rtl/>
          <w:lang w:val="fr-CH"/>
        </w:rPr>
        <w:t xml:space="preserve"> على مبدأين اثنين على وجه التحديد:</w:t>
      </w:r>
    </w:p>
    <w:p w:rsidR="00A22025" w:rsidRDefault="00A22025" w:rsidP="00096D60">
      <w:pPr>
        <w:pStyle w:val="NumberedParaAR"/>
        <w:numPr>
          <w:ilvl w:val="0"/>
          <w:numId w:val="0"/>
        </w:numPr>
        <w:ind w:left="-1" w:firstLine="567"/>
        <w:rPr>
          <w:rtl/>
          <w:lang w:val="fr-CH"/>
        </w:rPr>
      </w:pPr>
      <w:r>
        <w:rPr>
          <w:rFonts w:hint="cs"/>
          <w:rtl/>
          <w:lang w:val="fr-CH"/>
        </w:rPr>
        <w:t>"</w:t>
      </w:r>
      <w:r w:rsidR="00096D60">
        <w:rPr>
          <w:rFonts w:hint="cs"/>
          <w:rtl/>
          <w:lang w:val="fr-CH"/>
        </w:rPr>
        <w:t xml:space="preserve">ينبغي أن يقوم </w:t>
      </w:r>
      <w:r>
        <w:rPr>
          <w:rFonts w:hint="cs"/>
          <w:rtl/>
          <w:lang w:val="fr-CH"/>
        </w:rPr>
        <w:t xml:space="preserve">اختيار المرشّح لمنصب المدير العام على </w:t>
      </w:r>
      <w:r w:rsidR="00096D60">
        <w:rPr>
          <w:rFonts w:hint="cs"/>
          <w:rtl/>
          <w:lang w:val="fr-CH"/>
        </w:rPr>
        <w:t xml:space="preserve">مبدأ </w:t>
      </w:r>
      <w:r>
        <w:rPr>
          <w:rFonts w:hint="cs"/>
          <w:rtl/>
          <w:lang w:val="fr-CH"/>
        </w:rPr>
        <w:t>احترام كرامة المرشحين والبلدان التي رشّحتهم و</w:t>
      </w:r>
      <w:r w:rsidR="00096D60">
        <w:rPr>
          <w:rFonts w:hint="cs"/>
          <w:rtl/>
          <w:lang w:val="fr-CH"/>
        </w:rPr>
        <w:t xml:space="preserve">مبدأ </w:t>
      </w:r>
      <w:r>
        <w:rPr>
          <w:rFonts w:hint="cs"/>
          <w:rtl/>
          <w:lang w:val="fr-CH"/>
        </w:rPr>
        <w:t>شفافية إجراءات الترشيح.</w:t>
      </w:r>
    </w:p>
    <w:p w:rsidR="00A22025" w:rsidRDefault="00A22025" w:rsidP="00A22025">
      <w:pPr>
        <w:pStyle w:val="NumberedParaAR"/>
        <w:numPr>
          <w:ilvl w:val="0"/>
          <w:numId w:val="0"/>
        </w:numPr>
        <w:ind w:left="-1" w:firstLine="567"/>
        <w:rPr>
          <w:rtl/>
          <w:lang w:val="fr-CH"/>
        </w:rPr>
      </w:pPr>
      <w:r>
        <w:rPr>
          <w:rFonts w:hint="cs"/>
          <w:rtl/>
          <w:lang w:val="fr-CH"/>
        </w:rPr>
        <w:t>"وإننا لنرحّب بكل الجهود التي يمكن بذلها من أجل اختيار مرشّح أثناء العمليات التشاورية المؤدية إلى توافق للآراء في أية مرحلة من مراحل عملية الاختيار، دون أن تفضي إلى تأخير عملية اتخاذ القرار.</w:t>
      </w:r>
    </w:p>
    <w:p w:rsidR="00A22025" w:rsidRDefault="00A22025" w:rsidP="00A22025">
      <w:pPr>
        <w:pStyle w:val="NumberedParaAR"/>
        <w:numPr>
          <w:ilvl w:val="0"/>
          <w:numId w:val="0"/>
        </w:numPr>
        <w:ind w:left="-1" w:firstLine="567"/>
        <w:rPr>
          <w:rtl/>
          <w:lang w:val="fr-CH"/>
        </w:rPr>
      </w:pPr>
      <w:r>
        <w:rPr>
          <w:rFonts w:hint="cs"/>
          <w:rtl/>
          <w:lang w:val="fr-CH"/>
        </w:rPr>
        <w:t>"وإنني لواثق في تعاونكم الكامل حتى نضمن احترام كرامة المرشحين والبلدان ومبادئ الشفافية والتشاور بغية التوصل إلى توافق للآراء، طيلة هذه الإجراءات.</w:t>
      </w:r>
    </w:p>
    <w:p w:rsidR="00A22025" w:rsidRPr="00A22025" w:rsidRDefault="00A22025" w:rsidP="00A22025">
      <w:pPr>
        <w:pStyle w:val="NumberedParaAR"/>
        <w:numPr>
          <w:ilvl w:val="0"/>
          <w:numId w:val="0"/>
        </w:numPr>
        <w:ind w:left="-1" w:firstLine="567"/>
        <w:rPr>
          <w:rtl/>
          <w:lang w:val="fr-CH"/>
        </w:rPr>
      </w:pPr>
      <w:r>
        <w:rPr>
          <w:rFonts w:hint="cs"/>
          <w:rtl/>
          <w:lang w:val="fr-CH"/>
        </w:rPr>
        <w:t>"وقبل أن ننتقل إلى اعتماد جدول الأعمال، أعطي الكلمة للمستشار القانوني كي يتطرق إلى بعض المسائل المتعلقة باعتماد المندوبين وبعض المعلومات العملية الأخرى."</w:t>
      </w:r>
    </w:p>
    <w:p w:rsidR="00A12753" w:rsidRDefault="00A12753" w:rsidP="00A12753">
      <w:pPr>
        <w:pStyle w:val="NumberedParaAR"/>
      </w:pPr>
      <w:r>
        <w:rPr>
          <w:rFonts w:hint="cs"/>
          <w:rtl/>
        </w:rPr>
        <w:t>وأطلع المستشار القانوني الحاضرين على مستجدات الاعتماد والقاعات المخصصة للمشاورات والنفاذ إلى الإنترنت.</w:t>
      </w:r>
    </w:p>
    <w:p w:rsidR="00A12753" w:rsidRPr="00A12753" w:rsidRDefault="00A12753" w:rsidP="00A12753">
      <w:pPr>
        <w:pStyle w:val="NumberedParaAR"/>
        <w:keepNext/>
        <w:numPr>
          <w:ilvl w:val="0"/>
          <w:numId w:val="0"/>
        </w:numPr>
        <w:rPr>
          <w:u w:val="single"/>
        </w:rPr>
      </w:pPr>
      <w:r w:rsidRPr="00A12753">
        <w:rPr>
          <w:rFonts w:hint="cs"/>
          <w:u w:val="single"/>
          <w:rtl/>
        </w:rPr>
        <w:t>جدول الأعمال</w:t>
      </w:r>
    </w:p>
    <w:p w:rsidR="00A12753" w:rsidRPr="00A12753" w:rsidRDefault="00A12753" w:rsidP="00A12753">
      <w:pPr>
        <w:pStyle w:val="NumberedParaAR"/>
      </w:pPr>
      <w:r>
        <w:rPr>
          <w:rFonts w:hint="cs"/>
          <w:rtl/>
        </w:rPr>
        <w:t xml:space="preserve">اعتمدت لجنة التنسيق جدول أعمالها كما هو مقترح في الوثيقة </w:t>
      </w:r>
      <w:r>
        <w:t>WO/CC/69/1</w:t>
      </w:r>
      <w:r>
        <w:rPr>
          <w:rFonts w:hint="cs"/>
          <w:rtl/>
          <w:lang w:val="fr-CH"/>
        </w:rPr>
        <w:t>.</w:t>
      </w:r>
    </w:p>
    <w:p w:rsidR="00A12753" w:rsidRPr="00A12753" w:rsidRDefault="00A12753" w:rsidP="00A12753">
      <w:pPr>
        <w:pStyle w:val="NumberedParaAR"/>
        <w:keepNext/>
        <w:numPr>
          <w:ilvl w:val="0"/>
          <w:numId w:val="0"/>
        </w:numPr>
        <w:rPr>
          <w:u w:val="single"/>
        </w:rPr>
      </w:pPr>
      <w:r>
        <w:rPr>
          <w:rFonts w:hint="cs"/>
          <w:u w:val="single"/>
          <w:rtl/>
        </w:rPr>
        <w:t>عملية الترشيح</w:t>
      </w:r>
    </w:p>
    <w:p w:rsidR="00A12753" w:rsidRDefault="00A12753" w:rsidP="00A12753">
      <w:pPr>
        <w:pStyle w:val="NumberedParaAR"/>
      </w:pPr>
      <w:r>
        <w:rPr>
          <w:rFonts w:hint="cs"/>
          <w:rtl/>
        </w:rPr>
        <w:t xml:space="preserve">قدّم الرئيس للوثيقة </w:t>
      </w:r>
      <w:r>
        <w:t>WO/CC/69/3</w:t>
      </w:r>
      <w:r>
        <w:rPr>
          <w:rFonts w:hint="cs"/>
          <w:rtl/>
        </w:rPr>
        <w:t xml:space="preserve"> ("عملية الترشيح") وذكّر الوفود بأن الوثيقة أعدّت بالتشاور الوثيق مع جميع الأعضاء والمراقبين ومنسقي المجموعات وممثلي المرشّحين. وبالإشارة إلى الوثيقة المذكورة، طُلب من الأمانة الموافقة على ما يلي:</w:t>
      </w:r>
    </w:p>
    <w:p w:rsidR="00A12753" w:rsidRDefault="00A12753" w:rsidP="00A12753">
      <w:pPr>
        <w:pStyle w:val="NumberedParaAR"/>
        <w:numPr>
          <w:ilvl w:val="0"/>
          <w:numId w:val="0"/>
        </w:numPr>
        <w:ind w:firstLine="566"/>
        <w:rPr>
          <w:rtl/>
        </w:rPr>
      </w:pPr>
      <w:r>
        <w:rPr>
          <w:rFonts w:hint="cs"/>
          <w:rtl/>
        </w:rPr>
        <w:t>"1"</w:t>
      </w:r>
      <w:r>
        <w:rPr>
          <w:rFonts w:hint="cs"/>
          <w:rtl/>
        </w:rPr>
        <w:tab/>
        <w:t xml:space="preserve">الفقرة 6 - </w:t>
      </w:r>
      <w:r w:rsidRPr="00A12753">
        <w:rPr>
          <w:rtl/>
        </w:rPr>
        <w:t>بعد كل جولة من جولات التصويت، يُقصى المرشح الذي حصل على أدنى عدد من الأصوات، إلى أن يبقى مرشحان اثنان</w:t>
      </w:r>
      <w:r>
        <w:rPr>
          <w:rFonts w:hint="cs"/>
          <w:rtl/>
        </w:rPr>
        <w:t>.</w:t>
      </w:r>
    </w:p>
    <w:p w:rsidR="00A12753" w:rsidRDefault="00A12753" w:rsidP="00F408BF">
      <w:pPr>
        <w:pStyle w:val="NumberedParaAR"/>
        <w:numPr>
          <w:ilvl w:val="0"/>
          <w:numId w:val="0"/>
        </w:numPr>
        <w:ind w:firstLine="566"/>
        <w:rPr>
          <w:rtl/>
        </w:rPr>
      </w:pPr>
      <w:r>
        <w:rPr>
          <w:rFonts w:hint="cs"/>
          <w:rtl/>
        </w:rPr>
        <w:t>"2"</w:t>
      </w:r>
      <w:r>
        <w:rPr>
          <w:rFonts w:hint="cs"/>
          <w:rtl/>
        </w:rPr>
        <w:tab/>
        <w:t>الفقرة 7 -</w:t>
      </w:r>
      <w:r w:rsidR="00F408BF">
        <w:rPr>
          <w:rFonts w:hint="cs"/>
          <w:rtl/>
        </w:rPr>
        <w:t xml:space="preserve"> </w:t>
      </w:r>
      <w:r w:rsidRPr="00A12753">
        <w:rPr>
          <w:rtl/>
        </w:rPr>
        <w:t>في حال التعادل في الأصوات</w:t>
      </w:r>
      <w:r>
        <w:rPr>
          <w:rFonts w:hint="cs"/>
          <w:rtl/>
        </w:rPr>
        <w:t>،</w:t>
      </w:r>
      <w:r w:rsidRPr="00A12753">
        <w:rPr>
          <w:rtl/>
        </w:rPr>
        <w:t xml:space="preserve"> وإذا لم تتوصل المشاورات </w:t>
      </w:r>
      <w:r w:rsidR="007C7DB8">
        <w:rPr>
          <w:rFonts w:hint="cs"/>
          <w:rtl/>
        </w:rPr>
        <w:t>اللا</w:t>
      </w:r>
      <w:r>
        <w:rPr>
          <w:rFonts w:hint="cs"/>
          <w:rtl/>
        </w:rPr>
        <w:t>ح</w:t>
      </w:r>
      <w:r w:rsidR="007C7DB8">
        <w:rPr>
          <w:rFonts w:hint="cs"/>
          <w:rtl/>
        </w:rPr>
        <w:t>ق</w:t>
      </w:r>
      <w:r>
        <w:rPr>
          <w:rFonts w:hint="cs"/>
          <w:rtl/>
        </w:rPr>
        <w:t xml:space="preserve">ة </w:t>
      </w:r>
      <w:r w:rsidRPr="00A12753">
        <w:rPr>
          <w:rtl/>
        </w:rPr>
        <w:t>إلى أية نتيجة</w:t>
      </w:r>
      <w:r>
        <w:rPr>
          <w:rFonts w:hint="cs"/>
          <w:rtl/>
        </w:rPr>
        <w:t xml:space="preserve">، تجرى </w:t>
      </w:r>
      <w:r w:rsidRPr="00A12753">
        <w:rPr>
          <w:rtl/>
        </w:rPr>
        <w:t>جولة تصويت جديدة لا تشمل سوى المرشحين المتعادلين في الأصوات</w:t>
      </w:r>
      <w:r>
        <w:rPr>
          <w:rFonts w:hint="cs"/>
          <w:rtl/>
        </w:rPr>
        <w:t>.</w:t>
      </w:r>
    </w:p>
    <w:p w:rsidR="00F408BF" w:rsidRDefault="00F408BF" w:rsidP="00D4573E">
      <w:pPr>
        <w:pStyle w:val="NumberedParaAR"/>
        <w:numPr>
          <w:ilvl w:val="0"/>
          <w:numId w:val="0"/>
        </w:numPr>
        <w:ind w:firstLine="566"/>
        <w:rPr>
          <w:rtl/>
        </w:rPr>
      </w:pPr>
      <w:r>
        <w:rPr>
          <w:rFonts w:hint="cs"/>
          <w:rtl/>
        </w:rPr>
        <w:lastRenderedPageBreak/>
        <w:t>"3"</w:t>
      </w:r>
      <w:r>
        <w:rPr>
          <w:rFonts w:hint="cs"/>
          <w:rtl/>
        </w:rPr>
        <w:tab/>
        <w:t xml:space="preserve">الفقرة 9 </w:t>
      </w:r>
      <w:r w:rsidR="00D4573E">
        <w:rPr>
          <w:rFonts w:hint="cs"/>
          <w:rtl/>
        </w:rPr>
        <w:t>-</w:t>
      </w:r>
      <w:r>
        <w:rPr>
          <w:rFonts w:hint="cs"/>
          <w:rtl/>
        </w:rPr>
        <w:t xml:space="preserve"> </w:t>
      </w:r>
      <w:r w:rsidR="00D4573E">
        <w:rPr>
          <w:rFonts w:hint="cs"/>
          <w:rtl/>
        </w:rPr>
        <w:t>تتعلق بمسألة إعادة حساب الأصوات، وأيضا بالإشارة إلى اللجنتين التنفيذيتين لاتحادي باريس</w:t>
      </w:r>
      <w:r w:rsidR="00D4573E">
        <w:rPr>
          <w:rFonts w:hint="eastAsia"/>
          <w:rtl/>
        </w:rPr>
        <w:t> </w:t>
      </w:r>
      <w:r w:rsidR="00D4573E">
        <w:rPr>
          <w:rFonts w:hint="cs"/>
          <w:rtl/>
        </w:rPr>
        <w:t>وبرن.</w:t>
      </w:r>
    </w:p>
    <w:p w:rsidR="00D4573E" w:rsidRDefault="00D4573E" w:rsidP="00D4573E">
      <w:pPr>
        <w:pStyle w:val="NumberedParaAR"/>
        <w:numPr>
          <w:ilvl w:val="0"/>
          <w:numId w:val="0"/>
        </w:numPr>
        <w:ind w:firstLine="566"/>
      </w:pPr>
      <w:r>
        <w:rPr>
          <w:rFonts w:hint="cs"/>
          <w:rtl/>
        </w:rPr>
        <w:t>"4"</w:t>
      </w:r>
      <w:r>
        <w:rPr>
          <w:rFonts w:hint="cs"/>
          <w:rtl/>
        </w:rPr>
        <w:tab/>
        <w:t xml:space="preserve">الفقرة 11 </w:t>
      </w:r>
      <w:r>
        <w:rPr>
          <w:rtl/>
        </w:rPr>
        <w:t>–</w:t>
      </w:r>
      <w:r>
        <w:rPr>
          <w:rFonts w:hint="cs"/>
          <w:rtl/>
        </w:rPr>
        <w:t xml:space="preserve"> تفيد بأن الأمانة ستعد بطاقات التصويت على </w:t>
      </w:r>
      <w:r w:rsidR="00657499">
        <w:rPr>
          <w:rFonts w:hint="cs"/>
          <w:rtl/>
        </w:rPr>
        <w:t>ال</w:t>
      </w:r>
      <w:r>
        <w:rPr>
          <w:rFonts w:hint="cs"/>
          <w:rtl/>
        </w:rPr>
        <w:t>نحو المطلوب قبل كل جولة من جولات التصويت وتدرج فيها أسماء وبلدان المرشحين المشاركين في جولة التصويت.</w:t>
      </w:r>
    </w:p>
    <w:p w:rsidR="00A12753" w:rsidRPr="0014244A" w:rsidRDefault="007103D6" w:rsidP="0014244A">
      <w:pPr>
        <w:pStyle w:val="DecisionParaAR"/>
        <w:tabs>
          <w:tab w:val="clear" w:pos="567"/>
        </w:tabs>
        <w:ind w:left="566"/>
        <w:rPr>
          <w:i w:val="0"/>
          <w:iCs w:val="0"/>
        </w:rPr>
      </w:pPr>
      <w:r w:rsidRPr="0014244A">
        <w:rPr>
          <w:rFonts w:hint="cs"/>
          <w:i w:val="0"/>
          <w:iCs w:val="0"/>
          <w:rtl/>
        </w:rPr>
        <w:t>وافقت لجنة التنسيق على الاقتراحات الواردة في الفقرات 6 و7 و9 و11 من الوثيقة</w:t>
      </w:r>
      <w:r w:rsidRPr="0014244A">
        <w:rPr>
          <w:rFonts w:hint="eastAsia"/>
          <w:i w:val="0"/>
          <w:iCs w:val="0"/>
          <w:rtl/>
        </w:rPr>
        <w:t> </w:t>
      </w:r>
      <w:r w:rsidRPr="0014244A">
        <w:rPr>
          <w:i w:val="0"/>
          <w:iCs w:val="0"/>
        </w:rPr>
        <w:t>WO/CC/69/3</w:t>
      </w:r>
      <w:r w:rsidRPr="0014244A">
        <w:rPr>
          <w:rFonts w:hint="cs"/>
          <w:i w:val="0"/>
          <w:iCs w:val="0"/>
          <w:rtl/>
          <w:lang w:val="fr-CH"/>
        </w:rPr>
        <w:t xml:space="preserve"> وأحاطت علما بالمعلومات الأخرى الواردة في الوثيقة.</w:t>
      </w:r>
    </w:p>
    <w:p w:rsidR="00567F1D" w:rsidRPr="00A12753" w:rsidRDefault="00397506" w:rsidP="00567F1D">
      <w:pPr>
        <w:pStyle w:val="NumberedParaAR"/>
        <w:keepNext/>
        <w:numPr>
          <w:ilvl w:val="0"/>
          <w:numId w:val="0"/>
        </w:numPr>
        <w:rPr>
          <w:u w:val="single"/>
        </w:rPr>
      </w:pPr>
      <w:r>
        <w:rPr>
          <w:rFonts w:hint="cs"/>
          <w:u w:val="single"/>
          <w:rtl/>
        </w:rPr>
        <w:t xml:space="preserve">الترشيح </w:t>
      </w:r>
      <w:r w:rsidR="00567F1D">
        <w:rPr>
          <w:rFonts w:hint="cs"/>
          <w:u w:val="single"/>
          <w:rtl/>
        </w:rPr>
        <w:t>لمنصب المدير العام</w:t>
      </w:r>
    </w:p>
    <w:p w:rsidR="00567F1D" w:rsidRPr="00230F7C" w:rsidRDefault="00230F7C" w:rsidP="00567F1D">
      <w:pPr>
        <w:pStyle w:val="NumberedParaAR"/>
      </w:pPr>
      <w:r>
        <w:rPr>
          <w:rFonts w:hint="cs"/>
          <w:rtl/>
        </w:rPr>
        <w:t xml:space="preserve">لفت الرئيس عناية المندوبين إلى الوثيقة </w:t>
      </w:r>
      <w:r>
        <w:t>WO/CC//69/2</w:t>
      </w:r>
      <w:r>
        <w:rPr>
          <w:rFonts w:hint="cs"/>
          <w:rtl/>
          <w:lang w:val="fr-CH"/>
        </w:rPr>
        <w:t xml:space="preserve"> ("الترشيحات التي وردت لمنصب مدير عام الويبو")، التي تحتوي على ترشيحات الأشخاص الأربعة التالية أسماؤهم والتي استلمها الرئيس في حدود آخر أجل لتسلمها والمحدّد في 6 ديسمبر 2013:</w:t>
      </w:r>
    </w:p>
    <w:p w:rsidR="00230F7C" w:rsidRDefault="00230F7C" w:rsidP="00A310DE">
      <w:pPr>
        <w:pStyle w:val="NumberedParaAR"/>
        <w:numPr>
          <w:ilvl w:val="0"/>
          <w:numId w:val="0"/>
        </w:numPr>
        <w:spacing w:after="120"/>
        <w:ind w:left="567"/>
      </w:pPr>
      <w:r>
        <w:rPr>
          <w:rtl/>
        </w:rPr>
        <w:t>السيد فرانسيس غ</w:t>
      </w:r>
      <w:r w:rsidRPr="001D63B2">
        <w:rPr>
          <w:rtl/>
        </w:rPr>
        <w:t>ري (أستراليا)</w:t>
      </w:r>
    </w:p>
    <w:p w:rsidR="00230F7C" w:rsidRDefault="00230F7C" w:rsidP="00A310DE">
      <w:pPr>
        <w:pStyle w:val="NumberedParaAR"/>
        <w:numPr>
          <w:ilvl w:val="0"/>
          <w:numId w:val="0"/>
        </w:numPr>
        <w:spacing w:after="120"/>
        <w:ind w:left="567"/>
      </w:pPr>
      <w:r w:rsidRPr="001D63B2">
        <w:rPr>
          <w:rtl/>
        </w:rPr>
        <w:t>السيد جيفري أونياما (نيجيريا)</w:t>
      </w:r>
    </w:p>
    <w:p w:rsidR="00230F7C" w:rsidRDefault="00230F7C" w:rsidP="00A310DE">
      <w:pPr>
        <w:pStyle w:val="NumberedParaAR"/>
        <w:numPr>
          <w:ilvl w:val="0"/>
          <w:numId w:val="0"/>
        </w:numPr>
        <w:spacing w:after="120"/>
        <w:ind w:left="567"/>
      </w:pPr>
      <w:r w:rsidRPr="001D63B2">
        <w:rPr>
          <w:rtl/>
        </w:rPr>
        <w:t>السيد جوري سيلينثال (إستونيا)</w:t>
      </w:r>
    </w:p>
    <w:p w:rsidR="00230F7C" w:rsidRDefault="00230F7C" w:rsidP="00230F7C">
      <w:pPr>
        <w:pStyle w:val="NumberedParaAR"/>
        <w:numPr>
          <w:ilvl w:val="0"/>
          <w:numId w:val="0"/>
        </w:numPr>
        <w:ind w:left="566"/>
      </w:pPr>
      <w:r w:rsidRPr="001D63B2">
        <w:rPr>
          <w:rtl/>
        </w:rPr>
        <w:t>السيد ألفريدو سويسكم الفارو (بنما)</w:t>
      </w:r>
    </w:p>
    <w:p w:rsidR="00A12753" w:rsidRPr="00230F7C" w:rsidRDefault="00230F7C" w:rsidP="00397506">
      <w:pPr>
        <w:pStyle w:val="NumberedParaAR"/>
      </w:pPr>
      <w:r>
        <w:rPr>
          <w:rFonts w:hint="cs"/>
          <w:rtl/>
        </w:rPr>
        <w:t xml:space="preserve">وعرض الرئيس بإيجاز النظام الداخلي (الوارد بنصه الكامل في الوثيقة </w:t>
      </w:r>
      <w:r>
        <w:t>WO/CC/69/INF/1</w:t>
      </w:r>
      <w:r>
        <w:rPr>
          <w:rFonts w:hint="cs"/>
          <w:rtl/>
          <w:lang w:val="fr-CH"/>
        </w:rPr>
        <w:t xml:space="preserve">، بتاريخ 13 يناير 2014)، والأحكام المنطبقة من اتفاقية الويبو، وإجراءات </w:t>
      </w:r>
      <w:r w:rsidR="00397506">
        <w:rPr>
          <w:rFonts w:hint="cs"/>
          <w:rtl/>
          <w:lang w:val="fr-CH"/>
        </w:rPr>
        <w:t>الترشيح</w:t>
      </w:r>
      <w:r>
        <w:rPr>
          <w:rFonts w:hint="cs"/>
          <w:rtl/>
          <w:lang w:val="fr-CH"/>
        </w:rPr>
        <w:t xml:space="preserve"> التي اعتمدتها جمعيات الدول الأعضاء في أكتوبر 2013 (الواردة في الوثيقة </w:t>
      </w:r>
      <w:r>
        <w:t>A/51/3</w:t>
      </w:r>
      <w:r>
        <w:rPr>
          <w:rFonts w:hint="cs"/>
          <w:rtl/>
          <w:lang w:val="fr-CH"/>
        </w:rPr>
        <w:t xml:space="preserve">، الفقرة 9، وفي الوثيقة </w:t>
      </w:r>
      <w:r>
        <w:t>A/51/20</w:t>
      </w:r>
      <w:r>
        <w:rPr>
          <w:rFonts w:hint="cs"/>
          <w:rtl/>
          <w:lang w:val="fr-CH"/>
        </w:rPr>
        <w:t>، الفقرة 171).</w:t>
      </w:r>
    </w:p>
    <w:p w:rsidR="00230F7C" w:rsidRPr="00230F7C" w:rsidRDefault="00230F7C" w:rsidP="00230F7C">
      <w:pPr>
        <w:pStyle w:val="NumberedParaAR"/>
      </w:pPr>
      <w:r>
        <w:rPr>
          <w:rFonts w:hint="cs"/>
          <w:rtl/>
        </w:rPr>
        <w:t xml:space="preserve">وإلى جانب الوثيقة </w:t>
      </w:r>
      <w:r>
        <w:t>WO/CC/69/3</w:t>
      </w:r>
      <w:r>
        <w:rPr>
          <w:rFonts w:hint="cs"/>
          <w:rtl/>
          <w:lang w:val="fr-CH"/>
        </w:rPr>
        <w:t xml:space="preserve"> التي اعتُمدت الآن، لفت الرئيس عناية المندوبين إلى المادة 28 من النظام الداخلي العام - التصويت بالاقتراع السري - وإلى المرفق - نظام التصويت بالاقتراع السري.</w:t>
      </w:r>
    </w:p>
    <w:p w:rsidR="00230F7C" w:rsidRDefault="00230F7C" w:rsidP="00712EB4">
      <w:pPr>
        <w:pStyle w:val="NumberedParaAR"/>
      </w:pPr>
      <w:r>
        <w:rPr>
          <w:rFonts w:hint="cs"/>
          <w:rtl/>
        </w:rPr>
        <w:t>وعيّنت اللجنة حاسبين للأصوات</w:t>
      </w:r>
      <w:r w:rsidR="00A310DE">
        <w:rPr>
          <w:rFonts w:hint="cs"/>
          <w:rtl/>
        </w:rPr>
        <w:t>،</w:t>
      </w:r>
      <w:r>
        <w:rPr>
          <w:rFonts w:hint="cs"/>
          <w:rtl/>
        </w:rPr>
        <w:t xml:space="preserve"> س</w:t>
      </w:r>
      <w:r w:rsidR="00A310DE">
        <w:rPr>
          <w:rFonts w:hint="cs"/>
          <w:rtl/>
        </w:rPr>
        <w:t xml:space="preserve">ُحب </w:t>
      </w:r>
      <w:r w:rsidR="009E22CB">
        <w:rPr>
          <w:rFonts w:hint="cs"/>
          <w:rtl/>
        </w:rPr>
        <w:t>ا</w:t>
      </w:r>
      <w:r w:rsidR="00A310DE">
        <w:rPr>
          <w:rFonts w:hint="cs"/>
          <w:rtl/>
        </w:rPr>
        <w:t xml:space="preserve">سماهما </w:t>
      </w:r>
      <w:r w:rsidR="00712EB4">
        <w:rPr>
          <w:rFonts w:hint="cs"/>
          <w:rtl/>
        </w:rPr>
        <w:t>عشوائيا من قبل</w:t>
      </w:r>
      <w:r w:rsidR="00A310DE">
        <w:rPr>
          <w:rFonts w:hint="cs"/>
          <w:rtl/>
        </w:rPr>
        <w:t>، لكي يعملا في كل جولة من التصويت الرسمي:</w:t>
      </w:r>
    </w:p>
    <w:p w:rsidR="00A310DE" w:rsidRDefault="00A310DE" w:rsidP="00A310DE">
      <w:pPr>
        <w:pStyle w:val="NumberedParaAR"/>
        <w:numPr>
          <w:ilvl w:val="0"/>
          <w:numId w:val="0"/>
        </w:numPr>
        <w:spacing w:after="0"/>
        <w:ind w:left="567"/>
        <w:rPr>
          <w:rtl/>
        </w:rPr>
      </w:pPr>
      <w:r>
        <w:rPr>
          <w:rFonts w:hint="cs"/>
          <w:rtl/>
        </w:rPr>
        <w:t>-</w:t>
      </w:r>
      <w:r>
        <w:rPr>
          <w:rFonts w:hint="cs"/>
          <w:rtl/>
        </w:rPr>
        <w:tab/>
        <w:t>جورجيا؛</w:t>
      </w:r>
    </w:p>
    <w:p w:rsidR="00A310DE" w:rsidRDefault="00A310DE" w:rsidP="00A310DE">
      <w:pPr>
        <w:pStyle w:val="NumberedParaAR"/>
        <w:numPr>
          <w:ilvl w:val="0"/>
          <w:numId w:val="0"/>
        </w:numPr>
        <w:ind w:left="566"/>
      </w:pPr>
      <w:r>
        <w:rPr>
          <w:rFonts w:hint="cs"/>
          <w:rtl/>
        </w:rPr>
        <w:t>-</w:t>
      </w:r>
      <w:r>
        <w:rPr>
          <w:rFonts w:hint="cs"/>
          <w:rtl/>
        </w:rPr>
        <w:tab/>
        <w:t>وماليزيا.</w:t>
      </w:r>
    </w:p>
    <w:p w:rsidR="00A310DE" w:rsidRPr="009E22CB" w:rsidRDefault="009E22CB" w:rsidP="00712EB4">
      <w:pPr>
        <w:pStyle w:val="NumberedParaAR"/>
      </w:pPr>
      <w:r>
        <w:rPr>
          <w:rFonts w:hint="cs"/>
          <w:rtl/>
          <w:lang w:val="fr-CH"/>
        </w:rPr>
        <w:t>وعيِّن أيضا نائبان لحاسبي الأصوات (في ح</w:t>
      </w:r>
      <w:r w:rsidR="00C62D3E">
        <w:rPr>
          <w:rFonts w:hint="cs"/>
          <w:rtl/>
          <w:lang w:val="fr-CH"/>
        </w:rPr>
        <w:t>ال غياب أحد حاسبي الأصوات أو كلي</w:t>
      </w:r>
      <w:r>
        <w:rPr>
          <w:rFonts w:hint="cs"/>
          <w:rtl/>
          <w:lang w:val="fr-CH"/>
        </w:rPr>
        <w:t>هما)</w:t>
      </w:r>
      <w:r w:rsidR="00712EB4">
        <w:rPr>
          <w:rFonts w:hint="cs"/>
          <w:rtl/>
          <w:lang w:val="fr-CH"/>
        </w:rPr>
        <w:t>، سُحب اسماهما عشوائيا</w:t>
      </w:r>
      <w:r>
        <w:rPr>
          <w:rFonts w:hint="cs"/>
          <w:rtl/>
          <w:lang w:val="fr-CH"/>
        </w:rPr>
        <w:t>، وهما:</w:t>
      </w:r>
    </w:p>
    <w:p w:rsidR="009E22CB" w:rsidRDefault="009E22CB" w:rsidP="009E22CB">
      <w:pPr>
        <w:pStyle w:val="NumberedParaAR"/>
        <w:numPr>
          <w:ilvl w:val="0"/>
          <w:numId w:val="0"/>
        </w:numPr>
        <w:spacing w:after="0"/>
        <w:ind w:left="567"/>
        <w:rPr>
          <w:rtl/>
        </w:rPr>
      </w:pPr>
      <w:r>
        <w:rPr>
          <w:rFonts w:hint="cs"/>
          <w:rtl/>
        </w:rPr>
        <w:t>-</w:t>
      </w:r>
      <w:r>
        <w:rPr>
          <w:rFonts w:hint="cs"/>
          <w:rtl/>
        </w:rPr>
        <w:tab/>
        <w:t>الاتحاد الروسي؛</w:t>
      </w:r>
    </w:p>
    <w:p w:rsidR="009E22CB" w:rsidRDefault="009E22CB" w:rsidP="009E22CB">
      <w:pPr>
        <w:pStyle w:val="NumberedParaAR"/>
        <w:numPr>
          <w:ilvl w:val="0"/>
          <w:numId w:val="0"/>
        </w:numPr>
        <w:ind w:left="566"/>
      </w:pPr>
      <w:r>
        <w:rPr>
          <w:rFonts w:hint="cs"/>
          <w:rtl/>
        </w:rPr>
        <w:t>-</w:t>
      </w:r>
      <w:r>
        <w:rPr>
          <w:rFonts w:hint="cs"/>
          <w:rtl/>
        </w:rPr>
        <w:tab/>
        <w:t>والصين.</w:t>
      </w:r>
    </w:p>
    <w:p w:rsidR="009E22CB" w:rsidRDefault="009E22CB" w:rsidP="00BE4B7C">
      <w:pPr>
        <w:pStyle w:val="NumberedParaAR"/>
      </w:pPr>
      <w:r>
        <w:rPr>
          <w:rFonts w:hint="cs"/>
          <w:rtl/>
        </w:rPr>
        <w:t xml:space="preserve">وأعلن الرئيس بداية التصويت الرسمي الأول. فوزِّعت على المندوبين بطاقات التصويت تحمل أسماء المرشحين الأربعة بالترتيب الأبجدي (مع بيان بلد كل واحد منهم). وذكّر الرئيس </w:t>
      </w:r>
      <w:r w:rsidR="00C61196">
        <w:rPr>
          <w:rFonts w:hint="cs"/>
          <w:rtl/>
        </w:rPr>
        <w:t xml:space="preserve">المندوبين بأن </w:t>
      </w:r>
      <w:r w:rsidR="00A475DF">
        <w:rPr>
          <w:rFonts w:hint="cs"/>
          <w:rtl/>
        </w:rPr>
        <w:t xml:space="preserve">عليهم أن </w:t>
      </w:r>
      <w:r w:rsidR="00C61196">
        <w:rPr>
          <w:rFonts w:hint="cs"/>
          <w:rtl/>
        </w:rPr>
        <w:t xml:space="preserve">يضعوا علامة </w:t>
      </w:r>
      <w:r>
        <w:rPr>
          <w:rFonts w:hint="cs"/>
          <w:rtl/>
        </w:rPr>
        <w:t>في الخانة المقابلة لاسم</w:t>
      </w:r>
      <w:r w:rsidR="00BE4B7C">
        <w:rPr>
          <w:rFonts w:hint="eastAsia"/>
          <w:rtl/>
        </w:rPr>
        <w:t> </w:t>
      </w:r>
      <w:r>
        <w:rPr>
          <w:rFonts w:hint="cs"/>
          <w:rtl/>
        </w:rPr>
        <w:t>المشرح.</w:t>
      </w:r>
    </w:p>
    <w:p w:rsidR="006F1EBC" w:rsidRDefault="009E22CB" w:rsidP="00E90F02">
      <w:pPr>
        <w:pStyle w:val="NumberedParaAR"/>
        <w:spacing w:after="120"/>
      </w:pPr>
      <w:r>
        <w:rPr>
          <w:rFonts w:hint="cs"/>
          <w:rtl/>
        </w:rPr>
        <w:lastRenderedPageBreak/>
        <w:t>و</w:t>
      </w:r>
      <w:r w:rsidR="007C78DA">
        <w:rPr>
          <w:rFonts w:hint="cs"/>
          <w:rtl/>
        </w:rPr>
        <w:t xml:space="preserve">قرأ </w:t>
      </w:r>
      <w:r w:rsidR="0046107A">
        <w:rPr>
          <w:rFonts w:hint="cs"/>
          <w:rtl/>
        </w:rPr>
        <w:t xml:space="preserve">الرئيس </w:t>
      </w:r>
      <w:r w:rsidR="007C78DA">
        <w:rPr>
          <w:rFonts w:hint="cs"/>
          <w:rtl/>
        </w:rPr>
        <w:t xml:space="preserve">على الحضور </w:t>
      </w:r>
      <w:r w:rsidR="00FB6DEF">
        <w:rPr>
          <w:rFonts w:hint="cs"/>
          <w:rtl/>
        </w:rPr>
        <w:t xml:space="preserve">القواعد التي تحدّد بطلان بطاقة التصويت. وسحب الرئيس </w:t>
      </w:r>
      <w:r w:rsidR="00712EB4">
        <w:rPr>
          <w:rFonts w:hint="cs"/>
          <w:rtl/>
        </w:rPr>
        <w:t xml:space="preserve">عشوائيا </w:t>
      </w:r>
      <w:r w:rsidR="00FB6DEF">
        <w:rPr>
          <w:rFonts w:hint="cs"/>
          <w:rtl/>
        </w:rPr>
        <w:t xml:space="preserve">اسم البلد الذي سيكون أول من يدلي بصوته، والبلد هو </w:t>
      </w:r>
      <w:r w:rsidR="007C78DA">
        <w:rPr>
          <w:rFonts w:hint="cs"/>
          <w:rtl/>
        </w:rPr>
        <w:t xml:space="preserve">أرمينيا. </w:t>
      </w:r>
      <w:r w:rsidR="00795AC7">
        <w:rPr>
          <w:rFonts w:hint="cs"/>
          <w:rtl/>
        </w:rPr>
        <w:t>ثم نودي على الوفود الأخرى بالترتيب الأبجدي الفرنسي للإدلاء بأصواتها.</w:t>
      </w:r>
      <w:r w:rsidR="00E37581">
        <w:rPr>
          <w:rFonts w:hint="cs"/>
          <w:rtl/>
        </w:rPr>
        <w:t xml:space="preserve"> وبعد أعلن الرئيس عن إقفال باب التصويت، قام حاسبا الأصوات بحساب بطاقات التصويت</w:t>
      </w:r>
      <w:r w:rsidR="00BF337D">
        <w:rPr>
          <w:rFonts w:hint="cs"/>
          <w:rtl/>
        </w:rPr>
        <w:t xml:space="preserve"> وبالإعلان عن نتيجة الحساب، </w:t>
      </w:r>
      <w:r w:rsidR="00E37581">
        <w:rPr>
          <w:rFonts w:hint="cs"/>
          <w:rtl/>
        </w:rPr>
        <w:t xml:space="preserve">ثم أعلن </w:t>
      </w:r>
      <w:r w:rsidR="006F1EBC">
        <w:rPr>
          <w:rFonts w:hint="cs"/>
          <w:rtl/>
        </w:rPr>
        <w:t>الرئيس نتائج الجولة الأولى من التصويت الرسمي، بالترتيب التنازلي لعدد الأصوات التي حصل عليها كل</w:t>
      </w:r>
      <w:r w:rsidR="00C60445">
        <w:rPr>
          <w:rFonts w:hint="eastAsia"/>
        </w:rPr>
        <w:t> </w:t>
      </w:r>
      <w:r w:rsidR="006F1EBC">
        <w:rPr>
          <w:rFonts w:hint="cs"/>
          <w:rtl/>
        </w:rPr>
        <w:t>مرشح.</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06ED1" w:rsidTr="00E06ED1">
        <w:tc>
          <w:tcPr>
            <w:tcW w:w="4785" w:type="dxa"/>
          </w:tcPr>
          <w:p w:rsidR="00E06ED1" w:rsidRDefault="00E06ED1" w:rsidP="00E06ED1">
            <w:pPr>
              <w:pStyle w:val="NumberedParaAR"/>
              <w:numPr>
                <w:ilvl w:val="0"/>
                <w:numId w:val="0"/>
              </w:numPr>
              <w:spacing w:after="0"/>
              <w:ind w:left="566"/>
              <w:rPr>
                <w:rtl/>
              </w:rPr>
            </w:pPr>
            <w:r>
              <w:rPr>
                <w:rFonts w:hint="cs"/>
                <w:rtl/>
              </w:rPr>
              <w:t>عدد الدول الأعضاء التي يحقّ لها التصويت:</w:t>
            </w:r>
          </w:p>
        </w:tc>
        <w:tc>
          <w:tcPr>
            <w:tcW w:w="4786" w:type="dxa"/>
          </w:tcPr>
          <w:p w:rsidR="00E06ED1" w:rsidRDefault="00E06ED1" w:rsidP="00E06ED1">
            <w:pPr>
              <w:pStyle w:val="NumberedParaAR"/>
              <w:numPr>
                <w:ilvl w:val="0"/>
                <w:numId w:val="0"/>
              </w:numPr>
              <w:spacing w:after="0"/>
              <w:ind w:left="459"/>
              <w:rPr>
                <w:rtl/>
              </w:rPr>
            </w:pPr>
            <w:r>
              <w:rPr>
                <w:rFonts w:hint="cs"/>
                <w:rtl/>
              </w:rPr>
              <w:t>83</w:t>
            </w:r>
          </w:p>
        </w:tc>
      </w:tr>
      <w:tr w:rsidR="00E06ED1" w:rsidTr="00E06ED1">
        <w:tc>
          <w:tcPr>
            <w:tcW w:w="4785" w:type="dxa"/>
          </w:tcPr>
          <w:p w:rsidR="00E06ED1" w:rsidRDefault="00E06ED1" w:rsidP="00E06ED1">
            <w:pPr>
              <w:pStyle w:val="NumberedParaAR"/>
              <w:numPr>
                <w:ilvl w:val="0"/>
                <w:numId w:val="0"/>
              </w:numPr>
              <w:spacing w:after="0"/>
              <w:ind w:left="566"/>
              <w:rPr>
                <w:rtl/>
              </w:rPr>
            </w:pPr>
            <w:r>
              <w:rPr>
                <w:rFonts w:hint="cs"/>
                <w:rtl/>
              </w:rPr>
              <w:t>عدد الدول الأعضاء الغائبة:</w:t>
            </w:r>
          </w:p>
        </w:tc>
        <w:tc>
          <w:tcPr>
            <w:tcW w:w="4786" w:type="dxa"/>
          </w:tcPr>
          <w:p w:rsidR="00E06ED1" w:rsidRDefault="00E06ED1" w:rsidP="00E06ED1">
            <w:pPr>
              <w:pStyle w:val="NumberedParaAR"/>
              <w:numPr>
                <w:ilvl w:val="0"/>
                <w:numId w:val="0"/>
              </w:numPr>
              <w:spacing w:after="0"/>
              <w:ind w:left="459"/>
              <w:rPr>
                <w:rtl/>
              </w:rPr>
            </w:pPr>
            <w:r>
              <w:rPr>
                <w:rFonts w:hint="cs"/>
                <w:rtl/>
              </w:rPr>
              <w:t>0</w:t>
            </w:r>
          </w:p>
        </w:tc>
      </w:tr>
      <w:tr w:rsidR="00E06ED1" w:rsidTr="00E06ED1">
        <w:tc>
          <w:tcPr>
            <w:tcW w:w="4785" w:type="dxa"/>
          </w:tcPr>
          <w:p w:rsidR="00E06ED1" w:rsidRDefault="00E06ED1" w:rsidP="00E06ED1">
            <w:pPr>
              <w:pStyle w:val="NumberedParaAR"/>
              <w:numPr>
                <w:ilvl w:val="0"/>
                <w:numId w:val="0"/>
              </w:numPr>
              <w:spacing w:after="0"/>
              <w:ind w:left="566"/>
              <w:rPr>
                <w:rtl/>
              </w:rPr>
            </w:pPr>
            <w:r>
              <w:rPr>
                <w:rFonts w:hint="cs"/>
                <w:rtl/>
              </w:rPr>
              <w:t>عدد الأصوات المدلى بها:</w:t>
            </w:r>
          </w:p>
        </w:tc>
        <w:tc>
          <w:tcPr>
            <w:tcW w:w="4786" w:type="dxa"/>
          </w:tcPr>
          <w:p w:rsidR="00E06ED1" w:rsidRDefault="00E06ED1" w:rsidP="00E06ED1">
            <w:pPr>
              <w:pStyle w:val="NumberedParaAR"/>
              <w:numPr>
                <w:ilvl w:val="0"/>
                <w:numId w:val="0"/>
              </w:numPr>
              <w:spacing w:after="0"/>
              <w:ind w:left="459"/>
              <w:rPr>
                <w:rtl/>
              </w:rPr>
            </w:pPr>
            <w:r>
              <w:rPr>
                <w:rFonts w:hint="cs"/>
                <w:rtl/>
              </w:rPr>
              <w:t>83</w:t>
            </w:r>
          </w:p>
        </w:tc>
      </w:tr>
      <w:tr w:rsidR="00E06ED1" w:rsidTr="00E06ED1">
        <w:tc>
          <w:tcPr>
            <w:tcW w:w="4785" w:type="dxa"/>
          </w:tcPr>
          <w:p w:rsidR="00E06ED1" w:rsidRDefault="00E06ED1" w:rsidP="00E06ED1">
            <w:pPr>
              <w:pStyle w:val="NumberedParaAR"/>
              <w:numPr>
                <w:ilvl w:val="0"/>
                <w:numId w:val="0"/>
              </w:numPr>
              <w:spacing w:after="0"/>
              <w:ind w:left="566"/>
              <w:rPr>
                <w:rtl/>
              </w:rPr>
            </w:pPr>
            <w:r>
              <w:rPr>
                <w:rFonts w:hint="cs"/>
                <w:rtl/>
              </w:rPr>
              <w:t>عدد الممتنعين عن التصويت:</w:t>
            </w:r>
          </w:p>
        </w:tc>
        <w:tc>
          <w:tcPr>
            <w:tcW w:w="4786" w:type="dxa"/>
          </w:tcPr>
          <w:p w:rsidR="00E06ED1" w:rsidRDefault="00E06ED1" w:rsidP="00E06ED1">
            <w:pPr>
              <w:pStyle w:val="NumberedParaAR"/>
              <w:numPr>
                <w:ilvl w:val="0"/>
                <w:numId w:val="0"/>
              </w:numPr>
              <w:spacing w:after="0"/>
              <w:ind w:left="459"/>
              <w:rPr>
                <w:rtl/>
              </w:rPr>
            </w:pPr>
            <w:r>
              <w:rPr>
                <w:rFonts w:hint="cs"/>
                <w:rtl/>
              </w:rPr>
              <w:t>0</w:t>
            </w:r>
          </w:p>
        </w:tc>
      </w:tr>
      <w:tr w:rsidR="00E06ED1" w:rsidTr="00E06ED1">
        <w:tc>
          <w:tcPr>
            <w:tcW w:w="4785" w:type="dxa"/>
          </w:tcPr>
          <w:p w:rsidR="00E06ED1" w:rsidRDefault="00E06ED1" w:rsidP="00E06ED1">
            <w:pPr>
              <w:pStyle w:val="NumberedParaAR"/>
              <w:numPr>
                <w:ilvl w:val="0"/>
                <w:numId w:val="0"/>
              </w:numPr>
              <w:spacing w:after="0"/>
              <w:ind w:left="566"/>
              <w:rPr>
                <w:rtl/>
              </w:rPr>
            </w:pPr>
            <w:r>
              <w:rPr>
                <w:rFonts w:hint="cs"/>
                <w:rtl/>
              </w:rPr>
              <w:t>عدد بطاقات التصويت الباطلة:</w:t>
            </w:r>
          </w:p>
        </w:tc>
        <w:tc>
          <w:tcPr>
            <w:tcW w:w="4786" w:type="dxa"/>
          </w:tcPr>
          <w:p w:rsidR="00E06ED1" w:rsidRDefault="00E06ED1" w:rsidP="00E06ED1">
            <w:pPr>
              <w:pStyle w:val="NumberedParaAR"/>
              <w:numPr>
                <w:ilvl w:val="0"/>
                <w:numId w:val="0"/>
              </w:numPr>
              <w:spacing w:after="0"/>
              <w:ind w:left="459"/>
              <w:rPr>
                <w:rtl/>
              </w:rPr>
            </w:pPr>
            <w:r>
              <w:rPr>
                <w:rFonts w:hint="cs"/>
                <w:rtl/>
              </w:rPr>
              <w:t>0</w:t>
            </w:r>
          </w:p>
        </w:tc>
      </w:tr>
      <w:tr w:rsidR="00E06ED1" w:rsidTr="006A7FFA">
        <w:trPr>
          <w:trHeight w:val="84"/>
        </w:trPr>
        <w:tc>
          <w:tcPr>
            <w:tcW w:w="4785" w:type="dxa"/>
          </w:tcPr>
          <w:p w:rsidR="00E06ED1" w:rsidRDefault="00E06ED1" w:rsidP="00E06ED1">
            <w:pPr>
              <w:pStyle w:val="NumberedParaAR"/>
              <w:numPr>
                <w:ilvl w:val="0"/>
                <w:numId w:val="0"/>
              </w:numPr>
              <w:spacing w:after="0"/>
              <w:ind w:left="566"/>
              <w:rPr>
                <w:rtl/>
              </w:rPr>
            </w:pPr>
          </w:p>
        </w:tc>
        <w:tc>
          <w:tcPr>
            <w:tcW w:w="4786" w:type="dxa"/>
          </w:tcPr>
          <w:p w:rsidR="00E06ED1" w:rsidRDefault="00E06ED1" w:rsidP="00E06ED1">
            <w:pPr>
              <w:pStyle w:val="NumberedParaAR"/>
              <w:numPr>
                <w:ilvl w:val="0"/>
                <w:numId w:val="0"/>
              </w:numPr>
              <w:spacing w:after="0"/>
              <w:ind w:left="459"/>
              <w:rPr>
                <w:rtl/>
              </w:rPr>
            </w:pPr>
          </w:p>
        </w:tc>
      </w:tr>
      <w:tr w:rsidR="00E06ED1" w:rsidTr="00E06ED1">
        <w:tc>
          <w:tcPr>
            <w:tcW w:w="4785" w:type="dxa"/>
          </w:tcPr>
          <w:p w:rsidR="00E06ED1" w:rsidRDefault="00E06ED1" w:rsidP="00E06ED1">
            <w:pPr>
              <w:pStyle w:val="NumberedParaAR"/>
              <w:numPr>
                <w:ilvl w:val="0"/>
                <w:numId w:val="0"/>
              </w:numPr>
              <w:spacing w:after="0"/>
              <w:ind w:left="566"/>
              <w:rPr>
                <w:rtl/>
              </w:rPr>
            </w:pPr>
            <w:r>
              <w:rPr>
                <w:rFonts w:hint="cs"/>
                <w:rtl/>
              </w:rPr>
              <w:t>عدد الأصوات التي حصل عليها كل مرشح:</w:t>
            </w:r>
          </w:p>
        </w:tc>
        <w:tc>
          <w:tcPr>
            <w:tcW w:w="4786" w:type="dxa"/>
          </w:tcPr>
          <w:p w:rsidR="00E06ED1" w:rsidRDefault="00E06ED1" w:rsidP="00E06ED1">
            <w:pPr>
              <w:pStyle w:val="NumberedParaAR"/>
              <w:numPr>
                <w:ilvl w:val="0"/>
                <w:numId w:val="0"/>
              </w:numPr>
              <w:spacing w:after="0"/>
              <w:ind w:left="459"/>
              <w:rPr>
                <w:rtl/>
              </w:rPr>
            </w:pPr>
          </w:p>
        </w:tc>
      </w:tr>
      <w:tr w:rsidR="00E06ED1" w:rsidTr="00E06ED1">
        <w:tc>
          <w:tcPr>
            <w:tcW w:w="4785" w:type="dxa"/>
          </w:tcPr>
          <w:p w:rsidR="00E06ED1" w:rsidRDefault="00E06ED1" w:rsidP="00E06ED1">
            <w:pPr>
              <w:pStyle w:val="NumberedParaAR"/>
              <w:numPr>
                <w:ilvl w:val="0"/>
                <w:numId w:val="0"/>
              </w:numPr>
              <w:spacing w:after="0"/>
              <w:ind w:left="1133"/>
              <w:rPr>
                <w:rtl/>
              </w:rPr>
            </w:pPr>
            <w:r>
              <w:rPr>
                <w:rtl/>
              </w:rPr>
              <w:t>السيد فرانسيس غ</w:t>
            </w:r>
            <w:r w:rsidRPr="001D63B2">
              <w:rPr>
                <w:rtl/>
              </w:rPr>
              <w:t>ري</w:t>
            </w:r>
            <w:r>
              <w:rPr>
                <w:rFonts w:hint="cs"/>
                <w:rtl/>
              </w:rPr>
              <w:t>:</w:t>
            </w:r>
          </w:p>
        </w:tc>
        <w:tc>
          <w:tcPr>
            <w:tcW w:w="4786" w:type="dxa"/>
          </w:tcPr>
          <w:p w:rsidR="00E06ED1" w:rsidRDefault="00E06ED1" w:rsidP="00E06ED1">
            <w:pPr>
              <w:pStyle w:val="NumberedParaAR"/>
              <w:numPr>
                <w:ilvl w:val="0"/>
                <w:numId w:val="0"/>
              </w:numPr>
              <w:spacing w:after="0"/>
              <w:ind w:left="459"/>
              <w:rPr>
                <w:rtl/>
              </w:rPr>
            </w:pPr>
            <w:r>
              <w:rPr>
                <w:rFonts w:hint="cs"/>
                <w:rtl/>
              </w:rPr>
              <w:t>46</w:t>
            </w:r>
          </w:p>
        </w:tc>
      </w:tr>
      <w:tr w:rsidR="00E06ED1" w:rsidTr="00E06ED1">
        <w:tc>
          <w:tcPr>
            <w:tcW w:w="4785" w:type="dxa"/>
          </w:tcPr>
          <w:p w:rsidR="00E06ED1" w:rsidRDefault="00E06ED1" w:rsidP="00E06ED1">
            <w:pPr>
              <w:pStyle w:val="NumberedParaAR"/>
              <w:numPr>
                <w:ilvl w:val="0"/>
                <w:numId w:val="0"/>
              </w:numPr>
              <w:spacing w:after="0"/>
              <w:ind w:left="1133"/>
              <w:rPr>
                <w:rtl/>
              </w:rPr>
            </w:pPr>
            <w:r w:rsidRPr="001D63B2">
              <w:rPr>
                <w:rtl/>
              </w:rPr>
              <w:t>السيد جيفري أونياما</w:t>
            </w:r>
            <w:r>
              <w:rPr>
                <w:rFonts w:hint="cs"/>
                <w:rtl/>
              </w:rPr>
              <w:t>:</w:t>
            </w:r>
          </w:p>
        </w:tc>
        <w:tc>
          <w:tcPr>
            <w:tcW w:w="4786" w:type="dxa"/>
          </w:tcPr>
          <w:p w:rsidR="00E06ED1" w:rsidRDefault="00E06ED1" w:rsidP="00E06ED1">
            <w:pPr>
              <w:pStyle w:val="NumberedParaAR"/>
              <w:numPr>
                <w:ilvl w:val="0"/>
                <w:numId w:val="0"/>
              </w:numPr>
              <w:spacing w:after="0"/>
              <w:ind w:left="459"/>
              <w:rPr>
                <w:rtl/>
              </w:rPr>
            </w:pPr>
            <w:r>
              <w:rPr>
                <w:rFonts w:hint="cs"/>
                <w:rtl/>
              </w:rPr>
              <w:t>20</w:t>
            </w:r>
          </w:p>
        </w:tc>
      </w:tr>
      <w:tr w:rsidR="00E06ED1" w:rsidTr="00E06ED1">
        <w:tc>
          <w:tcPr>
            <w:tcW w:w="4785" w:type="dxa"/>
          </w:tcPr>
          <w:p w:rsidR="00E06ED1" w:rsidRPr="001D63B2" w:rsidRDefault="00E06ED1" w:rsidP="00E06ED1">
            <w:pPr>
              <w:pStyle w:val="NumberedParaAR"/>
              <w:numPr>
                <w:ilvl w:val="0"/>
                <w:numId w:val="0"/>
              </w:numPr>
              <w:spacing w:after="0"/>
              <w:ind w:left="1133"/>
              <w:rPr>
                <w:rtl/>
              </w:rPr>
            </w:pPr>
            <w:r w:rsidRPr="001D63B2">
              <w:rPr>
                <w:rtl/>
              </w:rPr>
              <w:t>السيد ألفريدو سويسكم الفارو</w:t>
            </w:r>
            <w:r>
              <w:rPr>
                <w:rFonts w:hint="cs"/>
                <w:rtl/>
              </w:rPr>
              <w:t>:</w:t>
            </w:r>
          </w:p>
        </w:tc>
        <w:tc>
          <w:tcPr>
            <w:tcW w:w="4786" w:type="dxa"/>
          </w:tcPr>
          <w:p w:rsidR="00E06ED1" w:rsidRDefault="00E06ED1" w:rsidP="00E06ED1">
            <w:pPr>
              <w:pStyle w:val="NumberedParaAR"/>
              <w:numPr>
                <w:ilvl w:val="0"/>
                <w:numId w:val="0"/>
              </w:numPr>
              <w:spacing w:after="0"/>
              <w:ind w:left="459"/>
              <w:rPr>
                <w:rtl/>
              </w:rPr>
            </w:pPr>
            <w:r>
              <w:rPr>
                <w:rFonts w:hint="cs"/>
                <w:rtl/>
              </w:rPr>
              <w:t>10</w:t>
            </w:r>
          </w:p>
        </w:tc>
      </w:tr>
      <w:tr w:rsidR="00E06ED1" w:rsidTr="00E06ED1">
        <w:tc>
          <w:tcPr>
            <w:tcW w:w="4785" w:type="dxa"/>
          </w:tcPr>
          <w:p w:rsidR="00E06ED1" w:rsidRPr="001D63B2" w:rsidRDefault="00E06ED1" w:rsidP="00E06ED1">
            <w:pPr>
              <w:pStyle w:val="NumberedParaAR"/>
              <w:numPr>
                <w:ilvl w:val="0"/>
                <w:numId w:val="0"/>
              </w:numPr>
              <w:spacing w:after="0"/>
              <w:ind w:left="1133"/>
              <w:rPr>
                <w:rtl/>
              </w:rPr>
            </w:pPr>
            <w:r w:rsidRPr="001D63B2">
              <w:rPr>
                <w:rtl/>
              </w:rPr>
              <w:t>السيد جوري سيلينثال</w:t>
            </w:r>
            <w:r>
              <w:rPr>
                <w:rFonts w:hint="cs"/>
                <w:rtl/>
              </w:rPr>
              <w:t>:</w:t>
            </w:r>
          </w:p>
        </w:tc>
        <w:tc>
          <w:tcPr>
            <w:tcW w:w="4786" w:type="dxa"/>
          </w:tcPr>
          <w:p w:rsidR="00E06ED1" w:rsidRDefault="00E06ED1" w:rsidP="00E06ED1">
            <w:pPr>
              <w:pStyle w:val="NumberedParaAR"/>
              <w:numPr>
                <w:ilvl w:val="0"/>
                <w:numId w:val="0"/>
              </w:numPr>
              <w:spacing w:after="0"/>
              <w:ind w:left="459"/>
              <w:rPr>
                <w:rtl/>
              </w:rPr>
            </w:pPr>
            <w:r>
              <w:rPr>
                <w:rFonts w:hint="cs"/>
                <w:rtl/>
              </w:rPr>
              <w:t>7</w:t>
            </w:r>
          </w:p>
        </w:tc>
      </w:tr>
    </w:tbl>
    <w:p w:rsidR="007F1026" w:rsidRDefault="007F1026" w:rsidP="001A0236">
      <w:pPr>
        <w:pStyle w:val="NumberedParaAR"/>
        <w:spacing w:before="240"/>
      </w:pPr>
      <w:r>
        <w:rPr>
          <w:rFonts w:hint="cs"/>
          <w:rtl/>
        </w:rPr>
        <w:t xml:space="preserve">وعملا بالإجراء المعتمد، أعلن الرئيس أن المشاركة في </w:t>
      </w:r>
      <w:r w:rsidR="00E06ED1">
        <w:rPr>
          <w:rFonts w:hint="cs"/>
          <w:rtl/>
        </w:rPr>
        <w:t xml:space="preserve">الجولة التالية من </w:t>
      </w:r>
      <w:r>
        <w:rPr>
          <w:rFonts w:hint="cs"/>
          <w:rtl/>
        </w:rPr>
        <w:t>التصويت سوف تقتصر على المشرحين الثلاثة التالية أسماؤهم:</w:t>
      </w:r>
    </w:p>
    <w:p w:rsidR="007F1026" w:rsidRDefault="007F1026" w:rsidP="007F1026">
      <w:pPr>
        <w:pStyle w:val="NumberedParaAR"/>
        <w:numPr>
          <w:ilvl w:val="0"/>
          <w:numId w:val="0"/>
        </w:numPr>
        <w:spacing w:after="120"/>
        <w:ind w:left="567"/>
      </w:pPr>
      <w:r>
        <w:rPr>
          <w:rtl/>
        </w:rPr>
        <w:t>السيد فرانسيس غ</w:t>
      </w:r>
      <w:r w:rsidRPr="001D63B2">
        <w:rPr>
          <w:rtl/>
        </w:rPr>
        <w:t>ري (أستراليا)</w:t>
      </w:r>
    </w:p>
    <w:p w:rsidR="007F1026" w:rsidRDefault="007F1026" w:rsidP="007F1026">
      <w:pPr>
        <w:pStyle w:val="NumberedParaAR"/>
        <w:numPr>
          <w:ilvl w:val="0"/>
          <w:numId w:val="0"/>
        </w:numPr>
        <w:spacing w:after="120"/>
        <w:ind w:left="567"/>
      </w:pPr>
      <w:r w:rsidRPr="001D63B2">
        <w:rPr>
          <w:rtl/>
        </w:rPr>
        <w:t>السيد جيفري أونياما (نيجيريا)</w:t>
      </w:r>
    </w:p>
    <w:p w:rsidR="007F1026" w:rsidRDefault="007F1026" w:rsidP="007F1026">
      <w:pPr>
        <w:pStyle w:val="NumberedParaAR"/>
        <w:numPr>
          <w:ilvl w:val="0"/>
          <w:numId w:val="0"/>
        </w:numPr>
        <w:ind w:left="566"/>
      </w:pPr>
      <w:r w:rsidRPr="001D63B2">
        <w:rPr>
          <w:rtl/>
        </w:rPr>
        <w:t>السيد ألفريدو سويسكم الفارو (بنما)</w:t>
      </w:r>
    </w:p>
    <w:p w:rsidR="00D012CF" w:rsidRDefault="00D012CF" w:rsidP="002911D3">
      <w:pPr>
        <w:pStyle w:val="NumberedParaAR"/>
      </w:pPr>
      <w:r>
        <w:rPr>
          <w:rFonts w:hint="cs"/>
          <w:rtl/>
        </w:rPr>
        <w:t>ورفعت الجلسة حتى الساعة 14:30.</w:t>
      </w:r>
    </w:p>
    <w:p w:rsidR="00D012CF" w:rsidRDefault="00D012CF" w:rsidP="00083406">
      <w:pPr>
        <w:pStyle w:val="NumberedParaAR"/>
      </w:pPr>
      <w:r>
        <w:rPr>
          <w:rFonts w:hint="cs"/>
          <w:rtl/>
        </w:rPr>
        <w:t>وفي مستهل جلسة الظهيرة في الساعة 14:30، ذكّر وفد بنما أن تسمية مرشّحه كانت نابعة من اعتقاده بضرورة تعزيز مؤسسات الويبو ومن حر</w:t>
      </w:r>
      <w:r w:rsidR="00083406">
        <w:rPr>
          <w:rFonts w:hint="cs"/>
          <w:rtl/>
        </w:rPr>
        <w:t>ص</w:t>
      </w:r>
      <w:r>
        <w:rPr>
          <w:rFonts w:hint="cs"/>
          <w:rtl/>
        </w:rPr>
        <w:t xml:space="preserve">ه كبلد من البلدان النامية على الإسهام في ذلك. وتوجّه </w:t>
      </w:r>
      <w:r w:rsidR="00E06ED1">
        <w:rPr>
          <w:rFonts w:hint="cs"/>
          <w:rtl/>
        </w:rPr>
        <w:t xml:space="preserve">الوفد </w:t>
      </w:r>
      <w:r>
        <w:rPr>
          <w:rFonts w:hint="cs"/>
          <w:rtl/>
        </w:rPr>
        <w:t>بالشكر إلى الوفود التي دعمت مرشّ</w:t>
      </w:r>
      <w:r w:rsidR="00557E3F">
        <w:rPr>
          <w:rFonts w:hint="cs"/>
          <w:rtl/>
        </w:rPr>
        <w:t>ح</w:t>
      </w:r>
      <w:r>
        <w:rPr>
          <w:rFonts w:hint="cs"/>
          <w:rtl/>
        </w:rPr>
        <w:t xml:space="preserve"> بلده</w:t>
      </w:r>
      <w:r w:rsidR="00083406">
        <w:rPr>
          <w:rFonts w:hint="cs"/>
          <w:rtl/>
        </w:rPr>
        <w:t xml:space="preserve"> على ما أبدته من ثقة</w:t>
      </w:r>
      <w:r w:rsidR="00557E3F">
        <w:rPr>
          <w:rFonts w:hint="cs"/>
          <w:rtl/>
        </w:rPr>
        <w:t>. وقال إنه في ضوء نتائج الج</w:t>
      </w:r>
      <w:r>
        <w:rPr>
          <w:rFonts w:hint="cs"/>
          <w:rtl/>
        </w:rPr>
        <w:t xml:space="preserve">ولة الأولى من التصويت، قرّر الانسحاب من العملية </w:t>
      </w:r>
      <w:r w:rsidR="00083406">
        <w:rPr>
          <w:rFonts w:hint="cs"/>
          <w:rtl/>
        </w:rPr>
        <w:t xml:space="preserve">وحثّ </w:t>
      </w:r>
      <w:r>
        <w:rPr>
          <w:rFonts w:hint="cs"/>
          <w:rtl/>
        </w:rPr>
        <w:t xml:space="preserve">الوفود التي دعمته </w:t>
      </w:r>
      <w:r w:rsidR="00083406">
        <w:rPr>
          <w:rFonts w:hint="cs"/>
          <w:rtl/>
        </w:rPr>
        <w:t>ع</w:t>
      </w:r>
      <w:r>
        <w:rPr>
          <w:rFonts w:hint="cs"/>
          <w:rtl/>
        </w:rPr>
        <w:t xml:space="preserve">لى الالتزام بالقناعة التي </w:t>
      </w:r>
      <w:r w:rsidR="00083406">
        <w:rPr>
          <w:rFonts w:hint="cs"/>
          <w:rtl/>
        </w:rPr>
        <w:t xml:space="preserve">دفعتهم جميعا إلى تأييده وقال إن السفير </w:t>
      </w:r>
      <w:r w:rsidR="00083406" w:rsidRPr="001D63B2">
        <w:rPr>
          <w:rtl/>
        </w:rPr>
        <w:t>السيد جوري سيلينثال (إستونيا)</w:t>
      </w:r>
      <w:r w:rsidR="00083406">
        <w:rPr>
          <w:rFonts w:hint="cs"/>
          <w:rtl/>
        </w:rPr>
        <w:t xml:space="preserve"> يشاطره هذا</w:t>
      </w:r>
      <w:r w:rsidR="00083406">
        <w:rPr>
          <w:rFonts w:hint="eastAsia"/>
          <w:rtl/>
        </w:rPr>
        <w:t> </w:t>
      </w:r>
      <w:r w:rsidR="00083406">
        <w:rPr>
          <w:rFonts w:hint="cs"/>
          <w:rtl/>
        </w:rPr>
        <w:t>الرأي.</w:t>
      </w:r>
    </w:p>
    <w:p w:rsidR="00083406" w:rsidRDefault="00083406" w:rsidP="0030168E">
      <w:pPr>
        <w:pStyle w:val="NumberedParaAR"/>
      </w:pPr>
      <w:r>
        <w:rPr>
          <w:rFonts w:hint="cs"/>
          <w:rtl/>
        </w:rPr>
        <w:t>وخاطب وفد نيجيريا اللجنة قائلا</w:t>
      </w:r>
      <w:r w:rsidR="0030168E">
        <w:rPr>
          <w:rFonts w:hint="cs"/>
          <w:rtl/>
        </w:rPr>
        <w:t xml:space="preserve"> إن</w:t>
      </w:r>
      <w:r w:rsidR="0030168E">
        <w:rPr>
          <w:rFonts w:hint="cs"/>
          <w:rtl/>
          <w:lang w:val="fr-CH"/>
        </w:rPr>
        <w:t>ه</w:t>
      </w:r>
      <w:r w:rsidR="0030168E">
        <w:rPr>
          <w:rFonts w:hint="cs"/>
          <w:rtl/>
        </w:rPr>
        <w:t>، و</w:t>
      </w:r>
      <w:r>
        <w:rPr>
          <w:rFonts w:hint="cs"/>
          <w:rtl/>
        </w:rPr>
        <w:t>بعد مشاورات مع المجموعة الأفريقية</w:t>
      </w:r>
      <w:r w:rsidR="0030168E">
        <w:rPr>
          <w:rFonts w:hint="cs"/>
          <w:rtl/>
        </w:rPr>
        <w:t>،</w:t>
      </w:r>
      <w:r>
        <w:rPr>
          <w:rFonts w:hint="cs"/>
          <w:rtl/>
        </w:rPr>
        <w:t xml:space="preserve"> يقرّ </w:t>
      </w:r>
      <w:r w:rsidR="0030168E">
        <w:rPr>
          <w:rFonts w:hint="cs"/>
          <w:rtl/>
        </w:rPr>
        <w:t>ب</w:t>
      </w:r>
      <w:r>
        <w:rPr>
          <w:rFonts w:hint="cs"/>
          <w:rtl/>
        </w:rPr>
        <w:t>أن السيد فرانسس غري قد حقّق فوزا مقنعا وهنّأه على ذلك.</w:t>
      </w:r>
      <w:r w:rsidR="00557E3F">
        <w:rPr>
          <w:rFonts w:hint="cs"/>
          <w:rtl/>
        </w:rPr>
        <w:t xml:space="preserve"> وأعرب عن شكره للوفود التي أيّدت</w:t>
      </w:r>
      <w:r>
        <w:rPr>
          <w:rFonts w:hint="cs"/>
          <w:rtl/>
        </w:rPr>
        <w:t xml:space="preserve"> مرشّحه. وباسم المجموعة الأفريقية، أعرب الوفد عن تأييده للمدير العام المرشّح وأكّد له على تعاون المجموعة معه، وركّز في الوقت ذاته على أن أفريقيا لها أهميتها في شؤون المنظمة العالمية للملكية الفكرية. وفي الختام، أعرب عن رغبته في عدم مواصلة عملية التصويت.</w:t>
      </w:r>
    </w:p>
    <w:p w:rsidR="00083406" w:rsidRDefault="00083406" w:rsidP="000F59A7">
      <w:pPr>
        <w:pStyle w:val="NumberedParaAR"/>
      </w:pPr>
      <w:r>
        <w:rPr>
          <w:rFonts w:hint="cs"/>
          <w:rtl/>
        </w:rPr>
        <w:t xml:space="preserve">وفي ضوء البيانين الأخيرين من الوفدين اللذين تقدّما بمرشّحيهما، </w:t>
      </w:r>
      <w:r w:rsidR="000F59A7">
        <w:rPr>
          <w:rFonts w:hint="cs"/>
          <w:rtl/>
        </w:rPr>
        <w:t>قال الرئيس إن اللجنة تحيط علما بأن المرشّح فرانسس غري قد انتُخب مرشّحا يُقترح تعيينه من قبل الجمعية في منصب المدير العام للسنوات الست المقبلة. وفي الختام، خلص إلى أن السيد فرانسس غري قد انتُخب بتوافق الآراء، وتلى ذلك تصفيق لجنة التنسيق.</w:t>
      </w:r>
    </w:p>
    <w:p w:rsidR="00770158" w:rsidRDefault="00770158" w:rsidP="000F59A7">
      <w:pPr>
        <w:pStyle w:val="NumberedParaAR"/>
      </w:pPr>
      <w:r>
        <w:rPr>
          <w:rFonts w:hint="cs"/>
          <w:rtl/>
        </w:rPr>
        <w:lastRenderedPageBreak/>
        <w:t>وأعلن المستشار القانوني أن التقرير سيكون جاهزا لكي يُعتمد حوالي الساعة 14:30 في اليوم التالي باللغات الستّ.</w:t>
      </w:r>
    </w:p>
    <w:p w:rsidR="00382C6C" w:rsidRDefault="00382C6C" w:rsidP="001A0236">
      <w:pPr>
        <w:pStyle w:val="NumberedParaAR"/>
        <w:spacing w:after="120"/>
      </w:pPr>
      <w:r>
        <w:rPr>
          <w:rFonts w:hint="cs"/>
          <w:rtl/>
        </w:rPr>
        <w:t>وأدلى المدير العام المرشَّح، فرانسس غري، بالبيان التالي:</w:t>
      </w:r>
    </w:p>
    <w:p w:rsidR="00382C6C" w:rsidRDefault="00382C6C" w:rsidP="006A7FFA">
      <w:pPr>
        <w:pStyle w:val="NumberedParaAR"/>
        <w:numPr>
          <w:ilvl w:val="0"/>
          <w:numId w:val="0"/>
        </w:numPr>
        <w:spacing w:after="120"/>
        <w:ind w:left="567" w:firstLine="567"/>
        <w:rPr>
          <w:rtl/>
        </w:rPr>
      </w:pPr>
      <w:r>
        <w:rPr>
          <w:rFonts w:hint="cs"/>
          <w:rtl/>
        </w:rPr>
        <w:t>"شكرا سيدي الرئيس.</w:t>
      </w:r>
    </w:p>
    <w:p w:rsidR="00382C6C" w:rsidRDefault="00382C6C" w:rsidP="00AB1926">
      <w:pPr>
        <w:pStyle w:val="NumberedParaAR"/>
        <w:numPr>
          <w:ilvl w:val="0"/>
          <w:numId w:val="0"/>
        </w:numPr>
        <w:spacing w:after="0"/>
        <w:ind w:left="567" w:firstLine="567"/>
        <w:rPr>
          <w:rtl/>
        </w:rPr>
      </w:pPr>
      <w:r>
        <w:rPr>
          <w:rFonts w:hint="cs"/>
          <w:rtl/>
        </w:rPr>
        <w:t xml:space="preserve">"أود أن أشكركم جميعا </w:t>
      </w:r>
      <w:r w:rsidR="00B04523">
        <w:rPr>
          <w:rFonts w:hint="cs"/>
          <w:rtl/>
        </w:rPr>
        <w:t xml:space="preserve">على </w:t>
      </w:r>
      <w:r w:rsidR="00EF1FE7">
        <w:rPr>
          <w:rFonts w:hint="cs"/>
          <w:rtl/>
        </w:rPr>
        <w:t>ثقتكم في.</w:t>
      </w:r>
    </w:p>
    <w:p w:rsidR="00EF1FE7" w:rsidRDefault="00EF1FE7" w:rsidP="00994048">
      <w:pPr>
        <w:pStyle w:val="NumberedParaAR"/>
        <w:numPr>
          <w:ilvl w:val="0"/>
          <w:numId w:val="0"/>
        </w:numPr>
        <w:ind w:left="567" w:firstLine="567"/>
        <w:rPr>
          <w:rtl/>
        </w:rPr>
      </w:pPr>
      <w:r>
        <w:rPr>
          <w:rFonts w:hint="cs"/>
          <w:rtl/>
        </w:rPr>
        <w:t>"واسمحوا لي في البداية أن أتوجّه بالشكر إلى حكومة أستراليا التي اقترحت إعادة انتخابي. وأودّ أن أشكر بصورة خاصة وزيرة الخارجية، معالي السيدة جولي بيشُب</w:t>
      </w:r>
      <w:r w:rsidR="00AB1926">
        <w:rPr>
          <w:rFonts w:hint="cs"/>
          <w:rtl/>
        </w:rPr>
        <w:t>،</w:t>
      </w:r>
      <w:r>
        <w:rPr>
          <w:rFonts w:hint="cs"/>
          <w:rtl/>
        </w:rPr>
        <w:t xml:space="preserve"> ووزير التجارة </w:t>
      </w:r>
      <w:r w:rsidR="00AB1926">
        <w:rPr>
          <w:rFonts w:hint="cs"/>
          <w:rtl/>
        </w:rPr>
        <w:t xml:space="preserve">والاستثمار معالي </w:t>
      </w:r>
      <w:r>
        <w:rPr>
          <w:rFonts w:hint="cs"/>
          <w:rtl/>
        </w:rPr>
        <w:t>السيد أندرو روب</w:t>
      </w:r>
      <w:r w:rsidR="00AB1926">
        <w:rPr>
          <w:rFonts w:hint="cs"/>
          <w:rtl/>
        </w:rPr>
        <w:t xml:space="preserve"> على دعمهما</w:t>
      </w:r>
      <w:r>
        <w:rPr>
          <w:rFonts w:hint="cs"/>
          <w:rtl/>
        </w:rPr>
        <w:t xml:space="preserve">. وكذلك أشكر سعادة السفير هاميش ماكرميك، السفير لدى منظمة التجارة العالمية، وسعادة </w:t>
      </w:r>
      <w:r w:rsidR="00AD3A4E">
        <w:rPr>
          <w:rFonts w:hint="cs"/>
          <w:rtl/>
        </w:rPr>
        <w:t>السيد</w:t>
      </w:r>
      <w:r>
        <w:rPr>
          <w:rFonts w:hint="cs"/>
          <w:rtl/>
        </w:rPr>
        <w:t xml:space="preserve"> بيتر وولكت، السفير لدى </w:t>
      </w:r>
      <w:r w:rsidR="00AB1926">
        <w:rPr>
          <w:rFonts w:hint="cs"/>
          <w:rtl/>
        </w:rPr>
        <w:t xml:space="preserve">منظمة </w:t>
      </w:r>
      <w:r>
        <w:rPr>
          <w:rFonts w:hint="cs"/>
          <w:rtl/>
        </w:rPr>
        <w:t>الأمم المتحدة</w:t>
      </w:r>
      <w:r w:rsidR="00AB1926">
        <w:rPr>
          <w:rFonts w:hint="cs"/>
          <w:rtl/>
        </w:rPr>
        <w:t xml:space="preserve"> في جنيف</w:t>
      </w:r>
      <w:r>
        <w:rPr>
          <w:rFonts w:hint="cs"/>
          <w:rtl/>
        </w:rPr>
        <w:t>، و</w:t>
      </w:r>
      <w:r w:rsidR="00994048">
        <w:rPr>
          <w:rFonts w:hint="cs"/>
          <w:rtl/>
        </w:rPr>
        <w:t xml:space="preserve">أفرقتهم </w:t>
      </w:r>
      <w:r>
        <w:rPr>
          <w:rFonts w:hint="cs"/>
          <w:rtl/>
        </w:rPr>
        <w:t>الرائع</w:t>
      </w:r>
      <w:r w:rsidR="00994048">
        <w:rPr>
          <w:rFonts w:hint="cs"/>
          <w:rtl/>
        </w:rPr>
        <w:t>ة</w:t>
      </w:r>
      <w:r>
        <w:rPr>
          <w:rFonts w:hint="cs"/>
          <w:rtl/>
        </w:rPr>
        <w:t>.</w:t>
      </w:r>
    </w:p>
    <w:p w:rsidR="00EF1FE7" w:rsidRDefault="00EF1FE7" w:rsidP="006A7FFA">
      <w:pPr>
        <w:pStyle w:val="NumberedParaAR"/>
        <w:numPr>
          <w:ilvl w:val="0"/>
          <w:numId w:val="0"/>
        </w:numPr>
        <w:ind w:left="566" w:firstLine="567"/>
        <w:rPr>
          <w:rtl/>
        </w:rPr>
      </w:pPr>
      <w:r>
        <w:rPr>
          <w:rFonts w:hint="cs"/>
          <w:rtl/>
        </w:rPr>
        <w:t xml:space="preserve">"ولكنني أودّ أن أشكر </w:t>
      </w:r>
      <w:r w:rsidRPr="00397F03">
        <w:rPr>
          <w:rFonts w:hint="cs"/>
          <w:i/>
          <w:iCs/>
          <w:rtl/>
        </w:rPr>
        <w:t>جميع</w:t>
      </w:r>
      <w:r>
        <w:rPr>
          <w:rFonts w:hint="cs"/>
          <w:rtl/>
        </w:rPr>
        <w:t xml:space="preserve"> الدول الأعضاء، وأكرّر وأقول </w:t>
      </w:r>
      <w:r w:rsidRPr="0055529C">
        <w:rPr>
          <w:rFonts w:hint="cs"/>
          <w:i/>
          <w:iCs/>
          <w:rtl/>
        </w:rPr>
        <w:t>جميع</w:t>
      </w:r>
      <w:r>
        <w:rPr>
          <w:rFonts w:hint="cs"/>
          <w:rtl/>
        </w:rPr>
        <w:t xml:space="preserve"> الدول الأعضاء، </w:t>
      </w:r>
      <w:r w:rsidR="0055529C">
        <w:rPr>
          <w:rFonts w:hint="cs"/>
          <w:rtl/>
        </w:rPr>
        <w:t xml:space="preserve">إذ أعتقد </w:t>
      </w:r>
      <w:r>
        <w:rPr>
          <w:rFonts w:hint="cs"/>
          <w:rtl/>
        </w:rPr>
        <w:t xml:space="preserve">أن حظي كان وافرا </w:t>
      </w:r>
      <w:r w:rsidR="0055529C">
        <w:rPr>
          <w:rFonts w:hint="cs"/>
          <w:rtl/>
        </w:rPr>
        <w:t>ف</w:t>
      </w:r>
      <w:r>
        <w:rPr>
          <w:rFonts w:hint="cs"/>
          <w:rtl/>
        </w:rPr>
        <w:t xml:space="preserve">حصلت على دعم من كل </w:t>
      </w:r>
      <w:r w:rsidR="0055529C">
        <w:rPr>
          <w:rFonts w:hint="cs"/>
          <w:rtl/>
        </w:rPr>
        <w:t>مجموعة إقليمية</w:t>
      </w:r>
      <w:r>
        <w:rPr>
          <w:rFonts w:hint="cs"/>
          <w:rtl/>
        </w:rPr>
        <w:t>، وأرى في ذلك أساسا جيدا جدا يمكننا أن نبي عليه في المستقبل. ولذلك، أتقدّم بالشكر الصادق والعميق لكل المجموعات على الدعم والتأييد الذي حصلت عليه في الجولة الأولى، ثم إثر</w:t>
      </w:r>
      <w:r w:rsidR="006A7FFA">
        <w:rPr>
          <w:rFonts w:hint="eastAsia"/>
          <w:rtl/>
        </w:rPr>
        <w:t> </w:t>
      </w:r>
      <w:r>
        <w:rPr>
          <w:rFonts w:hint="cs"/>
          <w:rtl/>
        </w:rPr>
        <w:t>انتخابي.</w:t>
      </w:r>
    </w:p>
    <w:p w:rsidR="00EF1FE7" w:rsidRDefault="00EF1FE7" w:rsidP="000750F4">
      <w:pPr>
        <w:pStyle w:val="NumberedParaAR"/>
        <w:numPr>
          <w:ilvl w:val="0"/>
          <w:numId w:val="0"/>
        </w:numPr>
        <w:ind w:left="566" w:firstLine="567"/>
        <w:rPr>
          <w:rtl/>
        </w:rPr>
      </w:pPr>
      <w:r>
        <w:rPr>
          <w:rFonts w:hint="cs"/>
          <w:rtl/>
        </w:rPr>
        <w:t>"و</w:t>
      </w:r>
      <w:r w:rsidR="00983FF9">
        <w:rPr>
          <w:rFonts w:hint="cs"/>
          <w:rtl/>
        </w:rPr>
        <w:t>إ</w:t>
      </w:r>
      <w:r>
        <w:rPr>
          <w:rFonts w:hint="cs"/>
          <w:rtl/>
        </w:rPr>
        <w:t>ن عالم الملكية الفكرية مليء بالتحديات، لكنه في الوقت ذاته عالم يزخر بالفرص الرائعة. فالتوتّرات الكبرى تصاحبها الفرص العظيمة</w:t>
      </w:r>
      <w:r w:rsidR="00707779">
        <w:rPr>
          <w:rFonts w:hint="cs"/>
          <w:rtl/>
        </w:rPr>
        <w:t>.</w:t>
      </w:r>
      <w:r>
        <w:rPr>
          <w:rFonts w:hint="cs"/>
          <w:rtl/>
        </w:rPr>
        <w:t xml:space="preserve"> وأعتقد أن مهمتها في المستقبل هي التفاعل مع تلك التوترات التي تحدث لا محال </w:t>
      </w:r>
      <w:r w:rsidR="00890C52">
        <w:rPr>
          <w:rFonts w:hint="cs"/>
          <w:rtl/>
        </w:rPr>
        <w:t xml:space="preserve">في محيط </w:t>
      </w:r>
      <w:r>
        <w:rPr>
          <w:rFonts w:hint="cs"/>
          <w:rtl/>
        </w:rPr>
        <w:t>الملكية الفكرية</w:t>
      </w:r>
      <w:r w:rsidR="00890C52">
        <w:rPr>
          <w:rFonts w:hint="cs"/>
          <w:rtl/>
        </w:rPr>
        <w:t xml:space="preserve"> والابتكار والإبداع، ونسعى إلى كسب أكبر قدر من الفرص لفائدة جميع الدول الأعضاء. وإنني لأتطلع إلى العمل معكم جميعا بهدف استخلاص أكبر قدر من فوائد تلك الفرص التي يتيحها الابتكار والإبداع الثقافي والملكية الفكرية</w:t>
      </w:r>
      <w:r w:rsidR="000750F4">
        <w:rPr>
          <w:rFonts w:hint="cs"/>
          <w:rtl/>
        </w:rPr>
        <w:t xml:space="preserve"> ل</w:t>
      </w:r>
      <w:r w:rsidR="00890C52">
        <w:rPr>
          <w:rFonts w:hint="cs"/>
          <w:rtl/>
        </w:rPr>
        <w:t>جميع أعضاء المنظمة.</w:t>
      </w:r>
    </w:p>
    <w:p w:rsidR="00BE0E74" w:rsidRDefault="00BE0E74" w:rsidP="0013068A">
      <w:pPr>
        <w:pStyle w:val="NumberedParaAR"/>
        <w:numPr>
          <w:ilvl w:val="0"/>
          <w:numId w:val="0"/>
        </w:numPr>
        <w:ind w:left="566" w:firstLine="567"/>
        <w:rPr>
          <w:rtl/>
        </w:rPr>
      </w:pPr>
      <w:r>
        <w:rPr>
          <w:rFonts w:hint="cs"/>
          <w:rtl/>
        </w:rPr>
        <w:t>"</w:t>
      </w:r>
      <w:r w:rsidR="009C11FA">
        <w:rPr>
          <w:rFonts w:hint="cs"/>
          <w:rtl/>
        </w:rPr>
        <w:t xml:space="preserve">وأمامنا </w:t>
      </w:r>
      <w:r>
        <w:rPr>
          <w:rFonts w:hint="cs"/>
          <w:rtl/>
        </w:rPr>
        <w:t xml:space="preserve">بعد اليوم </w:t>
      </w:r>
      <w:r w:rsidR="000750F4">
        <w:rPr>
          <w:rFonts w:hint="cs"/>
          <w:rtl/>
        </w:rPr>
        <w:t xml:space="preserve">واحدة من </w:t>
      </w:r>
      <w:r w:rsidR="009C11FA">
        <w:rPr>
          <w:rFonts w:hint="cs"/>
          <w:rtl/>
        </w:rPr>
        <w:t xml:space="preserve">أهمّ </w:t>
      </w:r>
      <w:r w:rsidR="000750F4">
        <w:rPr>
          <w:rFonts w:hint="cs"/>
          <w:rtl/>
        </w:rPr>
        <w:t xml:space="preserve">المهمات </w:t>
      </w:r>
      <w:r w:rsidR="009C11FA">
        <w:rPr>
          <w:rFonts w:hint="cs"/>
          <w:rtl/>
        </w:rPr>
        <w:t xml:space="preserve">في الأشهر القادمة </w:t>
      </w:r>
      <w:r w:rsidR="000750F4">
        <w:rPr>
          <w:rFonts w:hint="cs"/>
          <w:rtl/>
        </w:rPr>
        <w:t xml:space="preserve">وهي </w:t>
      </w:r>
      <w:r w:rsidR="009C11FA">
        <w:rPr>
          <w:rFonts w:hint="cs"/>
          <w:rtl/>
        </w:rPr>
        <w:t>تعيين فريق الإدارة العليا المقبل. دعوني أذكّر بالجدول الزمني</w:t>
      </w:r>
      <w:r w:rsidR="000750F4">
        <w:rPr>
          <w:rFonts w:hint="cs"/>
          <w:rtl/>
        </w:rPr>
        <w:t xml:space="preserve"> المقترح </w:t>
      </w:r>
      <w:r w:rsidR="009C11FA">
        <w:rPr>
          <w:rFonts w:hint="cs"/>
          <w:rtl/>
        </w:rPr>
        <w:t>في هذا الصدد</w:t>
      </w:r>
      <w:r w:rsidR="000750F4">
        <w:rPr>
          <w:rFonts w:hint="cs"/>
          <w:rtl/>
        </w:rPr>
        <w:t>.</w:t>
      </w:r>
      <w:r w:rsidR="009C11FA">
        <w:rPr>
          <w:rFonts w:hint="cs"/>
          <w:rtl/>
        </w:rPr>
        <w:t xml:space="preserve"> </w:t>
      </w:r>
      <w:r w:rsidR="000750F4">
        <w:rPr>
          <w:rFonts w:hint="cs"/>
          <w:rtl/>
        </w:rPr>
        <w:t xml:space="preserve">وبطبيعة الحال، أي عمل </w:t>
      </w:r>
      <w:r w:rsidR="009C11FA">
        <w:rPr>
          <w:rFonts w:hint="cs"/>
          <w:rtl/>
        </w:rPr>
        <w:t xml:space="preserve">لا بدّ أن ينتظر تأكيد </w:t>
      </w:r>
      <w:r w:rsidR="00B442E4">
        <w:rPr>
          <w:rFonts w:hint="cs"/>
          <w:rtl/>
        </w:rPr>
        <w:t xml:space="preserve">الجمعية العامة </w:t>
      </w:r>
      <w:r w:rsidR="0013068A">
        <w:rPr>
          <w:rFonts w:hint="cs"/>
          <w:rtl/>
        </w:rPr>
        <w:t xml:space="preserve">في مايو </w:t>
      </w:r>
      <w:r w:rsidR="00B442E4">
        <w:rPr>
          <w:rFonts w:hint="cs"/>
          <w:rtl/>
        </w:rPr>
        <w:t>ل</w:t>
      </w:r>
      <w:r w:rsidR="000750F4">
        <w:rPr>
          <w:rFonts w:hint="cs"/>
          <w:rtl/>
        </w:rPr>
        <w:t>ترشيح لجنة التنسيق</w:t>
      </w:r>
      <w:r w:rsidR="009C11FA">
        <w:rPr>
          <w:rFonts w:hint="cs"/>
          <w:rtl/>
        </w:rPr>
        <w:t xml:space="preserve">. فبعد </w:t>
      </w:r>
      <w:r w:rsidR="000750F4">
        <w:rPr>
          <w:rFonts w:hint="cs"/>
          <w:rtl/>
        </w:rPr>
        <w:t>ذلك</w:t>
      </w:r>
      <w:r w:rsidR="000B4C2A">
        <w:rPr>
          <w:rFonts w:hint="cs"/>
          <w:rtl/>
        </w:rPr>
        <w:t xml:space="preserve"> مباشرة</w:t>
      </w:r>
      <w:r w:rsidR="009C11FA">
        <w:rPr>
          <w:rFonts w:hint="cs"/>
          <w:rtl/>
        </w:rPr>
        <w:t>، أعتزم التوجيه ب</w:t>
      </w:r>
      <w:r w:rsidR="00AD3A4E">
        <w:rPr>
          <w:rFonts w:hint="cs"/>
          <w:rtl/>
        </w:rPr>
        <w:t>إرسال الدعوات ونشر الإعلانات الخ</w:t>
      </w:r>
      <w:r w:rsidR="009C11FA">
        <w:rPr>
          <w:rFonts w:hint="cs"/>
          <w:rtl/>
        </w:rPr>
        <w:t xml:space="preserve">اصة بمناصب الإدارة العليا وأن ندخل </w:t>
      </w:r>
      <w:r w:rsidR="000B4C2A">
        <w:rPr>
          <w:rFonts w:hint="cs"/>
          <w:rtl/>
        </w:rPr>
        <w:t xml:space="preserve">بعد ذلك </w:t>
      </w:r>
      <w:r w:rsidR="009C11FA">
        <w:rPr>
          <w:rFonts w:hint="cs"/>
          <w:rtl/>
        </w:rPr>
        <w:t>في علمية من المشاورات المكثفة خلال الأشهر التالية والهدف هو أن أقترح عليكم، أنتم الدول الأعضاء، وخلال الاجتماع السنوي في سبتمبر فريق الإدارة العليا الجديد للسنوات الآتية.</w:t>
      </w:r>
    </w:p>
    <w:p w:rsidR="009C11FA" w:rsidRDefault="009C11FA" w:rsidP="000C4AEB">
      <w:pPr>
        <w:pStyle w:val="NumberedParaAR"/>
        <w:numPr>
          <w:ilvl w:val="0"/>
          <w:numId w:val="0"/>
        </w:numPr>
        <w:ind w:left="566" w:firstLine="567"/>
      </w:pPr>
      <w:r>
        <w:rPr>
          <w:rFonts w:hint="cs"/>
          <w:rtl/>
        </w:rPr>
        <w:t xml:space="preserve">"وأودّ من جديد أن </w:t>
      </w:r>
      <w:r w:rsidR="000C4AEB">
        <w:rPr>
          <w:rFonts w:hint="cs"/>
          <w:rtl/>
        </w:rPr>
        <w:t>أعرب لكم عن فخري الصادق والعميق بدعمكم، وعن امتناني الشديد لكم، وإنني لأتطلع إلى العمل مكم جميعا.</w:t>
      </w:r>
    </w:p>
    <w:p w:rsidR="000C4AEB" w:rsidRDefault="000C4AEB" w:rsidP="006A7FFA">
      <w:pPr>
        <w:pStyle w:val="NumberedParaAR"/>
        <w:numPr>
          <w:ilvl w:val="0"/>
          <w:numId w:val="0"/>
        </w:numPr>
        <w:spacing w:after="120"/>
        <w:ind w:left="567" w:firstLine="567"/>
        <w:rPr>
          <w:rtl/>
        </w:rPr>
      </w:pPr>
      <w:r>
        <w:rPr>
          <w:rFonts w:hint="cs"/>
          <w:rtl/>
        </w:rPr>
        <w:t>"ولا يفوتني أن أنوّه بالمرشحين الآخرين وبوفودهم وأن أتمنى لهم النجاح والتوفيق في المستقبل.</w:t>
      </w:r>
    </w:p>
    <w:p w:rsidR="000C4AEB" w:rsidRDefault="000C4AEB" w:rsidP="000C4AEB">
      <w:pPr>
        <w:pStyle w:val="NumberedParaAR"/>
        <w:numPr>
          <w:ilvl w:val="0"/>
          <w:numId w:val="0"/>
        </w:numPr>
        <w:ind w:left="566" w:firstLine="567"/>
      </w:pPr>
      <w:r>
        <w:rPr>
          <w:rFonts w:hint="cs"/>
          <w:rtl/>
        </w:rPr>
        <w:t>"وشكرا جزيلا".</w:t>
      </w:r>
    </w:p>
    <w:p w:rsidR="00E3450D" w:rsidRDefault="00E3450D" w:rsidP="008F4662">
      <w:pPr>
        <w:pStyle w:val="NumberedParaAR"/>
      </w:pPr>
      <w:r>
        <w:rPr>
          <w:rFonts w:hint="cs"/>
          <w:rtl/>
        </w:rPr>
        <w:t>وأدلى رئيس لجنة التنسيق بالبيان التالي:</w:t>
      </w:r>
    </w:p>
    <w:p w:rsidR="00E3450D" w:rsidRDefault="00E3450D" w:rsidP="006A7FFA">
      <w:pPr>
        <w:pStyle w:val="NumberedParaAR"/>
        <w:numPr>
          <w:ilvl w:val="0"/>
          <w:numId w:val="0"/>
        </w:numPr>
        <w:ind w:left="566" w:firstLine="567"/>
      </w:pPr>
      <w:r w:rsidRPr="00C60445">
        <w:rPr>
          <w:rFonts w:hint="cs"/>
          <w:rtl/>
        </w:rPr>
        <w:t>"</w:t>
      </w:r>
      <w:r w:rsidR="00C60445">
        <w:rPr>
          <w:rFonts w:hint="cs"/>
          <w:rtl/>
        </w:rPr>
        <w:t>لقد أدت لجنة التنسيق مهمّتها وعيّنت مرشحا للتعيين في منصب المدير العام للويبو. وأهنّئ المرشّح للتعيين كما أهنّئ المرشّحين الآخرين على التزامه</w:t>
      </w:r>
      <w:r w:rsidR="00AD3A4E">
        <w:rPr>
          <w:rFonts w:hint="cs"/>
          <w:rtl/>
        </w:rPr>
        <w:t>م</w:t>
      </w:r>
      <w:r w:rsidR="00C60445">
        <w:rPr>
          <w:rFonts w:hint="cs"/>
          <w:rtl/>
        </w:rPr>
        <w:t xml:space="preserve"> الشخصي وعلى علمهم المعمّق بهذه المنظمة، فقد برهنوا على ذلك طيلة هذه</w:t>
      </w:r>
      <w:r w:rsidR="006A7FFA">
        <w:rPr>
          <w:rFonts w:hint="eastAsia"/>
          <w:rtl/>
        </w:rPr>
        <w:t> </w:t>
      </w:r>
      <w:r w:rsidR="00C60445">
        <w:rPr>
          <w:rFonts w:hint="cs"/>
          <w:rtl/>
        </w:rPr>
        <w:t>العملية.</w:t>
      </w:r>
      <w:r w:rsidR="0030168E">
        <w:rPr>
          <w:rFonts w:hint="cs"/>
          <w:rtl/>
        </w:rPr>
        <w:t>"</w:t>
      </w:r>
    </w:p>
    <w:p w:rsidR="00E3450D" w:rsidRDefault="00C60445" w:rsidP="00C60445">
      <w:pPr>
        <w:pStyle w:val="NumberedParaAR"/>
        <w:ind w:left="566"/>
      </w:pPr>
      <w:r>
        <w:rPr>
          <w:rFonts w:hint="cs"/>
          <w:rtl/>
        </w:rPr>
        <w:t xml:space="preserve">ورشّحت </w:t>
      </w:r>
      <w:r w:rsidR="00E3450D">
        <w:rPr>
          <w:rFonts w:hint="cs"/>
          <w:rtl/>
        </w:rPr>
        <w:t xml:space="preserve">لجنة التنسيق </w:t>
      </w:r>
      <w:r>
        <w:rPr>
          <w:rFonts w:hint="cs"/>
          <w:rtl/>
        </w:rPr>
        <w:t xml:space="preserve">فرانسس غري </w:t>
      </w:r>
      <w:r w:rsidR="00E3450D">
        <w:rPr>
          <w:rFonts w:hint="cs"/>
          <w:rtl/>
        </w:rPr>
        <w:t xml:space="preserve">للتعيين </w:t>
      </w:r>
      <w:r w:rsidR="005D7106">
        <w:rPr>
          <w:rFonts w:hint="cs"/>
          <w:rtl/>
        </w:rPr>
        <w:t xml:space="preserve">في </w:t>
      </w:r>
      <w:r w:rsidR="00E3450D">
        <w:rPr>
          <w:rFonts w:hint="cs"/>
          <w:rtl/>
        </w:rPr>
        <w:t>منصب المدير العام للويبو.</w:t>
      </w:r>
    </w:p>
    <w:p w:rsidR="00E3450D" w:rsidRDefault="00C60445" w:rsidP="006A7FFA">
      <w:pPr>
        <w:pStyle w:val="NumberedParaAR"/>
        <w:spacing w:after="0"/>
        <w:ind w:left="567"/>
      </w:pPr>
      <w:r>
        <w:rPr>
          <w:rFonts w:hint="cs"/>
          <w:rtl/>
        </w:rPr>
        <w:lastRenderedPageBreak/>
        <w:t>و</w:t>
      </w:r>
      <w:r w:rsidR="00E3450D">
        <w:rPr>
          <w:rFonts w:hint="cs"/>
          <w:rtl/>
        </w:rPr>
        <w:t>اعتمدت لجنة التنسيق هذا التقرير في 7 مارس 2014.</w:t>
      </w:r>
    </w:p>
    <w:p w:rsidR="002F77FC" w:rsidRDefault="00E3450D" w:rsidP="001A0236">
      <w:pPr>
        <w:pStyle w:val="EndofDocumentAR"/>
        <w:spacing w:after="0"/>
        <w:rPr>
          <w:rtl/>
        </w:rPr>
      </w:pPr>
      <w:r>
        <w:rPr>
          <w:rFonts w:hint="cs"/>
          <w:rtl/>
        </w:rPr>
        <w:t>[يلي ذلك المرفق]</w:t>
      </w:r>
    </w:p>
    <w:sectPr w:rsidR="002F77FC"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5E3" w:rsidRDefault="001B75E3">
      <w:r>
        <w:separator/>
      </w:r>
    </w:p>
  </w:endnote>
  <w:endnote w:type="continuationSeparator" w:id="0">
    <w:p w:rsidR="001B75E3" w:rsidRDefault="001B7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5E3" w:rsidRDefault="001B75E3" w:rsidP="009622BF">
      <w:pPr>
        <w:bidi/>
      </w:pPr>
      <w:bookmarkStart w:id="0" w:name="OLE_LINK1"/>
      <w:bookmarkStart w:id="1" w:name="OLE_LINK2"/>
      <w:r>
        <w:separator/>
      </w:r>
      <w:bookmarkEnd w:id="0"/>
      <w:bookmarkEnd w:id="1"/>
    </w:p>
  </w:footnote>
  <w:footnote w:type="continuationSeparator" w:id="0">
    <w:p w:rsidR="001B75E3" w:rsidRDefault="001B75E3"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A310DE">
    <w:r>
      <w:t>W</w:t>
    </w:r>
    <w:r w:rsidR="00772E46">
      <w:t>O/</w:t>
    </w:r>
    <w:r w:rsidR="000D7BA7">
      <w:t>C</w:t>
    </w:r>
    <w:r>
      <w:t>C</w:t>
    </w:r>
    <w:r w:rsidR="002F77FC">
      <w:t>/</w:t>
    </w:r>
    <w:r w:rsidR="00227ECF">
      <w:t>69</w:t>
    </w:r>
    <w:r w:rsidR="002F77FC">
      <w:t>/</w:t>
    </w:r>
    <w:r w:rsidR="00A310DE">
      <w:t>4</w:t>
    </w:r>
  </w:p>
  <w:p w:rsidR="002F77FC" w:rsidRDefault="002F77FC" w:rsidP="00D61541">
    <w:r>
      <w:fldChar w:fldCharType="begin"/>
    </w:r>
    <w:r>
      <w:instrText xml:space="preserve"> PAGE  \* MERGEFORMAT </w:instrText>
    </w:r>
    <w:r>
      <w:fldChar w:fldCharType="separate"/>
    </w:r>
    <w:r w:rsidR="00EE0B5D">
      <w:rPr>
        <w:noProof/>
      </w:rPr>
      <w:t>6</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5E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0F4"/>
    <w:rsid w:val="00075745"/>
    <w:rsid w:val="00075A04"/>
    <w:rsid w:val="00075D39"/>
    <w:rsid w:val="000760C3"/>
    <w:rsid w:val="000763A4"/>
    <w:rsid w:val="00076901"/>
    <w:rsid w:val="0008237C"/>
    <w:rsid w:val="000833C3"/>
    <w:rsid w:val="00083406"/>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96D60"/>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4C2A"/>
    <w:rsid w:val="000B70B7"/>
    <w:rsid w:val="000B73E6"/>
    <w:rsid w:val="000B7759"/>
    <w:rsid w:val="000C111E"/>
    <w:rsid w:val="000C1E3C"/>
    <w:rsid w:val="000C1FB4"/>
    <w:rsid w:val="000C2A3E"/>
    <w:rsid w:val="000C2CE8"/>
    <w:rsid w:val="000C335E"/>
    <w:rsid w:val="000C4651"/>
    <w:rsid w:val="000C46EC"/>
    <w:rsid w:val="000C484D"/>
    <w:rsid w:val="000C4AEB"/>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0C60"/>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9A7"/>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68A"/>
    <w:rsid w:val="00130FC9"/>
    <w:rsid w:val="001310EE"/>
    <w:rsid w:val="0013191A"/>
    <w:rsid w:val="00131E8F"/>
    <w:rsid w:val="00135C24"/>
    <w:rsid w:val="00136389"/>
    <w:rsid w:val="00136A1A"/>
    <w:rsid w:val="00136A96"/>
    <w:rsid w:val="001376B6"/>
    <w:rsid w:val="00140A35"/>
    <w:rsid w:val="0014244A"/>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236"/>
    <w:rsid w:val="001A098F"/>
    <w:rsid w:val="001A10CB"/>
    <w:rsid w:val="001A110B"/>
    <w:rsid w:val="001A149A"/>
    <w:rsid w:val="001A2AB7"/>
    <w:rsid w:val="001A4A9C"/>
    <w:rsid w:val="001A6B88"/>
    <w:rsid w:val="001A6C33"/>
    <w:rsid w:val="001A6E68"/>
    <w:rsid w:val="001B3131"/>
    <w:rsid w:val="001B4B2F"/>
    <w:rsid w:val="001B75E3"/>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3859"/>
    <w:rsid w:val="00226B82"/>
    <w:rsid w:val="00227103"/>
    <w:rsid w:val="00227ECF"/>
    <w:rsid w:val="00230249"/>
    <w:rsid w:val="00230D5F"/>
    <w:rsid w:val="00230F7C"/>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11D3"/>
    <w:rsid w:val="00292CEE"/>
    <w:rsid w:val="00292D22"/>
    <w:rsid w:val="00293BAC"/>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12E2"/>
    <w:rsid w:val="002C2B6F"/>
    <w:rsid w:val="002C314F"/>
    <w:rsid w:val="002C4AD1"/>
    <w:rsid w:val="002C7D29"/>
    <w:rsid w:val="002D0298"/>
    <w:rsid w:val="002D1662"/>
    <w:rsid w:val="002D1DE5"/>
    <w:rsid w:val="002D3506"/>
    <w:rsid w:val="002D3670"/>
    <w:rsid w:val="002D4807"/>
    <w:rsid w:val="002D5226"/>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68E"/>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3764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2C6C"/>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506"/>
    <w:rsid w:val="00397F0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047"/>
    <w:rsid w:val="00417E93"/>
    <w:rsid w:val="00422A2A"/>
    <w:rsid w:val="00424BB4"/>
    <w:rsid w:val="004258CD"/>
    <w:rsid w:val="004261D2"/>
    <w:rsid w:val="004303D1"/>
    <w:rsid w:val="00433C0A"/>
    <w:rsid w:val="004349FA"/>
    <w:rsid w:val="004406BD"/>
    <w:rsid w:val="00442A2C"/>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107A"/>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46DC"/>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274C"/>
    <w:rsid w:val="00543A63"/>
    <w:rsid w:val="00543AB5"/>
    <w:rsid w:val="005457CF"/>
    <w:rsid w:val="00545976"/>
    <w:rsid w:val="0054660F"/>
    <w:rsid w:val="00547628"/>
    <w:rsid w:val="005533C3"/>
    <w:rsid w:val="005536E6"/>
    <w:rsid w:val="00553AC3"/>
    <w:rsid w:val="00553DBA"/>
    <w:rsid w:val="00554335"/>
    <w:rsid w:val="0055529C"/>
    <w:rsid w:val="00555631"/>
    <w:rsid w:val="0055621D"/>
    <w:rsid w:val="0055764D"/>
    <w:rsid w:val="00557E3F"/>
    <w:rsid w:val="00560C6A"/>
    <w:rsid w:val="00560F85"/>
    <w:rsid w:val="005610A0"/>
    <w:rsid w:val="0056248F"/>
    <w:rsid w:val="00564985"/>
    <w:rsid w:val="00565379"/>
    <w:rsid w:val="005674C3"/>
    <w:rsid w:val="00567990"/>
    <w:rsid w:val="00567C4C"/>
    <w:rsid w:val="00567F1D"/>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263F"/>
    <w:rsid w:val="005C3C9B"/>
    <w:rsid w:val="005C42AB"/>
    <w:rsid w:val="005C45C0"/>
    <w:rsid w:val="005C5335"/>
    <w:rsid w:val="005C5D7B"/>
    <w:rsid w:val="005C5E29"/>
    <w:rsid w:val="005C6474"/>
    <w:rsid w:val="005C6A68"/>
    <w:rsid w:val="005D0AE3"/>
    <w:rsid w:val="005D0E16"/>
    <w:rsid w:val="005D1103"/>
    <w:rsid w:val="005D276D"/>
    <w:rsid w:val="005D5912"/>
    <w:rsid w:val="005D7106"/>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287D"/>
    <w:rsid w:val="00603B68"/>
    <w:rsid w:val="00605297"/>
    <w:rsid w:val="00605CB9"/>
    <w:rsid w:val="006065BF"/>
    <w:rsid w:val="00607C00"/>
    <w:rsid w:val="006100D5"/>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499"/>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35D6"/>
    <w:rsid w:val="00694487"/>
    <w:rsid w:val="00695815"/>
    <w:rsid w:val="0069581B"/>
    <w:rsid w:val="00696601"/>
    <w:rsid w:val="006977FA"/>
    <w:rsid w:val="006A20FB"/>
    <w:rsid w:val="006A339D"/>
    <w:rsid w:val="006A4462"/>
    <w:rsid w:val="006A5B59"/>
    <w:rsid w:val="006A6A14"/>
    <w:rsid w:val="006A753A"/>
    <w:rsid w:val="006A777C"/>
    <w:rsid w:val="006A7C46"/>
    <w:rsid w:val="006A7FFA"/>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D03"/>
    <w:rsid w:val="006D7FA8"/>
    <w:rsid w:val="006E4601"/>
    <w:rsid w:val="006E5B86"/>
    <w:rsid w:val="006E63FF"/>
    <w:rsid w:val="006E652D"/>
    <w:rsid w:val="006E7572"/>
    <w:rsid w:val="006F1EBC"/>
    <w:rsid w:val="006F2F22"/>
    <w:rsid w:val="006F434A"/>
    <w:rsid w:val="006F7974"/>
    <w:rsid w:val="00700600"/>
    <w:rsid w:val="00700A60"/>
    <w:rsid w:val="00705027"/>
    <w:rsid w:val="00707779"/>
    <w:rsid w:val="007103D6"/>
    <w:rsid w:val="00710494"/>
    <w:rsid w:val="007117BD"/>
    <w:rsid w:val="00712EB4"/>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0158"/>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5AC7"/>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78DA"/>
    <w:rsid w:val="007C7DB8"/>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1026"/>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3E1E"/>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77A0"/>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0C52"/>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4662"/>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3FF9"/>
    <w:rsid w:val="00984198"/>
    <w:rsid w:val="00984E04"/>
    <w:rsid w:val="00986194"/>
    <w:rsid w:val="009861D2"/>
    <w:rsid w:val="00986E53"/>
    <w:rsid w:val="00987CE5"/>
    <w:rsid w:val="00993CF0"/>
    <w:rsid w:val="00994048"/>
    <w:rsid w:val="0099428D"/>
    <w:rsid w:val="009949A7"/>
    <w:rsid w:val="00995CDC"/>
    <w:rsid w:val="009975CA"/>
    <w:rsid w:val="009A0C15"/>
    <w:rsid w:val="009A1088"/>
    <w:rsid w:val="009A14CB"/>
    <w:rsid w:val="009A27C7"/>
    <w:rsid w:val="009A2961"/>
    <w:rsid w:val="009A344A"/>
    <w:rsid w:val="009A41C7"/>
    <w:rsid w:val="009A4F5A"/>
    <w:rsid w:val="009A5BD3"/>
    <w:rsid w:val="009A5C82"/>
    <w:rsid w:val="009B010D"/>
    <w:rsid w:val="009B0AAB"/>
    <w:rsid w:val="009B0D3E"/>
    <w:rsid w:val="009B2AD1"/>
    <w:rsid w:val="009B3224"/>
    <w:rsid w:val="009B3A61"/>
    <w:rsid w:val="009B528E"/>
    <w:rsid w:val="009B54FE"/>
    <w:rsid w:val="009B77DD"/>
    <w:rsid w:val="009C11FA"/>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2CB"/>
    <w:rsid w:val="009E2C1A"/>
    <w:rsid w:val="009E2C4B"/>
    <w:rsid w:val="009E2E0C"/>
    <w:rsid w:val="009E3218"/>
    <w:rsid w:val="009E3248"/>
    <w:rsid w:val="009E3BED"/>
    <w:rsid w:val="009E4506"/>
    <w:rsid w:val="009E455E"/>
    <w:rsid w:val="009E487A"/>
    <w:rsid w:val="009E4FFB"/>
    <w:rsid w:val="009E6E65"/>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2753"/>
    <w:rsid w:val="00A13947"/>
    <w:rsid w:val="00A13E2B"/>
    <w:rsid w:val="00A1562A"/>
    <w:rsid w:val="00A15901"/>
    <w:rsid w:val="00A1618E"/>
    <w:rsid w:val="00A161A1"/>
    <w:rsid w:val="00A20562"/>
    <w:rsid w:val="00A20F75"/>
    <w:rsid w:val="00A212B1"/>
    <w:rsid w:val="00A22025"/>
    <w:rsid w:val="00A26FFF"/>
    <w:rsid w:val="00A310DE"/>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5DF"/>
    <w:rsid w:val="00A50595"/>
    <w:rsid w:val="00A50A39"/>
    <w:rsid w:val="00A51DF1"/>
    <w:rsid w:val="00A52AFB"/>
    <w:rsid w:val="00A53967"/>
    <w:rsid w:val="00A5455C"/>
    <w:rsid w:val="00A545EC"/>
    <w:rsid w:val="00A54C5F"/>
    <w:rsid w:val="00A54D3B"/>
    <w:rsid w:val="00A5558D"/>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441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192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3A4E"/>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4523"/>
    <w:rsid w:val="00B0513A"/>
    <w:rsid w:val="00B0620B"/>
    <w:rsid w:val="00B072A3"/>
    <w:rsid w:val="00B07FCD"/>
    <w:rsid w:val="00B1149C"/>
    <w:rsid w:val="00B11F60"/>
    <w:rsid w:val="00B121EF"/>
    <w:rsid w:val="00B127AA"/>
    <w:rsid w:val="00B130CB"/>
    <w:rsid w:val="00B13794"/>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2E4"/>
    <w:rsid w:val="00B44318"/>
    <w:rsid w:val="00B44C4B"/>
    <w:rsid w:val="00B477CB"/>
    <w:rsid w:val="00B508A7"/>
    <w:rsid w:val="00B52081"/>
    <w:rsid w:val="00B52695"/>
    <w:rsid w:val="00B545AF"/>
    <w:rsid w:val="00B55B09"/>
    <w:rsid w:val="00B56711"/>
    <w:rsid w:val="00B57EF2"/>
    <w:rsid w:val="00B604F3"/>
    <w:rsid w:val="00B6101C"/>
    <w:rsid w:val="00B610BB"/>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0E74"/>
    <w:rsid w:val="00BE350E"/>
    <w:rsid w:val="00BE3801"/>
    <w:rsid w:val="00BE38CF"/>
    <w:rsid w:val="00BE394B"/>
    <w:rsid w:val="00BE48A8"/>
    <w:rsid w:val="00BE4B7C"/>
    <w:rsid w:val="00BE528F"/>
    <w:rsid w:val="00BE5850"/>
    <w:rsid w:val="00BE58D6"/>
    <w:rsid w:val="00BE5CA6"/>
    <w:rsid w:val="00BE707F"/>
    <w:rsid w:val="00BE7F5D"/>
    <w:rsid w:val="00BF0707"/>
    <w:rsid w:val="00BF164F"/>
    <w:rsid w:val="00BF1AAF"/>
    <w:rsid w:val="00BF268B"/>
    <w:rsid w:val="00BF337D"/>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0445"/>
    <w:rsid w:val="00C61196"/>
    <w:rsid w:val="00C61640"/>
    <w:rsid w:val="00C61AA7"/>
    <w:rsid w:val="00C61B8E"/>
    <w:rsid w:val="00C62D3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2CF"/>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223"/>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30F"/>
    <w:rsid w:val="00D44425"/>
    <w:rsid w:val="00D44FC8"/>
    <w:rsid w:val="00D4573E"/>
    <w:rsid w:val="00D45D8F"/>
    <w:rsid w:val="00D463C9"/>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0F2"/>
    <w:rsid w:val="00DE7822"/>
    <w:rsid w:val="00DF081A"/>
    <w:rsid w:val="00DF265D"/>
    <w:rsid w:val="00DF2EB0"/>
    <w:rsid w:val="00DF31C1"/>
    <w:rsid w:val="00DF427A"/>
    <w:rsid w:val="00DF45C5"/>
    <w:rsid w:val="00DF5A8C"/>
    <w:rsid w:val="00DF71D8"/>
    <w:rsid w:val="00E00CCA"/>
    <w:rsid w:val="00E01623"/>
    <w:rsid w:val="00E03FE3"/>
    <w:rsid w:val="00E06951"/>
    <w:rsid w:val="00E06ED1"/>
    <w:rsid w:val="00E10808"/>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450D"/>
    <w:rsid w:val="00E363CD"/>
    <w:rsid w:val="00E365C4"/>
    <w:rsid w:val="00E36C7F"/>
    <w:rsid w:val="00E37581"/>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0F02"/>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0B5D"/>
    <w:rsid w:val="00EE270D"/>
    <w:rsid w:val="00EE6989"/>
    <w:rsid w:val="00EE6C77"/>
    <w:rsid w:val="00EE7604"/>
    <w:rsid w:val="00EE7912"/>
    <w:rsid w:val="00EE7915"/>
    <w:rsid w:val="00EF0465"/>
    <w:rsid w:val="00EF13C5"/>
    <w:rsid w:val="00EF16D8"/>
    <w:rsid w:val="00EF1FE7"/>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8BF"/>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6DEF"/>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21CF"/>
    <w:rsid w:val="00FE3B37"/>
    <w:rsid w:val="00FE4B40"/>
    <w:rsid w:val="00FE5DC4"/>
    <w:rsid w:val="00FE6E94"/>
    <w:rsid w:val="00FE76CB"/>
    <w:rsid w:val="00FE7BD8"/>
    <w:rsid w:val="00FF12EF"/>
    <w:rsid w:val="00FF1D76"/>
    <w:rsid w:val="00FF309E"/>
    <w:rsid w:val="00FF3EE6"/>
    <w:rsid w:val="00FF40C8"/>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BFC21-6C1A-4900-9463-638E801C7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1486</Words>
  <Characters>8473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WO/CC/69/-- (Arabic)</vt:lpstr>
    </vt:vector>
  </TitlesOfParts>
  <Company>World Intellectual Property Organization</Company>
  <LinksUpToDate>false</LinksUpToDate>
  <CharactersWithSpaces>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WO/CC/69/-- (Arabic)</dc:title>
  <dc:creator>AHMIDOUCH Noureddine</dc:creator>
  <cp:lastModifiedBy>COUSIN Raquel</cp:lastModifiedBy>
  <cp:revision>2</cp:revision>
  <cp:lastPrinted>2014-03-25T11:23:00Z</cp:lastPrinted>
  <dcterms:created xsi:type="dcterms:W3CDTF">2014-03-25T15:45:00Z</dcterms:created>
  <dcterms:modified xsi:type="dcterms:W3CDTF">2014-03-25T15:45:00Z</dcterms:modified>
</cp:coreProperties>
</file>