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B1200">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5541E6" w:rsidP="00CC41F8">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WO/CC/</w:t>
      </w:r>
      <w:r w:rsidR="002C32BE">
        <w:rPr>
          <w:rFonts w:ascii="Arial Black" w:eastAsia="SimSun" w:hAnsi="Arial Black" w:cs="Arial"/>
          <w:b/>
          <w:caps/>
          <w:noProof/>
          <w:sz w:val="16"/>
          <w:szCs w:val="16"/>
          <w:lang w:eastAsia="zh-CN"/>
        </w:rPr>
        <w:t>78</w:t>
      </w:r>
      <w:r w:rsidR="00F9088B">
        <w:rPr>
          <w:rFonts w:ascii="Arial Black" w:eastAsia="SimSun" w:hAnsi="Arial Black" w:cs="Arial"/>
          <w:b/>
          <w:caps/>
          <w:noProof/>
          <w:sz w:val="16"/>
          <w:szCs w:val="16"/>
          <w:lang w:eastAsia="zh-CN"/>
        </w:rPr>
        <w:t>/</w:t>
      </w:r>
      <w:r w:rsidR="00F864F8">
        <w:rPr>
          <w:rFonts w:ascii="Arial Black" w:eastAsia="SimSun" w:hAnsi="Arial Black" w:cs="Arial"/>
          <w:b/>
          <w:caps/>
          <w:noProof/>
          <w:sz w:val="16"/>
          <w:szCs w:val="16"/>
          <w:lang w:eastAsia="zh-CN"/>
        </w:rPr>
        <w:t>4</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F864F8">
        <w:rPr>
          <w:rFonts w:hint="cs"/>
          <w:b/>
          <w:bCs/>
          <w:sz w:val="30"/>
          <w:szCs w:val="30"/>
          <w:rtl/>
        </w:rPr>
        <w:t>بالإنكليزية</w:t>
      </w:r>
    </w:p>
    <w:p w:rsidR="003F7284" w:rsidRPr="00BB6440" w:rsidRDefault="003F7284" w:rsidP="0047369B">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47369B">
        <w:rPr>
          <w:rFonts w:hint="cs"/>
          <w:b/>
          <w:bCs/>
          <w:sz w:val="30"/>
          <w:szCs w:val="30"/>
          <w:rtl/>
        </w:rPr>
        <w:t xml:space="preserve">12 </w:t>
      </w:r>
      <w:r w:rsidR="00F864F8">
        <w:rPr>
          <w:rFonts w:hint="cs"/>
          <w:b/>
          <w:bCs/>
          <w:sz w:val="30"/>
          <w:szCs w:val="30"/>
          <w:rtl/>
        </w:rPr>
        <w:t>أغسطس 2020</w:t>
      </w:r>
    </w:p>
    <w:p w:rsidR="002E7810" w:rsidRPr="00FD6D15" w:rsidRDefault="00F9088B" w:rsidP="00656703">
      <w:pPr>
        <w:pStyle w:val="Heading1"/>
        <w:spacing w:after="600" w:line="240" w:lineRule="auto"/>
        <w:rPr>
          <w:rtl/>
        </w:rPr>
      </w:pPr>
      <w:bookmarkStart w:id="7" w:name="Body"/>
      <w:bookmarkEnd w:id="7"/>
      <w:r>
        <w:rPr>
          <w:rFonts w:hint="eastAsia"/>
          <w:rtl/>
        </w:rPr>
        <w:t>لجنة</w:t>
      </w:r>
      <w:r>
        <w:rPr>
          <w:rtl/>
        </w:rPr>
        <w:t xml:space="preserve"> </w:t>
      </w:r>
      <w:r>
        <w:rPr>
          <w:rFonts w:hint="eastAsia"/>
          <w:rtl/>
        </w:rPr>
        <w:t>الويبو</w:t>
      </w:r>
      <w:r>
        <w:rPr>
          <w:rtl/>
        </w:rPr>
        <w:t xml:space="preserve"> </w:t>
      </w:r>
      <w:r>
        <w:rPr>
          <w:rFonts w:hint="eastAsia"/>
          <w:rtl/>
        </w:rPr>
        <w:t>للتنسيق</w:t>
      </w:r>
    </w:p>
    <w:p w:rsidR="002E7810" w:rsidRPr="002E7810" w:rsidRDefault="00F9088B" w:rsidP="002C32BE">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C32BE">
        <w:rPr>
          <w:rFonts w:ascii="Arial Black" w:hAnsi="Arial Black" w:cs="PT Bold Heading" w:hint="cs"/>
          <w:sz w:val="30"/>
          <w:szCs w:val="30"/>
          <w:rtl/>
        </w:rPr>
        <w:t>الثامنة</w:t>
      </w:r>
      <w:r>
        <w:rPr>
          <w:rFonts w:ascii="Arial Black" w:hAnsi="Arial Black" w:cs="PT Bold Heading"/>
          <w:sz w:val="30"/>
          <w:szCs w:val="30"/>
          <w:rtl/>
        </w:rPr>
        <w:t xml:space="preserve"> </w:t>
      </w:r>
      <w:r>
        <w:rPr>
          <w:rFonts w:ascii="Arial Black" w:hAnsi="Arial Black" w:cs="PT Bold Heading" w:hint="eastAsia"/>
          <w:sz w:val="30"/>
          <w:szCs w:val="30"/>
          <w:rtl/>
        </w:rPr>
        <w:t>والسبعون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2C32BE">
        <w:rPr>
          <w:rFonts w:ascii="Arial Black" w:hAnsi="Arial Black" w:cs="PT Bold Heading" w:hint="cs"/>
          <w:sz w:val="30"/>
          <w:szCs w:val="30"/>
          <w:rtl/>
        </w:rPr>
        <w:t>العادية</w:t>
      </w:r>
      <w:r w:rsidR="00CC41F8">
        <w:rPr>
          <w:rFonts w:ascii="Arial Black" w:hAnsi="Arial Black" w:cs="PT Bold Heading" w:hint="cs"/>
          <w:sz w:val="30"/>
          <w:szCs w:val="30"/>
          <w:rtl/>
        </w:rPr>
        <w:t xml:space="preserve"> </w:t>
      </w:r>
      <w:r w:rsidR="002C32BE">
        <w:rPr>
          <w:rFonts w:ascii="Arial Black" w:hAnsi="Arial Black" w:cs="PT Bold Heading" w:hint="cs"/>
          <w:sz w:val="30"/>
          <w:szCs w:val="30"/>
          <w:rtl/>
        </w:rPr>
        <w:t>الحادية والخمسون</w:t>
      </w:r>
      <w:r>
        <w:rPr>
          <w:rFonts w:ascii="Arial Black" w:hAnsi="Arial Black" w:cs="PT Bold Heading"/>
          <w:sz w:val="30"/>
          <w:szCs w:val="30"/>
          <w:rtl/>
        </w:rPr>
        <w:t>)</w:t>
      </w:r>
    </w:p>
    <w:p w:rsidR="002E7810" w:rsidRPr="002E7810" w:rsidRDefault="00CC41F8" w:rsidP="000530A9">
      <w:pPr>
        <w:spacing w:line="600" w:lineRule="auto"/>
        <w:rPr>
          <w:b/>
          <w:bCs/>
          <w:rtl/>
        </w:rPr>
      </w:pPr>
      <w:bookmarkStart w:id="9" w:name="Place"/>
      <w:bookmarkEnd w:id="9"/>
      <w:r>
        <w:rPr>
          <w:b/>
          <w:bCs/>
          <w:rtl/>
        </w:rPr>
        <w:t xml:space="preserve">جنيف، </w:t>
      </w:r>
      <w:r w:rsidR="002C32BE">
        <w:rPr>
          <w:rFonts w:hint="cs"/>
          <w:b/>
          <w:bCs/>
          <w:rtl/>
        </w:rPr>
        <w:t>من 21</w:t>
      </w:r>
      <w:r>
        <w:rPr>
          <w:rFonts w:hint="cs"/>
          <w:b/>
          <w:bCs/>
          <w:rtl/>
        </w:rPr>
        <w:t xml:space="preserve"> </w:t>
      </w:r>
      <w:r w:rsidR="002C32BE">
        <w:rPr>
          <w:rFonts w:hint="cs"/>
          <w:b/>
          <w:bCs/>
          <w:rtl/>
        </w:rPr>
        <w:t xml:space="preserve">إلى </w:t>
      </w:r>
      <w:r w:rsidR="000530A9">
        <w:rPr>
          <w:rFonts w:hint="cs"/>
          <w:b/>
          <w:bCs/>
          <w:rtl/>
        </w:rPr>
        <w:t>25</w:t>
      </w:r>
      <w:r w:rsidR="00F9088B">
        <w:rPr>
          <w:b/>
          <w:bCs/>
          <w:rtl/>
        </w:rPr>
        <w:t xml:space="preserve"> </w:t>
      </w:r>
      <w:r w:rsidR="002C32BE">
        <w:rPr>
          <w:rFonts w:hint="cs"/>
          <w:b/>
          <w:bCs/>
          <w:rtl/>
        </w:rPr>
        <w:t>سبتمبر</w:t>
      </w:r>
      <w:r w:rsidR="00F9088B">
        <w:rPr>
          <w:b/>
          <w:bCs/>
          <w:rtl/>
        </w:rPr>
        <w:t xml:space="preserve"> </w:t>
      </w:r>
      <w:r>
        <w:rPr>
          <w:rFonts w:hint="cs"/>
          <w:b/>
          <w:bCs/>
          <w:rtl/>
        </w:rPr>
        <w:t>2020</w:t>
      </w:r>
    </w:p>
    <w:p w:rsidR="002E7810" w:rsidRPr="00AB2ED7" w:rsidRDefault="00AB2ED7" w:rsidP="00AB2ED7">
      <w:pPr>
        <w:pStyle w:val="Heading2"/>
        <w:rPr>
          <w:rFonts w:cs="PT Bold Heading"/>
          <w:szCs w:val="26"/>
          <w:rtl/>
        </w:rPr>
      </w:pPr>
      <w:bookmarkStart w:id="10" w:name="TitleOfDoc"/>
      <w:bookmarkEnd w:id="10"/>
      <w:r w:rsidRPr="00AB2ED7">
        <w:rPr>
          <w:rFonts w:cs="PT Bold Heading" w:hint="cs"/>
          <w:szCs w:val="26"/>
          <w:rtl/>
        </w:rPr>
        <w:t>تجديد</w:t>
      </w:r>
      <w:r w:rsidR="00C4202E" w:rsidRPr="00AB2ED7">
        <w:rPr>
          <w:rFonts w:cs="PT Bold Heading" w:hint="cs"/>
          <w:szCs w:val="26"/>
          <w:rtl/>
        </w:rPr>
        <w:t xml:space="preserve"> تعيين نواب المدير العام ومساعدي المدير العام بشكل استثنائي</w:t>
      </w:r>
    </w:p>
    <w:p w:rsidR="003F7284" w:rsidRPr="00BB6440" w:rsidRDefault="00F864F8"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E3612C" w:rsidRDefault="005C2A09" w:rsidP="005C2A09">
      <w:pPr>
        <w:pStyle w:val="ONUMA"/>
      </w:pPr>
      <w:r>
        <w:rPr>
          <w:rFonts w:hint="cs"/>
          <w:rtl/>
        </w:rPr>
        <w:t>تنص المادة 9(7) من اتفاقية إنشاء المنظمة العالمية للملكية الفكرية (الويبو) على أن يعي</w:t>
      </w:r>
      <w:r w:rsidR="00632295">
        <w:rPr>
          <w:rFonts w:hint="cs"/>
          <w:rtl/>
        </w:rPr>
        <w:t>ّ</w:t>
      </w:r>
      <w:r>
        <w:rPr>
          <w:rFonts w:hint="cs"/>
          <w:rtl/>
        </w:rPr>
        <w:t>ن المدير العام نواب المدير العام</w:t>
      </w:r>
      <w:r w:rsidRPr="005C2A09">
        <w:rPr>
          <w:rtl/>
        </w:rPr>
        <w:t xml:space="preserve"> بعد موافقة لجنة التنسيق</w:t>
      </w:r>
      <w:r>
        <w:rPr>
          <w:rFonts w:hint="cs"/>
          <w:rtl/>
        </w:rPr>
        <w:t>. وتنص المادة 4-8 من نظام الموظفين ولائحته أيضاً على أن يعيّن المدير العام مساعدي المدير العام مع مراعاة مشورة لجنة الويبو للتنسيق.</w:t>
      </w:r>
    </w:p>
    <w:p w:rsidR="000D7E81" w:rsidRDefault="005C2A09" w:rsidP="005C2A09">
      <w:pPr>
        <w:pStyle w:val="ONUMA"/>
      </w:pPr>
      <w:r>
        <w:rPr>
          <w:rFonts w:hint="cs"/>
          <w:rtl/>
        </w:rPr>
        <w:t xml:space="preserve">وفي 8 مايو 2020، قرّرت الجمعية العامة للويبو وجمعيتا اتحادي باريس وبرن، بالإجماع، تعيين السيد دارين تانغ مديراً عاماً للويبو للفترة من 1 أكتوبر 2020 إلى 31 سبتمبر 2026 (انظر الوثيقة </w:t>
      </w:r>
      <w:r w:rsidRPr="005C2A09">
        <w:t>A/60/C.N 3993</w:t>
      </w:r>
      <w:r>
        <w:rPr>
          <w:rFonts w:hint="cs"/>
          <w:rtl/>
        </w:rPr>
        <w:t xml:space="preserve"> والفقرة 10 من الوثيقة </w:t>
      </w:r>
      <w:r w:rsidRPr="005C2A09">
        <w:t>A/60/3</w:t>
      </w:r>
      <w:r>
        <w:rPr>
          <w:rFonts w:hint="cs"/>
          <w:rtl/>
        </w:rPr>
        <w:t>).</w:t>
      </w:r>
    </w:p>
    <w:p w:rsidR="005C2A09" w:rsidRDefault="00396C37" w:rsidP="00396C37">
      <w:pPr>
        <w:pStyle w:val="ONUMA"/>
      </w:pPr>
      <w:r>
        <w:rPr>
          <w:rFonts w:hint="cs"/>
          <w:rtl/>
        </w:rPr>
        <w:lastRenderedPageBreak/>
        <w:t xml:space="preserve">وفي 3 أغسطس 2020، أصدر المدير العام المنتخب التعميم </w:t>
      </w:r>
      <w:r w:rsidRPr="00396C37">
        <w:t>C. N 4025</w:t>
      </w:r>
      <w:r>
        <w:rPr>
          <w:rFonts w:hint="cs"/>
          <w:rtl/>
        </w:rPr>
        <w:t xml:space="preserve"> ودعا فيه حكومات الدول الأعضاء إلى ترشيح مواطنيها لمناصب نواب المد</w:t>
      </w:r>
      <w:r w:rsidR="00530FE9">
        <w:rPr>
          <w:rFonts w:hint="cs"/>
          <w:rtl/>
        </w:rPr>
        <w:t>ير العام ومساعدي المدير العام في ال</w:t>
      </w:r>
      <w:r>
        <w:rPr>
          <w:rFonts w:hint="cs"/>
          <w:rtl/>
        </w:rPr>
        <w:t>ويبو في موعد أقصاه 21 سبتمبر 2021. كما أوضح المدير العام المنتخب أنه يعتزم التماس موافقة لجنة الويبو للتنسيق بخصوص التعيينات الجديدة التي من المتوقّع أن تصبح نافذة في 1 يناير 2021.</w:t>
      </w:r>
    </w:p>
    <w:p w:rsidR="00396C37" w:rsidRDefault="00530FE9" w:rsidP="00632295">
      <w:pPr>
        <w:pStyle w:val="ONUMA"/>
      </w:pPr>
      <w:r>
        <w:rPr>
          <w:rFonts w:hint="cs"/>
          <w:rtl/>
        </w:rPr>
        <w:t>ويجدر التذكير بأنه في سياق انتخاب المدير العام في عام 2014، وافقت لجنة ال</w:t>
      </w:r>
      <w:r w:rsidR="00636873">
        <w:rPr>
          <w:rFonts w:hint="cs"/>
          <w:rtl/>
        </w:rPr>
        <w:t>ويبو للتنسيق على تغيير مدة</w:t>
      </w:r>
      <w:r>
        <w:rPr>
          <w:rFonts w:hint="cs"/>
          <w:rtl/>
        </w:rPr>
        <w:t xml:space="preserve"> ولايات نواب المدير العام ومساعدي المدير العام لتتزامن مع مدة ولاية المدير العام. وبالتالي </w:t>
      </w:r>
      <w:r w:rsidR="00636873">
        <w:rPr>
          <w:rFonts w:hint="cs"/>
          <w:rtl/>
        </w:rPr>
        <w:t>ستنتهي مدة</w:t>
      </w:r>
      <w:r>
        <w:rPr>
          <w:rFonts w:hint="cs"/>
          <w:rtl/>
        </w:rPr>
        <w:t xml:space="preserve"> ولايات نواب المدير العام ومساعدي المدير العام الخارجين في 30 سبتمبر 2020.</w:t>
      </w:r>
      <w:r>
        <w:rPr>
          <w:rStyle w:val="FootnoteReference"/>
          <w:rtl/>
        </w:rPr>
        <w:footnoteReference w:id="1"/>
      </w:r>
      <w:r>
        <w:rPr>
          <w:rFonts w:hint="cs"/>
          <w:rtl/>
        </w:rPr>
        <w:t xml:space="preserve"> ونواب المدير العام ومساعدو المدير العام الخارجون هم:</w:t>
      </w:r>
    </w:p>
    <w:p w:rsidR="00530FE9" w:rsidRDefault="00E050A3" w:rsidP="00E050A3">
      <w:pPr>
        <w:pStyle w:val="ONUMA"/>
        <w:numPr>
          <w:ilvl w:val="0"/>
          <w:numId w:val="45"/>
        </w:numPr>
      </w:pPr>
      <w:r>
        <w:rPr>
          <w:rFonts w:hint="cs"/>
          <w:rtl/>
        </w:rPr>
        <w:t>ا</w:t>
      </w:r>
      <w:r w:rsidRPr="00E050A3">
        <w:rPr>
          <w:rtl/>
        </w:rPr>
        <w:t>لسيد ماريو ماتوس (شيلي)،</w:t>
      </w:r>
      <w:r w:rsidR="00BE7BE9">
        <w:rPr>
          <w:rFonts w:hint="cs"/>
          <w:rtl/>
        </w:rPr>
        <w:t xml:space="preserve"> نائب المدير العام، قطاع التنمية؛</w:t>
      </w:r>
    </w:p>
    <w:p w:rsidR="00BE7BE9" w:rsidRDefault="00AE5648" w:rsidP="00E050A3">
      <w:pPr>
        <w:pStyle w:val="ONUMA"/>
        <w:numPr>
          <w:ilvl w:val="0"/>
          <w:numId w:val="45"/>
        </w:numPr>
      </w:pPr>
      <w:r>
        <w:rPr>
          <w:rFonts w:hint="cs"/>
          <w:rtl/>
        </w:rPr>
        <w:t>و</w:t>
      </w:r>
      <w:r w:rsidR="006C2FB8">
        <w:rPr>
          <w:rFonts w:hint="cs"/>
          <w:rtl/>
        </w:rPr>
        <w:t xml:space="preserve">السيد </w:t>
      </w:r>
      <w:r w:rsidR="00BE7BE9">
        <w:rPr>
          <w:rFonts w:hint="cs"/>
          <w:rtl/>
        </w:rPr>
        <w:t>جون سانديج (الولايات المتحدة الأمريكية)، نائب المدير العام، قطاع البراءات والتكنولوجيا؛</w:t>
      </w:r>
    </w:p>
    <w:p w:rsidR="00BE7BE9" w:rsidRDefault="00AE5648" w:rsidP="00C4202E">
      <w:pPr>
        <w:pStyle w:val="ONUMA"/>
        <w:numPr>
          <w:ilvl w:val="0"/>
          <w:numId w:val="45"/>
        </w:numPr>
      </w:pPr>
      <w:r>
        <w:rPr>
          <w:rFonts w:hint="cs"/>
          <w:rtl/>
        </w:rPr>
        <w:t>و</w:t>
      </w:r>
      <w:r w:rsidR="006C2FB8">
        <w:rPr>
          <w:rFonts w:hint="cs"/>
          <w:rtl/>
        </w:rPr>
        <w:t xml:space="preserve">السيدة </w:t>
      </w:r>
      <w:r w:rsidR="00C4202E" w:rsidRPr="00C4202E">
        <w:rPr>
          <w:rtl/>
        </w:rPr>
        <w:t>وانغ بنيينغ (الصين)</w:t>
      </w:r>
      <w:r w:rsidR="00C4202E">
        <w:rPr>
          <w:rFonts w:hint="cs"/>
          <w:rtl/>
        </w:rPr>
        <w:t>، نائبة المدير العام، قطاع العلامات والتصاميم؛</w:t>
      </w:r>
    </w:p>
    <w:p w:rsidR="00C4202E" w:rsidRDefault="00AE5648" w:rsidP="00C4202E">
      <w:pPr>
        <w:pStyle w:val="ONUMA"/>
        <w:numPr>
          <w:ilvl w:val="0"/>
          <w:numId w:val="45"/>
        </w:numPr>
      </w:pPr>
      <w:r>
        <w:rPr>
          <w:rFonts w:hint="cs"/>
          <w:rtl/>
        </w:rPr>
        <w:t>و</w:t>
      </w:r>
      <w:r w:rsidR="00C4202E">
        <w:rPr>
          <w:rFonts w:hint="cs"/>
          <w:rtl/>
        </w:rPr>
        <w:t xml:space="preserve">السيدة سيلفي فوربان (فرنسا)، </w:t>
      </w:r>
      <w:r w:rsidR="009F6BC0">
        <w:rPr>
          <w:rFonts w:hint="cs"/>
          <w:rtl/>
        </w:rPr>
        <w:t>نائبة المدير العام، قطاع حق المؤلف والصناعات الإبداعية؛</w:t>
      </w:r>
    </w:p>
    <w:p w:rsidR="009F6BC0" w:rsidRDefault="00AE5648" w:rsidP="009F6BC0">
      <w:pPr>
        <w:pStyle w:val="ONUMA"/>
        <w:numPr>
          <w:ilvl w:val="0"/>
          <w:numId w:val="45"/>
        </w:numPr>
      </w:pPr>
      <w:r>
        <w:rPr>
          <w:rFonts w:hint="cs"/>
          <w:rtl/>
        </w:rPr>
        <w:lastRenderedPageBreak/>
        <w:t>و</w:t>
      </w:r>
      <w:r w:rsidR="009F6BC0">
        <w:rPr>
          <w:rFonts w:hint="cs"/>
          <w:rtl/>
        </w:rPr>
        <w:t xml:space="preserve">السيد </w:t>
      </w:r>
      <w:r w:rsidR="009F6BC0" w:rsidRPr="009F6BC0">
        <w:rPr>
          <w:rtl/>
        </w:rPr>
        <w:t>مينيليك غيتاهون (إثيوبيا)</w:t>
      </w:r>
      <w:r w:rsidR="009F6BC0">
        <w:rPr>
          <w:rFonts w:hint="cs"/>
          <w:rtl/>
        </w:rPr>
        <w:t xml:space="preserve">، مساعد المدير العام، </w:t>
      </w:r>
      <w:r w:rsidR="009F6BC0" w:rsidRPr="009F6BC0">
        <w:rPr>
          <w:rtl/>
        </w:rPr>
        <w:t>قطاع القضايا العالمية</w:t>
      </w:r>
      <w:r w:rsidR="009F6BC0">
        <w:rPr>
          <w:rFonts w:hint="cs"/>
          <w:rtl/>
        </w:rPr>
        <w:t>؛</w:t>
      </w:r>
    </w:p>
    <w:p w:rsidR="009F6BC0" w:rsidRDefault="00AE5648" w:rsidP="00AE5648">
      <w:pPr>
        <w:pStyle w:val="ONUMA"/>
        <w:numPr>
          <w:ilvl w:val="0"/>
          <w:numId w:val="45"/>
        </w:numPr>
      </w:pPr>
      <w:r>
        <w:rPr>
          <w:rFonts w:hint="cs"/>
          <w:rtl/>
        </w:rPr>
        <w:t xml:space="preserve">والسيد </w:t>
      </w:r>
      <w:r w:rsidRPr="00AE5648">
        <w:rPr>
          <w:rtl/>
        </w:rPr>
        <w:t>رمانتان أمبي سوندرام (سري لانكا)</w:t>
      </w:r>
      <w:r>
        <w:rPr>
          <w:rFonts w:hint="cs"/>
          <w:rtl/>
        </w:rPr>
        <w:t>، مساعد المدير العام، قطاع الإدارة والتسيير؛</w:t>
      </w:r>
    </w:p>
    <w:p w:rsidR="00AE5648" w:rsidRDefault="00AE5648" w:rsidP="00AE5648">
      <w:pPr>
        <w:pStyle w:val="ONUMA"/>
        <w:numPr>
          <w:ilvl w:val="0"/>
          <w:numId w:val="45"/>
        </w:numPr>
      </w:pPr>
      <w:r>
        <w:rPr>
          <w:rFonts w:hint="cs"/>
          <w:rtl/>
        </w:rPr>
        <w:t>والسيد يوشيوكي تاكاغي (اليابان)، مساعد المدير العام، قطاع البنية التحتية العالمية؛</w:t>
      </w:r>
    </w:p>
    <w:p w:rsidR="00AE5648" w:rsidRDefault="00AE5648" w:rsidP="00AE5648">
      <w:pPr>
        <w:pStyle w:val="ONUMA"/>
        <w:numPr>
          <w:ilvl w:val="0"/>
          <w:numId w:val="45"/>
        </w:numPr>
      </w:pPr>
      <w:r>
        <w:rPr>
          <w:rFonts w:hint="cs"/>
          <w:rtl/>
        </w:rPr>
        <w:t xml:space="preserve">والسيد </w:t>
      </w:r>
      <w:r w:rsidRPr="00AE5648">
        <w:rPr>
          <w:rtl/>
        </w:rPr>
        <w:t>ناريش براساد (الهند)</w:t>
      </w:r>
      <w:r>
        <w:rPr>
          <w:rFonts w:hint="cs"/>
          <w:rtl/>
        </w:rPr>
        <w:t>، مساعد المدير العام ورئيس الموظفين.</w:t>
      </w:r>
    </w:p>
    <w:p w:rsidR="00AE5648" w:rsidRDefault="00AE5648" w:rsidP="00640C15">
      <w:pPr>
        <w:pStyle w:val="ONUMA"/>
      </w:pPr>
      <w:r>
        <w:rPr>
          <w:rFonts w:hint="cs"/>
          <w:rtl/>
        </w:rPr>
        <w:t>ويجدر التذكير كذلك بأنه في ض</w:t>
      </w:r>
      <w:r w:rsidR="00636873">
        <w:rPr>
          <w:rFonts w:hint="cs"/>
          <w:rtl/>
        </w:rPr>
        <w:t>وء التغيير المذكور</w:t>
      </w:r>
      <w:r w:rsidR="002409B3">
        <w:rPr>
          <w:rFonts w:hint="cs"/>
          <w:rtl/>
        </w:rPr>
        <w:t xml:space="preserve"> </w:t>
      </w:r>
      <w:r w:rsidR="00636873">
        <w:rPr>
          <w:rFonts w:hint="cs"/>
          <w:rtl/>
        </w:rPr>
        <w:t>"</w:t>
      </w:r>
      <w:r w:rsidR="00636873" w:rsidRPr="00636873">
        <w:rPr>
          <w:rtl/>
        </w:rPr>
        <w:t xml:space="preserve"> ومن أجل ضمان الوقت الكافي لإنهاء كامل عملية تعيين نواب المدير العام ومساعديه (بما في ذلك الوقت اللازم لإعلانات الشواغر، والتقييم الداخلي وربما الخارجي للمرشحين، وعقد دورة استثنائية إضافية للجنة </w:t>
      </w:r>
      <w:r w:rsidR="00640C15">
        <w:rPr>
          <w:rFonts w:hint="cs"/>
          <w:rtl/>
        </w:rPr>
        <w:t>الويبو ل</w:t>
      </w:r>
      <w:r w:rsidR="00636873" w:rsidRPr="00636873">
        <w:rPr>
          <w:rtl/>
        </w:rPr>
        <w:t>لتنسيق للموافقة على المرشحين لمناصب نواب المدير العام وتقديم المشورة بشأن تعيين المرشحين لمناصب مساعدي المدير العام) قبل بدء مهامهم في 1 أكتوبر 2020</w:t>
      </w:r>
      <w:r w:rsidR="00636873">
        <w:rPr>
          <w:rFonts w:hint="cs"/>
          <w:rtl/>
        </w:rPr>
        <w:t>"</w:t>
      </w:r>
      <w:r w:rsidR="00636873">
        <w:rPr>
          <w:rStyle w:val="FootnoteReference"/>
          <w:rtl/>
        </w:rPr>
        <w:footnoteReference w:id="2"/>
      </w:r>
      <w:r w:rsidR="002409B3">
        <w:rPr>
          <w:rFonts w:hint="cs"/>
          <w:rtl/>
        </w:rPr>
        <w:t>، وافقت الجمعية العامة للويبو ولجنة الويبو للتنسيق وجمعيتا اتحادي باريس وبرن، كل فيما يعنيه، على "إجراءات عام 2019 بشأن ترشيح المدير العام للويبو وتعيينه" (إجراءات</w:t>
      </w:r>
      <w:r w:rsidR="002409B3">
        <w:rPr>
          <w:rFonts w:hint="eastAsia"/>
          <w:rtl/>
        </w:rPr>
        <w:t> </w:t>
      </w:r>
      <w:r w:rsidR="002409B3">
        <w:rPr>
          <w:rFonts w:hint="cs"/>
          <w:rtl/>
        </w:rPr>
        <w:t>2019) لضمان جملة أمور منها "</w:t>
      </w:r>
      <w:r w:rsidR="00804A5F" w:rsidRPr="00804A5F">
        <w:rPr>
          <w:rFonts w:hint="cs"/>
          <w:rtl/>
        </w:rPr>
        <w:t xml:space="preserve">تمكين المدير العام من اقتراح تعيين نوابه ومساعديه في الوقت المناسب بغية تيسير الانتقال من فريق إدارة عليا إلى الفريق التالي </w:t>
      </w:r>
      <w:r w:rsidR="002409B3">
        <w:rPr>
          <w:rFonts w:hint="cs"/>
          <w:rtl/>
        </w:rPr>
        <w:t>"</w:t>
      </w:r>
      <w:r w:rsidR="002409B3">
        <w:rPr>
          <w:rStyle w:val="FootnoteReference"/>
          <w:rtl/>
        </w:rPr>
        <w:footnoteReference w:id="3"/>
      </w:r>
      <w:r w:rsidR="00804A5F">
        <w:rPr>
          <w:rFonts w:hint="cs"/>
          <w:rtl/>
        </w:rPr>
        <w:t xml:space="preserve">. وبالرغم من </w:t>
      </w:r>
      <w:r w:rsidR="00804A5F">
        <w:rPr>
          <w:rFonts w:hint="cs"/>
          <w:rtl/>
        </w:rPr>
        <w:lastRenderedPageBreak/>
        <w:t>الموافقة على إجراءات 2019، التي كانت ترمي، في</w:t>
      </w:r>
      <w:r w:rsidR="00804A5F">
        <w:rPr>
          <w:rFonts w:hint="eastAsia"/>
          <w:rtl/>
        </w:rPr>
        <w:t> </w:t>
      </w:r>
      <w:r w:rsidR="00804A5F">
        <w:rPr>
          <w:rFonts w:hint="cs"/>
          <w:rtl/>
        </w:rPr>
        <w:t xml:space="preserve">الجزء الوجيه منها، إلى </w:t>
      </w:r>
      <w:r w:rsidR="00804A5F">
        <w:rPr>
          <w:rFonts w:hint="cs"/>
          <w:rtl/>
          <w:lang w:bidi="ar-EG"/>
        </w:rPr>
        <w:t>إتاحة</w:t>
      </w:r>
      <w:r w:rsidR="00804A5F" w:rsidRPr="00804A5F">
        <w:rPr>
          <w:rtl/>
          <w:lang w:bidi="ar-EG"/>
        </w:rPr>
        <w:t xml:space="preserve"> الوقت الكافي للمدير العام </w:t>
      </w:r>
      <w:r w:rsidR="005C35DE">
        <w:rPr>
          <w:rFonts w:hint="cs"/>
          <w:rtl/>
          <w:lang w:bidi="ar-EG"/>
        </w:rPr>
        <w:t>المنتخب</w:t>
      </w:r>
      <w:r w:rsidR="00804A5F" w:rsidRPr="00804A5F">
        <w:rPr>
          <w:rtl/>
          <w:lang w:bidi="ar-EG"/>
        </w:rPr>
        <w:t xml:space="preserve"> كي يجري المشاورات اللازمة ويرشّح فريقا</w:t>
      </w:r>
      <w:r w:rsidR="005C35DE">
        <w:rPr>
          <w:rFonts w:hint="cs"/>
          <w:rtl/>
          <w:lang w:bidi="ar-EG"/>
        </w:rPr>
        <w:t>ً</w:t>
      </w:r>
      <w:r w:rsidR="00804A5F" w:rsidRPr="00804A5F">
        <w:rPr>
          <w:rtl/>
          <w:lang w:bidi="ar-EG"/>
        </w:rPr>
        <w:t xml:space="preserve"> للإدارة العليا حتى يكون ذلك الفريق مُشكّلا</w:t>
      </w:r>
      <w:r w:rsidR="00804A5F">
        <w:rPr>
          <w:rFonts w:hint="cs"/>
          <w:rtl/>
          <w:lang w:bidi="ar-EG"/>
        </w:rPr>
        <w:t>ً</w:t>
      </w:r>
      <w:r w:rsidR="00804A5F" w:rsidRPr="00804A5F">
        <w:rPr>
          <w:rtl/>
          <w:lang w:bidi="ar-EG"/>
        </w:rPr>
        <w:t xml:space="preserve"> وجاهزا</w:t>
      </w:r>
      <w:r w:rsidR="00804A5F">
        <w:rPr>
          <w:rFonts w:hint="cs"/>
          <w:rtl/>
          <w:lang w:bidi="ar-EG"/>
        </w:rPr>
        <w:t>ً</w:t>
      </w:r>
      <w:r w:rsidR="005C35DE">
        <w:rPr>
          <w:rtl/>
          <w:lang w:bidi="ar-EG"/>
        </w:rPr>
        <w:t xml:space="preserve"> لبداية ولاية </w:t>
      </w:r>
      <w:r w:rsidR="005C35DE">
        <w:rPr>
          <w:rFonts w:hint="cs"/>
          <w:rtl/>
          <w:lang w:bidi="ar-EG"/>
        </w:rPr>
        <w:t>المدير العام المنتخب</w:t>
      </w:r>
      <w:r w:rsidR="00804A5F">
        <w:rPr>
          <w:rStyle w:val="FootnoteReference"/>
          <w:rtl/>
        </w:rPr>
        <w:footnoteReference w:id="4"/>
      </w:r>
      <w:r w:rsidR="00804A5F">
        <w:rPr>
          <w:rFonts w:hint="cs"/>
          <w:rtl/>
          <w:lang w:bidi="ar-EG"/>
        </w:rPr>
        <w:t xml:space="preserve">، </w:t>
      </w:r>
      <w:r w:rsidR="003B2C2F">
        <w:rPr>
          <w:rFonts w:hint="cs"/>
          <w:rtl/>
        </w:rPr>
        <w:t>طرح</w:t>
      </w:r>
      <w:r w:rsidR="00CB3A3D">
        <w:rPr>
          <w:rFonts w:hint="cs"/>
          <w:rtl/>
        </w:rPr>
        <w:t xml:space="preserve"> الوضع الصحي الاستثنائي الناجم عن جائحة كوفيد-19 تحدياً غير متوقّع وغير مسبوق أمام عملية </w:t>
      </w:r>
      <w:r w:rsidR="003B2C2F">
        <w:rPr>
          <w:rFonts w:hint="cs"/>
          <w:rtl/>
        </w:rPr>
        <w:t xml:space="preserve">اختيار نواب المدير العام ومساعدي المدير العام الجدد. وبناء عليه وكما جاء في التعميم </w:t>
      </w:r>
      <w:r w:rsidR="003B2C2F" w:rsidRPr="003B2C2F">
        <w:t>C. N 4025</w:t>
      </w:r>
      <w:r w:rsidR="003B2C2F">
        <w:rPr>
          <w:rFonts w:hint="cs"/>
          <w:rtl/>
        </w:rPr>
        <w:t>، فإن آخر موعد لتقديم الترشيحات لمناصب نواب المدير العام ومساعدي المدير العام هو 21 سبتمبر 2020، وسيُشرع بعد ذلك التاريخ في مشاورات بخصوص تلك الترشيحات حتى يتسنى اقتراح مرشحين للتعيين في تلك المناصب على لجنة</w:t>
      </w:r>
      <w:r w:rsidR="00640C15">
        <w:rPr>
          <w:rFonts w:hint="cs"/>
          <w:rtl/>
        </w:rPr>
        <w:t xml:space="preserve"> الويبو ل</w:t>
      </w:r>
      <w:r w:rsidR="003B2C2F">
        <w:rPr>
          <w:rFonts w:hint="cs"/>
          <w:rtl/>
        </w:rPr>
        <w:t>لتنسيق في دورة استثنائية تعقدها لاحقا</w:t>
      </w:r>
      <w:r w:rsidR="005C35DE">
        <w:rPr>
          <w:rFonts w:hint="cs"/>
          <w:rtl/>
        </w:rPr>
        <w:t>ً</w:t>
      </w:r>
      <w:r w:rsidR="003B2C2F">
        <w:rPr>
          <w:rFonts w:hint="cs"/>
          <w:rtl/>
        </w:rPr>
        <w:t>، على أن تدخل التعيينات حيز النفاذ في 1</w:t>
      </w:r>
      <w:r w:rsidR="003B2C2F">
        <w:rPr>
          <w:rFonts w:hint="eastAsia"/>
          <w:rtl/>
        </w:rPr>
        <w:t> </w:t>
      </w:r>
      <w:r w:rsidR="003B2C2F">
        <w:rPr>
          <w:rFonts w:hint="cs"/>
          <w:rtl/>
        </w:rPr>
        <w:t>يناير</w:t>
      </w:r>
      <w:r w:rsidR="003B2C2F">
        <w:rPr>
          <w:rFonts w:hint="eastAsia"/>
          <w:rtl/>
        </w:rPr>
        <w:t> </w:t>
      </w:r>
      <w:r w:rsidR="003B2C2F">
        <w:rPr>
          <w:rFonts w:hint="cs"/>
          <w:rtl/>
        </w:rPr>
        <w:t>2021.</w:t>
      </w:r>
    </w:p>
    <w:p w:rsidR="003B2C2F" w:rsidRPr="000D7E81" w:rsidRDefault="003B2C2F" w:rsidP="00AB2ED7">
      <w:pPr>
        <w:pStyle w:val="ONUMA"/>
        <w:rPr>
          <w:rtl/>
        </w:rPr>
      </w:pPr>
      <w:r>
        <w:rPr>
          <w:rFonts w:hint="cs"/>
          <w:rtl/>
        </w:rPr>
        <w:t xml:space="preserve">وبالتالي، تلتمس هذه الوثيقة موافقة لجنة </w:t>
      </w:r>
      <w:r w:rsidR="00640C15">
        <w:rPr>
          <w:rFonts w:hint="cs"/>
          <w:rtl/>
        </w:rPr>
        <w:t>الويبو ل</w:t>
      </w:r>
      <w:r>
        <w:rPr>
          <w:rFonts w:hint="cs"/>
          <w:rtl/>
        </w:rPr>
        <w:t xml:space="preserve">لتنسيق على </w:t>
      </w:r>
      <w:r w:rsidR="00AB2ED7">
        <w:rPr>
          <w:rFonts w:hint="cs"/>
          <w:rtl/>
        </w:rPr>
        <w:t>تجديد</w:t>
      </w:r>
      <w:r>
        <w:rPr>
          <w:rFonts w:hint="cs"/>
          <w:rtl/>
        </w:rPr>
        <w:t xml:space="preserve"> تعيين نواب المدير العام ومساعدي المدير العام الخارجين بشكل مؤقت واستثنائي لتمكينهم من مساعدة المدير العام المنتخب على إدارة المرحلة الانتقالية </w:t>
      </w:r>
      <w:r w:rsidR="00AB2ED7">
        <w:rPr>
          <w:rFonts w:hint="cs"/>
          <w:rtl/>
        </w:rPr>
        <w:t>إلى أن يتولى نواب المدير العام ومساعدو المدير العام الجدد مهام مناصبهم.</w:t>
      </w:r>
    </w:p>
    <w:p w:rsidR="002C32BE" w:rsidRPr="00AB2ED7" w:rsidRDefault="00AB2ED7" w:rsidP="00AB2ED7">
      <w:pPr>
        <w:pStyle w:val="Heading3"/>
        <w:rPr>
          <w:i/>
          <w:iCs/>
          <w:u w:val="single"/>
          <w:rtl/>
        </w:rPr>
      </w:pPr>
      <w:r w:rsidRPr="00AB2ED7">
        <w:rPr>
          <w:rFonts w:hint="cs"/>
          <w:i/>
          <w:iCs/>
          <w:u w:val="single"/>
          <w:rtl/>
        </w:rPr>
        <w:t>اقتراح تجديد التعيينات</w:t>
      </w:r>
    </w:p>
    <w:p w:rsidR="00AB2ED7" w:rsidRDefault="00005BBF" w:rsidP="00005BBF">
      <w:pPr>
        <w:pStyle w:val="ONUMA"/>
      </w:pPr>
      <w:r>
        <w:rPr>
          <w:rFonts w:hint="cs"/>
          <w:rtl/>
        </w:rPr>
        <w:t>يقترح المدير العام المنتخب أن يُجدَّد، بشكل استثنائي ولمدة ثلاثة أشهر، تعيين نواب المدير العام ومساعدي المدير العام التالية أسماؤهم:</w:t>
      </w:r>
    </w:p>
    <w:p w:rsidR="00005BBF" w:rsidRDefault="001A3352" w:rsidP="001A3352">
      <w:pPr>
        <w:pStyle w:val="ONUMA"/>
        <w:numPr>
          <w:ilvl w:val="1"/>
          <w:numId w:val="24"/>
        </w:numPr>
      </w:pPr>
      <w:r w:rsidRPr="001A3352">
        <w:rPr>
          <w:rFonts w:hint="cs"/>
          <w:rtl/>
        </w:rPr>
        <w:lastRenderedPageBreak/>
        <w:t>ا</w:t>
      </w:r>
      <w:r w:rsidRPr="001A3352">
        <w:rPr>
          <w:rtl/>
        </w:rPr>
        <w:t>لسيد ماريو ماتوس (شيلي)،</w:t>
      </w:r>
      <w:r w:rsidRPr="001A3352">
        <w:rPr>
          <w:rFonts w:hint="cs"/>
          <w:rtl/>
        </w:rPr>
        <w:t xml:space="preserve"> نائب المدير العام، قطاع التنمية؛</w:t>
      </w:r>
    </w:p>
    <w:p w:rsidR="001A3352" w:rsidRDefault="001A3352" w:rsidP="001A3352">
      <w:pPr>
        <w:pStyle w:val="ONUMA"/>
        <w:numPr>
          <w:ilvl w:val="1"/>
          <w:numId w:val="24"/>
        </w:numPr>
      </w:pPr>
      <w:r w:rsidRPr="001A3352">
        <w:rPr>
          <w:rFonts w:hint="cs"/>
          <w:rtl/>
        </w:rPr>
        <w:t>والسيد جون سانديج (الولايات المتحدة الأمريكية)، نائب المدير العام، قطاع البراءات والتكنولوجيا؛</w:t>
      </w:r>
    </w:p>
    <w:p w:rsidR="001A3352" w:rsidRDefault="001A3352" w:rsidP="001A3352">
      <w:pPr>
        <w:pStyle w:val="ONUMA"/>
        <w:numPr>
          <w:ilvl w:val="1"/>
          <w:numId w:val="24"/>
        </w:numPr>
      </w:pPr>
      <w:r w:rsidRPr="001A3352">
        <w:rPr>
          <w:rFonts w:hint="cs"/>
          <w:rtl/>
        </w:rPr>
        <w:t xml:space="preserve">والسيدة </w:t>
      </w:r>
      <w:r w:rsidRPr="001A3352">
        <w:rPr>
          <w:rtl/>
        </w:rPr>
        <w:t>وانغ بنيينغ (الصين)</w:t>
      </w:r>
      <w:r w:rsidRPr="001A3352">
        <w:rPr>
          <w:rFonts w:hint="cs"/>
          <w:rtl/>
        </w:rPr>
        <w:t>، نائبة المدير العام، قطاع العلامات والتصاميم؛</w:t>
      </w:r>
    </w:p>
    <w:p w:rsidR="001A3352" w:rsidRDefault="001A3352" w:rsidP="001A3352">
      <w:pPr>
        <w:pStyle w:val="ONUMA"/>
        <w:numPr>
          <w:ilvl w:val="1"/>
          <w:numId w:val="24"/>
        </w:numPr>
      </w:pPr>
      <w:r w:rsidRPr="001A3352">
        <w:rPr>
          <w:rFonts w:hint="cs"/>
          <w:rtl/>
        </w:rPr>
        <w:t>والسيدة سيلفي فوربان (فرنسا)، نائبة المدير العام، قطاع حق المؤلف والصناعات الإبداعية؛</w:t>
      </w:r>
    </w:p>
    <w:p w:rsidR="001A3352" w:rsidRDefault="001A3352" w:rsidP="001A3352">
      <w:pPr>
        <w:pStyle w:val="ONUMA"/>
        <w:numPr>
          <w:ilvl w:val="1"/>
          <w:numId w:val="24"/>
        </w:numPr>
      </w:pPr>
      <w:r w:rsidRPr="001A3352">
        <w:rPr>
          <w:rFonts w:hint="cs"/>
          <w:rtl/>
        </w:rPr>
        <w:t xml:space="preserve">والسيد </w:t>
      </w:r>
      <w:r w:rsidRPr="001A3352">
        <w:rPr>
          <w:rtl/>
        </w:rPr>
        <w:t>مينيليك غيتاهون (إثيوبيا)</w:t>
      </w:r>
      <w:r w:rsidRPr="001A3352">
        <w:rPr>
          <w:rFonts w:hint="cs"/>
          <w:rtl/>
        </w:rPr>
        <w:t xml:space="preserve">، مساعد المدير العام، </w:t>
      </w:r>
      <w:r w:rsidRPr="001A3352">
        <w:rPr>
          <w:rtl/>
        </w:rPr>
        <w:t>قطاع القضايا العالمية</w:t>
      </w:r>
      <w:r w:rsidRPr="001A3352">
        <w:rPr>
          <w:rFonts w:hint="cs"/>
          <w:rtl/>
        </w:rPr>
        <w:t>؛</w:t>
      </w:r>
    </w:p>
    <w:p w:rsidR="001A3352" w:rsidRDefault="001A3352" w:rsidP="001A3352">
      <w:pPr>
        <w:pStyle w:val="ONUMA"/>
        <w:numPr>
          <w:ilvl w:val="1"/>
          <w:numId w:val="24"/>
        </w:numPr>
      </w:pPr>
      <w:r w:rsidRPr="001A3352">
        <w:rPr>
          <w:rFonts w:hint="cs"/>
          <w:rtl/>
        </w:rPr>
        <w:t>والسيد يوشيوكي تاكاغي (اليابان)، مساعد المدير العام، قطاع البنية التحتية العالمية؛</w:t>
      </w:r>
    </w:p>
    <w:p w:rsidR="001A3352" w:rsidRDefault="001A3352" w:rsidP="001A3352">
      <w:pPr>
        <w:pStyle w:val="ONUMA"/>
        <w:numPr>
          <w:ilvl w:val="1"/>
          <w:numId w:val="24"/>
        </w:numPr>
      </w:pPr>
      <w:r w:rsidRPr="001A3352">
        <w:rPr>
          <w:rFonts w:hint="cs"/>
          <w:rtl/>
        </w:rPr>
        <w:t xml:space="preserve">والسيد </w:t>
      </w:r>
      <w:r w:rsidRPr="001A3352">
        <w:rPr>
          <w:rtl/>
        </w:rPr>
        <w:t>ناريش براساد (الهند)</w:t>
      </w:r>
      <w:r w:rsidRPr="001A3352">
        <w:rPr>
          <w:rFonts w:hint="cs"/>
          <w:rtl/>
        </w:rPr>
        <w:t>، مساعد المدير العام ورئيس ا</w:t>
      </w:r>
      <w:r>
        <w:rPr>
          <w:rFonts w:hint="cs"/>
          <w:rtl/>
        </w:rPr>
        <w:t>لموظفين والمسؤول عن دعم المدير الع</w:t>
      </w:r>
      <w:r w:rsidR="00FA2CA2">
        <w:rPr>
          <w:rFonts w:hint="cs"/>
          <w:rtl/>
        </w:rPr>
        <w:t>ام في مجال التسيير الإداري؛ و</w:t>
      </w:r>
      <w:r w:rsidR="005C35DE">
        <w:rPr>
          <w:rFonts w:hint="cs"/>
          <w:rtl/>
        </w:rPr>
        <w:t xml:space="preserve">اجتماعات </w:t>
      </w:r>
      <w:r>
        <w:rPr>
          <w:rFonts w:hint="cs"/>
          <w:rtl/>
        </w:rPr>
        <w:t>جمعيا</w:t>
      </w:r>
      <w:r w:rsidR="005C35DE">
        <w:rPr>
          <w:rFonts w:hint="cs"/>
          <w:rtl/>
        </w:rPr>
        <w:t>ت الدول الأعضاء؛ ورئيس مكتب الأخلاقيات؛ و</w:t>
      </w:r>
      <w:r>
        <w:rPr>
          <w:rFonts w:hint="cs"/>
          <w:rtl/>
        </w:rPr>
        <w:t>مكاتب الويبو الخارجية.</w:t>
      </w:r>
    </w:p>
    <w:p w:rsidR="00FA2CA2" w:rsidRDefault="00FA2CA2" w:rsidP="00FA2CA2">
      <w:pPr>
        <w:pStyle w:val="ONUMA"/>
      </w:pPr>
      <w:r>
        <w:rPr>
          <w:rFonts w:hint="cs"/>
          <w:rtl/>
        </w:rPr>
        <w:t>وترد السير</w:t>
      </w:r>
      <w:r w:rsidR="005C35DE">
        <w:rPr>
          <w:rFonts w:hint="cs"/>
          <w:rtl/>
        </w:rPr>
        <w:t xml:space="preserve"> الذاتية ل</w:t>
      </w:r>
      <w:r>
        <w:rPr>
          <w:rFonts w:hint="cs"/>
          <w:rtl/>
        </w:rPr>
        <w:t xml:space="preserve">نواب المدير العام ومساعدي المدير العام السبعة المذكورين في مرفقي الوثيقتين </w:t>
      </w:r>
      <w:r w:rsidRPr="00FA2CA2">
        <w:t>WO/CC/70/2</w:t>
      </w:r>
      <w:r>
        <w:rPr>
          <w:rFonts w:hint="cs"/>
          <w:rtl/>
        </w:rPr>
        <w:t xml:space="preserve"> و</w:t>
      </w:r>
      <w:r w:rsidRPr="00FA2CA2">
        <w:t>WO/CC/72/2</w:t>
      </w:r>
      <w:r>
        <w:rPr>
          <w:rFonts w:hint="cs"/>
          <w:rtl/>
        </w:rPr>
        <w:t>.</w:t>
      </w:r>
    </w:p>
    <w:p w:rsidR="004B483F" w:rsidRDefault="004B483F" w:rsidP="004B483F">
      <w:pPr>
        <w:pStyle w:val="ONUMA"/>
        <w:rPr>
          <w:rtl/>
        </w:rPr>
      </w:pPr>
      <w:r>
        <w:rPr>
          <w:rFonts w:hint="cs"/>
          <w:rtl/>
        </w:rPr>
        <w:t>ويُقترح أن يتولى الاضطلاع بالوظائف المرتبطة بمنصب مساعد المدير العام، قطاع الإدارة والتسيير، حتى 31</w:t>
      </w:r>
      <w:r>
        <w:rPr>
          <w:rFonts w:hint="eastAsia"/>
          <w:rtl/>
        </w:rPr>
        <w:t> </w:t>
      </w:r>
      <w:r>
        <w:rPr>
          <w:rFonts w:hint="cs"/>
          <w:rtl/>
        </w:rPr>
        <w:t xml:space="preserve">ديسمبر 2020، إما موظف معيَّن لهذا الغرض أو أحد نواب المدير العام أو مساعدي </w:t>
      </w:r>
      <w:r w:rsidR="005C35DE">
        <w:rPr>
          <w:rFonts w:hint="cs"/>
          <w:rtl/>
        </w:rPr>
        <w:t>ال</w:t>
      </w:r>
      <w:r>
        <w:rPr>
          <w:rFonts w:hint="cs"/>
          <w:rtl/>
        </w:rPr>
        <w:t>مدير العام الحاليين.</w:t>
      </w:r>
    </w:p>
    <w:p w:rsidR="004B483F" w:rsidRDefault="004B483F">
      <w:pPr>
        <w:bidi w:val="0"/>
        <w:rPr>
          <w:rFonts w:eastAsia="SimSun"/>
          <w:rtl/>
          <w:lang w:eastAsia="zh-CN"/>
        </w:rPr>
      </w:pPr>
      <w:r>
        <w:rPr>
          <w:rtl/>
        </w:rPr>
        <w:br w:type="page"/>
      </w:r>
    </w:p>
    <w:p w:rsidR="004B483F" w:rsidRPr="004B483F" w:rsidRDefault="004B483F" w:rsidP="004B483F">
      <w:pPr>
        <w:pStyle w:val="Heading3"/>
        <w:rPr>
          <w:i/>
          <w:iCs/>
          <w:u w:val="single"/>
        </w:rPr>
      </w:pPr>
      <w:r w:rsidRPr="004B483F">
        <w:rPr>
          <w:rFonts w:hint="cs"/>
          <w:i/>
          <w:iCs/>
          <w:u w:val="single"/>
          <w:rtl/>
        </w:rPr>
        <w:lastRenderedPageBreak/>
        <w:t>مدة الولاية</w:t>
      </w:r>
    </w:p>
    <w:p w:rsidR="004B483F" w:rsidRDefault="004B483F" w:rsidP="004B483F">
      <w:pPr>
        <w:pStyle w:val="ONUMA"/>
      </w:pPr>
      <w:r>
        <w:rPr>
          <w:rFonts w:hint="cs"/>
          <w:rtl/>
        </w:rPr>
        <w:t>كما ذُكر في الفقرتين 6 و7 أعلاه، يقترح المدير العام المنتخب أن يُجدَّد، بشكل استثنائي ولمدة ثلاثة أشهر، تعيين سبعة من نواب المدير العام ومساعدي المدير العام الحاليين لمساعدة المدير العام المنتخب على إدارة المرحلة الانتقالية إلى أن يُعيَّن نواب المدير العام ومساعدو المدير العام الجدد. وبالتالي، ستنتهي مدة ولاية نواب المدير العام ومساعدي المدير العام السبعة المذكورين في 31 ديسمبر 2020.</w:t>
      </w:r>
    </w:p>
    <w:p w:rsidR="004B483F" w:rsidRDefault="004B483F" w:rsidP="005C35DE">
      <w:pPr>
        <w:pStyle w:val="Decision"/>
      </w:pPr>
      <w:r>
        <w:rPr>
          <w:rFonts w:hint="cs"/>
          <w:rtl/>
        </w:rPr>
        <w:t>إن لجنة الويبو للتنسيق مدعوة إلى الموافقة على</w:t>
      </w:r>
      <w:r w:rsidR="005C35DE">
        <w:rPr>
          <w:rFonts w:hint="cs"/>
          <w:rtl/>
        </w:rPr>
        <w:t xml:space="preserve"> أن</w:t>
      </w:r>
      <w:r>
        <w:rPr>
          <w:rFonts w:hint="cs"/>
          <w:rtl/>
        </w:rPr>
        <w:t xml:space="preserve"> يُجدَّد، بشكل استثنائي، تعيين السيد ماريو ماتوس والسيد جون سانديج والسيدة </w:t>
      </w:r>
      <w:r w:rsidR="00B63486">
        <w:rPr>
          <w:rFonts w:hint="cs"/>
          <w:rtl/>
        </w:rPr>
        <w:t xml:space="preserve">وانغ </w:t>
      </w:r>
      <w:r w:rsidR="00B63486" w:rsidRPr="00B63486">
        <w:rPr>
          <w:rtl/>
        </w:rPr>
        <w:t xml:space="preserve">بنيينغ </w:t>
      </w:r>
      <w:r w:rsidR="00B63486">
        <w:rPr>
          <w:rFonts w:hint="cs"/>
          <w:rtl/>
        </w:rPr>
        <w:t xml:space="preserve">والسيدة سيلفي فوربان في مناصب نواب المدير العام للمدة </w:t>
      </w:r>
      <w:r w:rsidR="005C35DE">
        <w:rPr>
          <w:rFonts w:hint="cs"/>
          <w:rtl/>
        </w:rPr>
        <w:t>المشار إليها</w:t>
      </w:r>
      <w:r w:rsidR="00B63486">
        <w:rPr>
          <w:rFonts w:hint="cs"/>
          <w:rtl/>
        </w:rPr>
        <w:t xml:space="preserve"> في الفقرة 10 أعلاه.</w:t>
      </w:r>
    </w:p>
    <w:p w:rsidR="00B63486" w:rsidRDefault="00B63486" w:rsidP="005C35DE">
      <w:pPr>
        <w:pStyle w:val="Decision"/>
      </w:pPr>
      <w:r>
        <w:rPr>
          <w:rFonts w:hint="cs"/>
          <w:rtl/>
        </w:rPr>
        <w:t xml:space="preserve">وإن لجنة التنسيق مدعوة إلى إسداء مشورتها بخصوص أن يُجدَّد، بشكل استثنائي، تعيين السيد </w:t>
      </w:r>
      <w:r w:rsidRPr="00B63486">
        <w:rPr>
          <w:rtl/>
        </w:rPr>
        <w:t>مينيليك غيتاهون</w:t>
      </w:r>
      <w:r>
        <w:rPr>
          <w:rFonts w:hint="cs"/>
          <w:rtl/>
        </w:rPr>
        <w:t>،</w:t>
      </w:r>
      <w:r>
        <w:rPr>
          <w:rtl/>
        </w:rPr>
        <w:br/>
      </w:r>
      <w:r>
        <w:rPr>
          <w:rFonts w:hint="cs"/>
          <w:rtl/>
        </w:rPr>
        <w:t xml:space="preserve">والسيد </w:t>
      </w:r>
      <w:r w:rsidRPr="00B63486">
        <w:rPr>
          <w:rFonts w:hint="cs"/>
          <w:rtl/>
        </w:rPr>
        <w:t xml:space="preserve">يوشيوكي </w:t>
      </w:r>
      <w:r w:rsidRPr="00B63486">
        <w:rPr>
          <w:rFonts w:hint="cs"/>
          <w:rtl/>
        </w:rPr>
        <w:lastRenderedPageBreak/>
        <w:t>تاكاغي</w:t>
      </w:r>
      <w:r>
        <w:rPr>
          <w:rFonts w:hint="cs"/>
          <w:rtl/>
        </w:rPr>
        <w:t>،</w:t>
      </w:r>
      <w:r>
        <w:rPr>
          <w:rtl/>
        </w:rPr>
        <w:br/>
      </w:r>
      <w:r>
        <w:rPr>
          <w:rFonts w:hint="cs"/>
          <w:rtl/>
        </w:rPr>
        <w:t xml:space="preserve">والسيد </w:t>
      </w:r>
      <w:r w:rsidRPr="00B63486">
        <w:rPr>
          <w:rtl/>
        </w:rPr>
        <w:t>ناريش براساد</w:t>
      </w:r>
      <w:r>
        <w:rPr>
          <w:rFonts w:hint="cs"/>
          <w:rtl/>
        </w:rPr>
        <w:t xml:space="preserve"> للمدة </w:t>
      </w:r>
      <w:r w:rsidR="005C35DE">
        <w:rPr>
          <w:rFonts w:hint="cs"/>
          <w:rtl/>
        </w:rPr>
        <w:t>المشار إليها</w:t>
      </w:r>
      <w:r>
        <w:rPr>
          <w:rFonts w:hint="cs"/>
          <w:rtl/>
        </w:rPr>
        <w:t xml:space="preserve"> في الفقرة</w:t>
      </w:r>
      <w:r w:rsidR="005C35DE">
        <w:rPr>
          <w:rFonts w:hint="eastAsia"/>
          <w:rtl/>
        </w:rPr>
        <w:t> </w:t>
      </w:r>
      <w:r>
        <w:rPr>
          <w:rFonts w:hint="cs"/>
          <w:rtl/>
        </w:rPr>
        <w:t>10 أعلاه.</w:t>
      </w:r>
    </w:p>
    <w:p w:rsidR="00B63486" w:rsidRPr="00C41AE0" w:rsidRDefault="00B63486" w:rsidP="00B63486">
      <w:pPr>
        <w:pStyle w:val="Endofdocument-Annex"/>
      </w:pPr>
      <w:r>
        <w:rPr>
          <w:rFonts w:hint="cs"/>
          <w:rtl/>
        </w:rPr>
        <w:t>[نهاية الوثيقة]</w:t>
      </w:r>
    </w:p>
    <w:sectPr w:rsidR="00B63486" w:rsidRPr="00C41AE0" w:rsidSect="00102E00">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D80" w:rsidRDefault="00E85D80">
      <w:r>
        <w:separator/>
      </w:r>
    </w:p>
  </w:endnote>
  <w:endnote w:type="continuationSeparator" w:id="0">
    <w:p w:rsidR="00E85D80" w:rsidRDefault="00E85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E00" w:rsidRDefault="00102E00" w:rsidP="00102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E00" w:rsidRDefault="00102E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E00" w:rsidRDefault="00102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D80" w:rsidRDefault="00E85D80" w:rsidP="009622BF">
      <w:bookmarkStart w:id="0" w:name="OLE_LINK1"/>
      <w:bookmarkStart w:id="1" w:name="OLE_LINK2"/>
      <w:r>
        <w:separator/>
      </w:r>
      <w:bookmarkEnd w:id="0"/>
      <w:bookmarkEnd w:id="1"/>
    </w:p>
  </w:footnote>
  <w:footnote w:type="continuationSeparator" w:id="0">
    <w:p w:rsidR="00E85D80" w:rsidRDefault="00E85D80" w:rsidP="009622BF">
      <w:r>
        <w:separator/>
      </w:r>
    </w:p>
  </w:footnote>
  <w:footnote w:id="1">
    <w:p w:rsidR="00530FE9" w:rsidRDefault="00530FE9" w:rsidP="00530FE9">
      <w:pPr>
        <w:pStyle w:val="FootnoteText"/>
        <w:rPr>
          <w:lang w:bidi="ar-SA"/>
        </w:rPr>
      </w:pPr>
      <w:r>
        <w:rPr>
          <w:rStyle w:val="FootnoteReference"/>
        </w:rPr>
        <w:footnoteRef/>
      </w:r>
      <w:r>
        <w:rPr>
          <w:rtl/>
        </w:rPr>
        <w:t xml:space="preserve"> </w:t>
      </w:r>
      <w:r>
        <w:rPr>
          <w:rFonts w:hint="cs"/>
          <w:rtl/>
          <w:lang w:bidi="ar-SA"/>
        </w:rPr>
        <w:t xml:space="preserve">انظر الفقرة 20 من الوثيقة </w:t>
      </w:r>
      <w:r w:rsidRPr="00530FE9">
        <w:rPr>
          <w:lang w:bidi="ar-SA"/>
        </w:rPr>
        <w:t>WO/CC/70/2</w:t>
      </w:r>
      <w:r>
        <w:rPr>
          <w:rFonts w:hint="cs"/>
          <w:rtl/>
          <w:lang w:bidi="ar-SA"/>
        </w:rPr>
        <w:t xml:space="preserve">، والفقرة 39 من الوثيقة </w:t>
      </w:r>
      <w:r w:rsidRPr="00530FE9">
        <w:rPr>
          <w:lang w:bidi="ar-SA"/>
        </w:rPr>
        <w:t>WO/CC/70/5</w:t>
      </w:r>
      <w:r>
        <w:rPr>
          <w:rFonts w:hint="cs"/>
          <w:rtl/>
          <w:lang w:bidi="ar-SA"/>
        </w:rPr>
        <w:t>.</w:t>
      </w:r>
    </w:p>
  </w:footnote>
  <w:footnote w:id="2">
    <w:p w:rsidR="00636873" w:rsidRDefault="00636873" w:rsidP="00636873">
      <w:pPr>
        <w:pStyle w:val="FootnoteText"/>
        <w:rPr>
          <w:lang w:bidi="ar-SA"/>
        </w:rPr>
      </w:pPr>
      <w:r>
        <w:rPr>
          <w:rStyle w:val="FootnoteReference"/>
        </w:rPr>
        <w:footnoteRef/>
      </w:r>
      <w:r>
        <w:rPr>
          <w:rtl/>
        </w:rPr>
        <w:t xml:space="preserve"> </w:t>
      </w:r>
      <w:r>
        <w:rPr>
          <w:rFonts w:hint="cs"/>
          <w:rtl/>
          <w:lang w:bidi="ar-SA"/>
        </w:rPr>
        <w:t xml:space="preserve">انظر الفقرة 7 من الوثيقة </w:t>
      </w:r>
      <w:r w:rsidRPr="00636873">
        <w:rPr>
          <w:lang w:bidi="ar-SA"/>
        </w:rPr>
        <w:t>A/59/4</w:t>
      </w:r>
      <w:r>
        <w:rPr>
          <w:rFonts w:hint="cs"/>
          <w:rtl/>
          <w:lang w:bidi="ar-SA"/>
        </w:rPr>
        <w:t>.</w:t>
      </w:r>
    </w:p>
  </w:footnote>
  <w:footnote w:id="3">
    <w:p w:rsidR="002409B3" w:rsidRDefault="002409B3">
      <w:pPr>
        <w:pStyle w:val="FootnoteText"/>
        <w:rPr>
          <w:lang w:bidi="ar-SA"/>
        </w:rPr>
      </w:pPr>
      <w:r>
        <w:rPr>
          <w:rStyle w:val="FootnoteReference"/>
        </w:rPr>
        <w:footnoteRef/>
      </w:r>
      <w:r>
        <w:rPr>
          <w:rtl/>
        </w:rPr>
        <w:t xml:space="preserve"> </w:t>
      </w:r>
      <w:r>
        <w:rPr>
          <w:rFonts w:hint="cs"/>
          <w:rtl/>
          <w:lang w:bidi="ar-SA"/>
        </w:rPr>
        <w:t>انظر الفقرة 8 من الوثيقة نفسها. يجدر التذكير بأن الإشارات إلى فريق الإدارة العليا في هذه الوثيقة هي إشارات لا تشمل سوى نواب المدير العام ومساعدي المدير العام.</w:t>
      </w:r>
    </w:p>
  </w:footnote>
  <w:footnote w:id="4">
    <w:p w:rsidR="00804A5F" w:rsidRDefault="00804A5F">
      <w:pPr>
        <w:pStyle w:val="FootnoteText"/>
        <w:rPr>
          <w:lang w:bidi="ar-SA"/>
        </w:rPr>
      </w:pPr>
      <w:r>
        <w:rPr>
          <w:rStyle w:val="FootnoteReference"/>
        </w:rPr>
        <w:footnoteRef/>
      </w:r>
      <w:r>
        <w:rPr>
          <w:rtl/>
        </w:rPr>
        <w:t xml:space="preserve"> </w:t>
      </w:r>
      <w:r>
        <w:rPr>
          <w:rFonts w:hint="cs"/>
          <w:rtl/>
          <w:lang w:bidi="ar-SA"/>
        </w:rPr>
        <w:t>الفقرة 9 من الوثيقة نفسها.</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E00" w:rsidRDefault="00102E00" w:rsidP="00102E00">
    <w:pPr>
      <w:bidi w:val="0"/>
      <w:rPr>
        <w:rFonts w:ascii="Arial" w:hAnsi="Arial" w:cs="Arial"/>
        <w:sz w:val="22"/>
        <w:szCs w:val="22"/>
      </w:rPr>
    </w:pPr>
    <w:r w:rsidRPr="00E966A5">
      <w:rPr>
        <w:rFonts w:ascii="Arial" w:hAnsi="Arial" w:cs="Arial"/>
        <w:sz w:val="22"/>
        <w:szCs w:val="22"/>
      </w:rPr>
      <w:t>WO/CC/7</w:t>
    </w:r>
    <w:r>
      <w:rPr>
        <w:rFonts w:ascii="Arial" w:hAnsi="Arial" w:cs="Arial"/>
        <w:sz w:val="22"/>
        <w:szCs w:val="22"/>
      </w:rPr>
      <w:t>8</w:t>
    </w:r>
    <w:r w:rsidRPr="00E966A5">
      <w:rPr>
        <w:rFonts w:ascii="Arial" w:hAnsi="Arial" w:cs="Arial"/>
        <w:sz w:val="22"/>
        <w:szCs w:val="22"/>
      </w:rPr>
      <w:t>/</w:t>
    </w:r>
    <w:r>
      <w:rPr>
        <w:rFonts w:ascii="Arial" w:hAnsi="Arial" w:cs="Arial"/>
        <w:sz w:val="22"/>
        <w:szCs w:val="22"/>
      </w:rPr>
      <w:t>4</w:t>
    </w:r>
  </w:p>
  <w:p w:rsidR="00102E00" w:rsidRPr="00C50A61" w:rsidRDefault="00102E00" w:rsidP="00102E00">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6</w:t>
    </w:r>
    <w:r w:rsidRPr="00C50A61">
      <w:rPr>
        <w:rFonts w:ascii="Arial" w:hAnsi="Arial" w:cs="Arial"/>
        <w:sz w:val="22"/>
        <w:szCs w:val="22"/>
      </w:rPr>
      <w:fldChar w:fldCharType="end"/>
    </w:r>
  </w:p>
  <w:p w:rsidR="00102E00" w:rsidRPr="00C50A61" w:rsidRDefault="00102E00" w:rsidP="00102E00">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6A5" w:rsidRDefault="00E966A5" w:rsidP="002C32BE">
    <w:pPr>
      <w:bidi w:val="0"/>
      <w:rPr>
        <w:rFonts w:ascii="Arial" w:hAnsi="Arial" w:cs="Arial"/>
        <w:sz w:val="22"/>
        <w:szCs w:val="22"/>
      </w:rPr>
    </w:pPr>
    <w:r w:rsidRPr="00E966A5">
      <w:rPr>
        <w:rFonts w:ascii="Arial" w:hAnsi="Arial" w:cs="Arial"/>
        <w:sz w:val="22"/>
        <w:szCs w:val="22"/>
      </w:rPr>
      <w:t>WO/CC/7</w:t>
    </w:r>
    <w:r w:rsidR="002C32BE">
      <w:rPr>
        <w:rFonts w:ascii="Arial" w:hAnsi="Arial" w:cs="Arial"/>
        <w:sz w:val="22"/>
        <w:szCs w:val="22"/>
      </w:rPr>
      <w:t>8</w:t>
    </w:r>
    <w:r w:rsidRPr="00E966A5">
      <w:rPr>
        <w:rFonts w:ascii="Arial" w:hAnsi="Arial" w:cs="Arial"/>
        <w:sz w:val="22"/>
        <w:szCs w:val="22"/>
      </w:rPr>
      <w:t>/</w:t>
    </w:r>
    <w:r w:rsidR="00632295">
      <w:rPr>
        <w:rFonts w:ascii="Arial" w:hAnsi="Arial" w:cs="Arial"/>
        <w:sz w:val="22"/>
        <w:szCs w:val="22"/>
      </w:rPr>
      <w:t>4</w:t>
    </w:r>
  </w:p>
  <w:p w:rsidR="00E966A5" w:rsidRPr="00C50A61" w:rsidRDefault="00E966A5" w:rsidP="00E966A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102E00">
      <w:rPr>
        <w:rFonts w:ascii="Arial" w:hAnsi="Arial" w:cs="Arial"/>
        <w:noProof/>
        <w:sz w:val="22"/>
        <w:szCs w:val="22"/>
        <w:lang w:bidi="ar-EG"/>
      </w:rPr>
      <w:t>7</w:t>
    </w:r>
    <w:r w:rsidRPr="00C50A61">
      <w:rPr>
        <w:rFonts w:ascii="Arial" w:hAnsi="Arial" w:cs="Arial"/>
        <w:sz w:val="22"/>
        <w:szCs w:val="22"/>
      </w:rPr>
      <w:fldChar w:fldCharType="end"/>
    </w:r>
  </w:p>
  <w:p w:rsidR="00E966A5" w:rsidRPr="00C50A61" w:rsidRDefault="00E966A5"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E00" w:rsidRDefault="00102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183666E"/>
    <w:multiLevelType w:val="hybridMultilevel"/>
    <w:tmpl w:val="F0360474"/>
    <w:lvl w:ilvl="0" w:tplc="4AF04DA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0"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1"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2"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3"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1"/>
  </w:num>
  <w:num w:numId="8">
    <w:abstractNumId w:val="36"/>
  </w:num>
  <w:num w:numId="9">
    <w:abstractNumId w:val="32"/>
  </w:num>
  <w:num w:numId="10">
    <w:abstractNumId w:val="39"/>
  </w:num>
  <w:num w:numId="11">
    <w:abstractNumId w:val="20"/>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2"/>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9"/>
  </w:num>
  <w:num w:numId="42">
    <w:abstractNumId w:val="10"/>
  </w:num>
  <w:num w:numId="43">
    <w:abstractNumId w:val="23"/>
  </w:num>
  <w:num w:numId="44">
    <w:abstractNumId w:val="31"/>
  </w:num>
  <w:num w:numId="45">
    <w:abstractNumId w:val="18"/>
  </w:num>
  <w:num w:numId="46">
    <w:abstractNumId w:val="11"/>
  </w:num>
  <w:num w:numId="47">
    <w:abstractNumId w:val="11"/>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D80"/>
    <w:rsid w:val="00002CBE"/>
    <w:rsid w:val="00003232"/>
    <w:rsid w:val="000033DA"/>
    <w:rsid w:val="00004AF1"/>
    <w:rsid w:val="0000579F"/>
    <w:rsid w:val="00005BB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0A9"/>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2CB8"/>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884"/>
    <w:rsid w:val="000F3ACF"/>
    <w:rsid w:val="000F49FA"/>
    <w:rsid w:val="000F58C4"/>
    <w:rsid w:val="000F5E56"/>
    <w:rsid w:val="000F70F9"/>
    <w:rsid w:val="001007AB"/>
    <w:rsid w:val="00100F97"/>
    <w:rsid w:val="001012E0"/>
    <w:rsid w:val="001016F2"/>
    <w:rsid w:val="001024C1"/>
    <w:rsid w:val="0010284A"/>
    <w:rsid w:val="00102919"/>
    <w:rsid w:val="00102E00"/>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352"/>
    <w:rsid w:val="001A3BE6"/>
    <w:rsid w:val="001A41A1"/>
    <w:rsid w:val="001A4A9C"/>
    <w:rsid w:val="001A6B88"/>
    <w:rsid w:val="001A6C33"/>
    <w:rsid w:val="001A6E68"/>
    <w:rsid w:val="001B3131"/>
    <w:rsid w:val="001B4B2F"/>
    <w:rsid w:val="001B7C00"/>
    <w:rsid w:val="001C017A"/>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09B3"/>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3515"/>
    <w:rsid w:val="002B53D3"/>
    <w:rsid w:val="002B6202"/>
    <w:rsid w:val="002C014C"/>
    <w:rsid w:val="002C060C"/>
    <w:rsid w:val="002C0BA6"/>
    <w:rsid w:val="002C12A7"/>
    <w:rsid w:val="002C2B6F"/>
    <w:rsid w:val="002C314F"/>
    <w:rsid w:val="002C32BE"/>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C37"/>
    <w:rsid w:val="00396E82"/>
    <w:rsid w:val="003A07FF"/>
    <w:rsid w:val="003A0DEF"/>
    <w:rsid w:val="003A146E"/>
    <w:rsid w:val="003A26CD"/>
    <w:rsid w:val="003A37F7"/>
    <w:rsid w:val="003A54E9"/>
    <w:rsid w:val="003A5E7C"/>
    <w:rsid w:val="003A78C7"/>
    <w:rsid w:val="003A7E9A"/>
    <w:rsid w:val="003B1200"/>
    <w:rsid w:val="003B15FE"/>
    <w:rsid w:val="003B1C41"/>
    <w:rsid w:val="003B2C2F"/>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69B"/>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6D75"/>
    <w:rsid w:val="00497356"/>
    <w:rsid w:val="004A076F"/>
    <w:rsid w:val="004A1DC1"/>
    <w:rsid w:val="004A31A2"/>
    <w:rsid w:val="004A48A7"/>
    <w:rsid w:val="004A655D"/>
    <w:rsid w:val="004B01B1"/>
    <w:rsid w:val="004B08D1"/>
    <w:rsid w:val="004B10E6"/>
    <w:rsid w:val="004B198F"/>
    <w:rsid w:val="004B46D0"/>
    <w:rsid w:val="004B483F"/>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38ED"/>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4F729A"/>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B8"/>
    <w:rsid w:val="005219E6"/>
    <w:rsid w:val="00521B4A"/>
    <w:rsid w:val="0052212E"/>
    <w:rsid w:val="00522E91"/>
    <w:rsid w:val="0052302D"/>
    <w:rsid w:val="005236A5"/>
    <w:rsid w:val="005247B8"/>
    <w:rsid w:val="005266BD"/>
    <w:rsid w:val="0052772D"/>
    <w:rsid w:val="00530442"/>
    <w:rsid w:val="00530FE9"/>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1E6"/>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1D43"/>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2A09"/>
    <w:rsid w:val="005C35DE"/>
    <w:rsid w:val="005C3C9B"/>
    <w:rsid w:val="005C42AB"/>
    <w:rsid w:val="005C45C0"/>
    <w:rsid w:val="005C4EAD"/>
    <w:rsid w:val="005C5335"/>
    <w:rsid w:val="005C5D7B"/>
    <w:rsid w:val="005C5E29"/>
    <w:rsid w:val="005C6474"/>
    <w:rsid w:val="005C6A68"/>
    <w:rsid w:val="005C7AB5"/>
    <w:rsid w:val="005D0AE3"/>
    <w:rsid w:val="005D1103"/>
    <w:rsid w:val="005D276D"/>
    <w:rsid w:val="005D4C3A"/>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295"/>
    <w:rsid w:val="006326AB"/>
    <w:rsid w:val="0063292C"/>
    <w:rsid w:val="0063312C"/>
    <w:rsid w:val="00633DBC"/>
    <w:rsid w:val="00634CA3"/>
    <w:rsid w:val="006351AD"/>
    <w:rsid w:val="00635A2A"/>
    <w:rsid w:val="00636873"/>
    <w:rsid w:val="00636A63"/>
    <w:rsid w:val="00636C79"/>
    <w:rsid w:val="00636DCB"/>
    <w:rsid w:val="00636DE3"/>
    <w:rsid w:val="00636EEF"/>
    <w:rsid w:val="00636F89"/>
    <w:rsid w:val="0063700D"/>
    <w:rsid w:val="00637470"/>
    <w:rsid w:val="00637E13"/>
    <w:rsid w:val="00640C15"/>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703"/>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2FB8"/>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648A"/>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4A5F"/>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AE3"/>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18DF"/>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9F6BC0"/>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5B32"/>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02D"/>
    <w:rsid w:val="00AA628B"/>
    <w:rsid w:val="00AA6DE4"/>
    <w:rsid w:val="00AA7408"/>
    <w:rsid w:val="00AA7D1F"/>
    <w:rsid w:val="00AB02C6"/>
    <w:rsid w:val="00AB246B"/>
    <w:rsid w:val="00AB2E96"/>
    <w:rsid w:val="00AB2ED7"/>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5648"/>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A36"/>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486"/>
    <w:rsid w:val="00B63A9D"/>
    <w:rsid w:val="00B64888"/>
    <w:rsid w:val="00B672E3"/>
    <w:rsid w:val="00B675F9"/>
    <w:rsid w:val="00B67C64"/>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BE9"/>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02E"/>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F80"/>
    <w:rsid w:val="00CA2A98"/>
    <w:rsid w:val="00CA2BAE"/>
    <w:rsid w:val="00CA34BA"/>
    <w:rsid w:val="00CA4503"/>
    <w:rsid w:val="00CA5A66"/>
    <w:rsid w:val="00CA796A"/>
    <w:rsid w:val="00CB2575"/>
    <w:rsid w:val="00CB3677"/>
    <w:rsid w:val="00CB368F"/>
    <w:rsid w:val="00CB3A3D"/>
    <w:rsid w:val="00CB4C42"/>
    <w:rsid w:val="00CB4DFA"/>
    <w:rsid w:val="00CB6B20"/>
    <w:rsid w:val="00CB7BD7"/>
    <w:rsid w:val="00CC0707"/>
    <w:rsid w:val="00CC41F8"/>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838"/>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50A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5D80"/>
    <w:rsid w:val="00E86343"/>
    <w:rsid w:val="00E866CD"/>
    <w:rsid w:val="00E877ED"/>
    <w:rsid w:val="00E901FD"/>
    <w:rsid w:val="00E91964"/>
    <w:rsid w:val="00E91FB1"/>
    <w:rsid w:val="00E94379"/>
    <w:rsid w:val="00E94468"/>
    <w:rsid w:val="00E94A0E"/>
    <w:rsid w:val="00E96226"/>
    <w:rsid w:val="00E966A5"/>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4F8"/>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2CA2"/>
    <w:rsid w:val="00FA4242"/>
    <w:rsid w:val="00FA5CC6"/>
    <w:rsid w:val="00FA64D5"/>
    <w:rsid w:val="00FA6760"/>
    <w:rsid w:val="00FA70F6"/>
    <w:rsid w:val="00FA7420"/>
    <w:rsid w:val="00FA756C"/>
    <w:rsid w:val="00FA75E4"/>
    <w:rsid w:val="00FA7767"/>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14CBC16-2E2D-4EF0-9B84-238ACE4E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D2C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1C017A"/>
    <w:pPr>
      <w:keepNext/>
      <w:spacing w:before="200"/>
      <w:outlineLvl w:val="1"/>
    </w:pPr>
    <w:rPr>
      <w:b/>
      <w:bCs/>
      <w:sz w:val="40"/>
      <w:szCs w:val="40"/>
    </w:rPr>
  </w:style>
  <w:style w:type="paragraph" w:styleId="Heading3">
    <w:name w:val="heading 3"/>
    <w:basedOn w:val="Normal"/>
    <w:next w:val="BodyText"/>
    <w:link w:val="Heading3Char"/>
    <w:qFormat/>
    <w:rsid w:val="001C017A"/>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1C017A"/>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1C017A"/>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69364-8B52-4435-A420-85E07A94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TotalTime>
  <Pages>7</Pages>
  <Words>920</Words>
  <Characters>4910</Characters>
  <Application>Microsoft Office Word</Application>
  <DocSecurity>0</DocSecurity>
  <Lines>177</Lines>
  <Paragraphs>39</Paragraphs>
  <ScaleCrop>false</ScaleCrop>
  <HeadingPairs>
    <vt:vector size="2" baseType="variant">
      <vt:variant>
        <vt:lpstr>Title</vt:lpstr>
      </vt:variant>
      <vt:variant>
        <vt:i4>1</vt:i4>
      </vt:variant>
    </vt:vector>
  </HeadingPairs>
  <TitlesOfParts>
    <vt:vector size="1" baseType="lpstr">
      <vt:lpstr>WO/CC/78/4 (Arabic)</vt:lpstr>
    </vt:vector>
  </TitlesOfParts>
  <Company>World Intellectual Property Organization</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WO/CC/78/4 (Arabic)</dc:title>
  <dc:creator>MERZOUK Fawzi</dc:creator>
  <cp:keywords>PUBLIC</cp:keywords>
  <cp:lastModifiedBy>HÄFLIGER Patience</cp:lastModifiedBy>
  <cp:revision>32</cp:revision>
  <cp:lastPrinted>2020-08-14T08:01:00Z</cp:lastPrinted>
  <dcterms:created xsi:type="dcterms:W3CDTF">2020-08-11T13:00:00Z</dcterms:created>
  <dcterms:modified xsi:type="dcterms:W3CDTF">2020-08-14T08:10:00Z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2da32024-73c6-44b4-91a0-d72120e803ab</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