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CAFA" w14:textId="77777777" w:rsidR="00D34D00" w:rsidRPr="00D34D00" w:rsidRDefault="00D34D00" w:rsidP="00D34D00">
      <w:pPr>
        <w:pBdr>
          <w:bottom w:val="single" w:sz="4" w:space="10" w:color="auto"/>
        </w:pBdr>
        <w:spacing w:after="120"/>
        <w:rPr>
          <w:rFonts w:cs="Calibri"/>
          <w:b/>
          <w:sz w:val="32"/>
          <w:szCs w:val="40"/>
        </w:rPr>
      </w:pPr>
      <w:r w:rsidRPr="00D34D00">
        <w:rPr>
          <w:rFonts w:cs="Calibri"/>
          <w:b/>
          <w:noProof/>
          <w:sz w:val="32"/>
          <w:szCs w:val="40"/>
          <w:lang w:eastAsia="en-US"/>
        </w:rPr>
        <mc:AlternateContent>
          <mc:Choice Requires="wpg">
            <w:drawing>
              <wp:inline distT="0" distB="0" distL="0" distR="0" wp14:anchorId="507AE165" wp14:editId="1525BA22">
                <wp:extent cx="2777259" cy="1333500"/>
                <wp:effectExtent l="0" t="0" r="4445" b="0"/>
                <wp:docPr id="121977572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369703094" name="Picture 1369703094" descr="شعار المنظمة العالمية للملكية الفكرية (الويبو)" title="شعار الويبو"/>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008974315" name="Picture 2008974315" descr="عربية" title="عربية"/>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3885AEF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MvTGUXpAgAAGA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970309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">
                  <v:imagedata r:id="rId13" o:title="شعار المنظمة العالمية للملكية الفكرية (الويبو)"/>
                </v:shape>
                <v:shape id="Picture 200897431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">
                  <v:imagedata r:id="rId14" o:title="عربية"/>
                </v:shape>
                <w10:anchorlock/>
              </v:group>
            </w:pict>
          </mc:Fallback>
        </mc:AlternateContent>
      </w:r>
    </w:p>
    <w:p w14:paraId="35A2BD86" w14:textId="272FB191" w:rsidR="00D34D00" w:rsidRPr="00D34D00" w:rsidRDefault="00D34D00" w:rsidP="00D34D00">
      <w:pPr>
        <w:rPr>
          <w:rFonts w:ascii="Arial Black" w:hAnsi="Arial Black" w:cs="Calibri"/>
          <w:caps/>
          <w:sz w:val="15"/>
          <w:szCs w:val="15"/>
        </w:rPr>
      </w:pPr>
      <w:r w:rsidRPr="00D34D00">
        <w:rPr>
          <w:rFonts w:ascii="Arial Black" w:hAnsi="Arial Black" w:cs="Calibri"/>
          <w:caps/>
          <w:sz w:val="15"/>
          <w:szCs w:val="15"/>
        </w:rPr>
        <w:t>WO/CC/83/INF/1</w:t>
      </w:r>
      <w:r w:rsidR="002664CE">
        <w:rPr>
          <w:rFonts w:ascii="Arial Black" w:hAnsi="Arial Black" w:cs="Calibri"/>
          <w:caps/>
          <w:sz w:val="15"/>
          <w:szCs w:val="15"/>
        </w:rPr>
        <w:t xml:space="preserve"> REV.</w:t>
      </w:r>
    </w:p>
    <w:p w14:paraId="3F4D9C51" w14:textId="621D06FF" w:rsidR="00D34D00" w:rsidRPr="00D34D00" w:rsidRDefault="00D34D00" w:rsidP="00D34D00">
      <w:pPr>
        <w:bidi/>
        <w:jc w:val="right"/>
        <w:rPr>
          <w:rFonts w:asciiTheme="minorHAnsi" w:hAnsiTheme="minorHAnsi" w:cstheme="minorHAnsi"/>
          <w:b/>
          <w:bCs/>
          <w:caps/>
          <w:sz w:val="15"/>
          <w:szCs w:val="15"/>
        </w:rPr>
      </w:pPr>
      <w:bookmarkStart w:id="0" w:name="Original"/>
      <w:r w:rsidRPr="00D34D00">
        <w:rPr>
          <w:rFonts w:asciiTheme="minorHAnsi" w:hAnsiTheme="minorHAnsi" w:cstheme="minorHAnsi" w:hint="cs"/>
          <w:b/>
          <w:bCs/>
          <w:caps/>
          <w:sz w:val="15"/>
          <w:szCs w:val="15"/>
          <w:rtl/>
        </w:rPr>
        <w:t>الأصل:</w:t>
      </w:r>
      <w:r w:rsidRPr="00D34D00">
        <w:rPr>
          <w:rFonts w:asciiTheme="minorHAnsi" w:hAnsiTheme="minorHAnsi" w:cstheme="minorHAnsi" w:hint="cs"/>
          <w:b/>
          <w:bCs/>
          <w:caps/>
          <w:sz w:val="15"/>
          <w:szCs w:val="15"/>
          <w:rtl/>
          <w:lang w:bidi="ar-EG"/>
        </w:rPr>
        <w:t xml:space="preserve"> </w:t>
      </w:r>
      <w:r w:rsidRPr="00D34D00">
        <w:rPr>
          <w:rFonts w:asciiTheme="minorHAnsi" w:hAnsiTheme="minorHAnsi" w:cs="Calibri"/>
          <w:b/>
          <w:bCs/>
          <w:caps/>
          <w:sz w:val="15"/>
          <w:szCs w:val="15"/>
          <w:rtl/>
          <w:lang w:bidi="ar-EG"/>
        </w:rPr>
        <w:t>بالإنكليزية</w:t>
      </w:r>
    </w:p>
    <w:p w14:paraId="1F7292B7" w14:textId="049576A6" w:rsidR="00D34D00" w:rsidRPr="00D34D00" w:rsidRDefault="00D34D00" w:rsidP="00D34D00">
      <w:pPr>
        <w:bidi/>
        <w:spacing w:after="1200"/>
        <w:jc w:val="right"/>
        <w:rPr>
          <w:rFonts w:asciiTheme="minorHAnsi" w:hAnsiTheme="minorHAnsi" w:cstheme="minorHAnsi"/>
          <w:b/>
          <w:bCs/>
          <w:caps/>
          <w:sz w:val="15"/>
          <w:szCs w:val="15"/>
        </w:rPr>
      </w:pPr>
      <w:bookmarkStart w:id="1" w:name="Date"/>
      <w:bookmarkEnd w:id="0"/>
      <w:r w:rsidRPr="00D34D00">
        <w:rPr>
          <w:rFonts w:asciiTheme="minorHAnsi" w:hAnsiTheme="minorHAnsi" w:cstheme="minorHAnsi" w:hint="cs"/>
          <w:b/>
          <w:bCs/>
          <w:caps/>
          <w:sz w:val="15"/>
          <w:szCs w:val="15"/>
          <w:rtl/>
        </w:rPr>
        <w:t>التاريخ:</w:t>
      </w:r>
      <w:r w:rsidR="002664CE">
        <w:rPr>
          <w:rFonts w:asciiTheme="minorHAnsi" w:hAnsiTheme="minorHAnsi" w:cstheme="minorHAnsi" w:hint="cs"/>
          <w:b/>
          <w:bCs/>
          <w:caps/>
          <w:sz w:val="15"/>
          <w:szCs w:val="15"/>
          <w:rtl/>
        </w:rPr>
        <w:t xml:space="preserve"> 2 </w:t>
      </w:r>
      <w:r w:rsidRPr="00D34D00">
        <w:rPr>
          <w:rFonts w:asciiTheme="minorHAnsi" w:hAnsiTheme="minorHAnsi" w:cs="Calibri"/>
          <w:b/>
          <w:bCs/>
          <w:caps/>
          <w:sz w:val="15"/>
          <w:szCs w:val="15"/>
          <w:rtl/>
        </w:rPr>
        <w:t>يو</w:t>
      </w:r>
      <w:r w:rsidR="002664CE">
        <w:rPr>
          <w:rFonts w:asciiTheme="minorHAnsi" w:hAnsiTheme="minorHAnsi" w:cs="Calibri" w:hint="cs"/>
          <w:b/>
          <w:bCs/>
          <w:caps/>
          <w:sz w:val="15"/>
          <w:szCs w:val="15"/>
          <w:rtl/>
        </w:rPr>
        <w:t>ليو</w:t>
      </w:r>
      <w:r w:rsidRPr="00D34D00">
        <w:rPr>
          <w:rFonts w:asciiTheme="minorHAnsi" w:hAnsiTheme="minorHAnsi" w:cs="Calibri"/>
          <w:b/>
          <w:bCs/>
          <w:caps/>
          <w:sz w:val="15"/>
          <w:szCs w:val="15"/>
          <w:rtl/>
        </w:rPr>
        <w:t xml:space="preserve"> 2024</w:t>
      </w:r>
    </w:p>
    <w:bookmarkEnd w:id="1"/>
    <w:p w14:paraId="09732E4E" w14:textId="77777777" w:rsidR="00D34D00" w:rsidRPr="00D34D00" w:rsidRDefault="00D34D00" w:rsidP="00D34D00">
      <w:pPr>
        <w:keepNext/>
        <w:bidi/>
        <w:spacing w:after="480"/>
        <w:outlineLvl w:val="0"/>
        <w:rPr>
          <w:rFonts w:cs="Calibri"/>
          <w:b/>
          <w:bCs/>
          <w:caps/>
          <w:kern w:val="32"/>
          <w:sz w:val="32"/>
          <w:szCs w:val="32"/>
        </w:rPr>
      </w:pPr>
      <w:r w:rsidRPr="00D34D00">
        <w:rPr>
          <w:rFonts w:cs="Calibri"/>
          <w:b/>
          <w:bCs/>
          <w:caps/>
          <w:kern w:val="32"/>
          <w:sz w:val="32"/>
          <w:szCs w:val="32"/>
          <w:rtl/>
        </w:rPr>
        <w:t>لجنة الويبو للتنسيق</w:t>
      </w:r>
    </w:p>
    <w:p w14:paraId="22C4262D" w14:textId="77777777" w:rsidR="00D34D00" w:rsidRPr="00D34D00" w:rsidRDefault="00D34D00" w:rsidP="00D34D00">
      <w:pPr>
        <w:bidi/>
        <w:outlineLvl w:val="1"/>
        <w:rPr>
          <w:rFonts w:ascii="Calibri" w:hAnsi="Calibri" w:cs="Calibri"/>
          <w:bCs/>
          <w:sz w:val="24"/>
          <w:szCs w:val="24"/>
        </w:rPr>
      </w:pPr>
      <w:bookmarkStart w:id="2" w:name="TitleOfDoc"/>
      <w:r w:rsidRPr="00D34D00">
        <w:rPr>
          <w:rFonts w:cs="Calibri"/>
          <w:b/>
          <w:bCs/>
          <w:sz w:val="24"/>
          <w:szCs w:val="24"/>
          <w:rtl/>
        </w:rPr>
        <w:t>الدورة الثالثة والثمانون (الدورة العادية الخامسة والخمسون)</w:t>
      </w:r>
    </w:p>
    <w:p w14:paraId="59F95CE5" w14:textId="77777777" w:rsidR="00D34D00" w:rsidRPr="00D34D00" w:rsidRDefault="00D34D00" w:rsidP="00D34D00">
      <w:pPr>
        <w:bidi/>
        <w:spacing w:after="720"/>
        <w:outlineLvl w:val="1"/>
        <w:rPr>
          <w:rFonts w:ascii="Calibri" w:hAnsi="Calibri" w:cs="Calibri"/>
          <w:bCs/>
          <w:sz w:val="24"/>
          <w:szCs w:val="24"/>
        </w:rPr>
      </w:pPr>
      <w:r w:rsidRPr="00D34D00">
        <w:rPr>
          <w:rFonts w:cs="Calibri"/>
          <w:b/>
          <w:bCs/>
          <w:sz w:val="24"/>
          <w:szCs w:val="24"/>
          <w:rtl/>
        </w:rPr>
        <w:t>جنيف، من 9 إلى 17 يوليو 2024</w:t>
      </w:r>
    </w:p>
    <w:p w14:paraId="4E6DA125" w14:textId="77777777" w:rsidR="00D34D00" w:rsidRPr="00D34D00" w:rsidRDefault="00D34D00" w:rsidP="00D34D00">
      <w:pPr>
        <w:bidi/>
        <w:spacing w:after="360"/>
        <w:outlineLvl w:val="0"/>
        <w:rPr>
          <w:rFonts w:asciiTheme="minorHAnsi" w:hAnsiTheme="minorHAnsi" w:cstheme="minorHAnsi"/>
          <w:caps/>
          <w:sz w:val="24"/>
          <w:szCs w:val="22"/>
          <w:rtl/>
          <w:lang w:bidi="ar-SY"/>
        </w:rPr>
      </w:pPr>
      <w:r w:rsidRPr="00D34D00">
        <w:rPr>
          <w:rFonts w:asciiTheme="minorHAnsi" w:hAnsiTheme="minorHAnsi" w:cs="Calibri"/>
          <w:caps/>
          <w:sz w:val="28"/>
          <w:szCs w:val="24"/>
          <w:rtl/>
          <w:lang w:bidi="ar-SY"/>
        </w:rPr>
        <w:t>التقرير السنوي عن الموارد البشرية</w:t>
      </w:r>
    </w:p>
    <w:bookmarkEnd w:id="2"/>
    <w:p w14:paraId="15F2892A" w14:textId="5ECBEE1E" w:rsidR="001F22A6" w:rsidRPr="00D34D00" w:rsidRDefault="00D34D00" w:rsidP="00D34D00">
      <w:pPr>
        <w:bidi/>
        <w:spacing w:after="960"/>
        <w:rPr>
          <w:rFonts w:ascii="Calibri" w:hAnsi="Calibri" w:cs="Calibri"/>
          <w:caps/>
          <w:sz w:val="24"/>
        </w:rPr>
      </w:pPr>
      <w:r w:rsidRPr="00D34D00">
        <w:rPr>
          <w:rFonts w:asciiTheme="minorHAnsi" w:hAnsiTheme="minorHAnsi" w:cs="Calibri"/>
          <w:iCs/>
          <w:szCs w:val="22"/>
          <w:rtl/>
        </w:rPr>
        <w:t>من إعداد الأمانة</w:t>
      </w:r>
    </w:p>
    <w:p w14:paraId="38CDDDAA" w14:textId="78CEAF4D" w:rsidR="00276BEE" w:rsidRPr="00506025" w:rsidRDefault="00364898" w:rsidP="00364898">
      <w:pPr>
        <w:pStyle w:val="Heading1"/>
        <w:bidi/>
        <w:spacing w:before="0"/>
        <w:rPr>
          <w:rFonts w:ascii="Calibri" w:hAnsi="Calibri" w:cs="Calibri"/>
          <w:szCs w:val="22"/>
        </w:rPr>
      </w:pPr>
      <w:bookmarkStart w:id="3" w:name="Code"/>
      <w:bookmarkStart w:id="4" w:name="Prepared"/>
      <w:bookmarkEnd w:id="3"/>
      <w:bookmarkEnd w:id="4"/>
      <w:r w:rsidRPr="00506025">
        <w:rPr>
          <w:rFonts w:ascii="Calibri" w:hAnsi="Calibri" w:cs="Calibri" w:hint="cs"/>
          <w:szCs w:val="22"/>
          <w:rtl/>
          <w:lang w:eastAsia="ar" w:bidi="ar-MA"/>
        </w:rPr>
        <w:t>أولاً.</w:t>
      </w:r>
      <w:r w:rsidRPr="00506025">
        <w:rPr>
          <w:rFonts w:ascii="Calibri" w:hAnsi="Calibri" w:cs="Calibri"/>
          <w:szCs w:val="22"/>
          <w:rtl/>
          <w:lang w:eastAsia="ar" w:bidi="ar-MA"/>
        </w:rPr>
        <w:tab/>
      </w:r>
      <w:r w:rsidR="00276BEE" w:rsidRPr="00506025">
        <w:rPr>
          <w:rFonts w:ascii="Calibri" w:hAnsi="Calibri" w:cs="Calibri"/>
          <w:szCs w:val="22"/>
          <w:rtl/>
          <w:lang w:eastAsia="ar" w:bidi="ar-MA"/>
        </w:rPr>
        <w:t>المقدمة</w:t>
      </w:r>
    </w:p>
    <w:p w14:paraId="4CBD87C4" w14:textId="77777777" w:rsidR="00276BEE" w:rsidRPr="00D34D00" w:rsidRDefault="00276BEE" w:rsidP="00D34D00">
      <w:pPr>
        <w:pStyle w:val="ListParagraph"/>
        <w:bidi/>
        <w:ind w:left="0"/>
        <w:rPr>
          <w:rFonts w:ascii="Calibri" w:hAnsi="Calibri" w:cs="Calibri"/>
          <w:szCs w:val="22"/>
        </w:rPr>
      </w:pPr>
    </w:p>
    <w:p w14:paraId="621879E0" w14:textId="4F89FD7C" w:rsidR="00CC1735" w:rsidRPr="00364898" w:rsidRDefault="00A74988" w:rsidP="00D34D00">
      <w:pPr>
        <w:pStyle w:val="ListParagraph"/>
        <w:numPr>
          <w:ilvl w:val="0"/>
          <w:numId w:val="12"/>
        </w:numPr>
        <w:bidi/>
        <w:ind w:left="0" w:firstLine="0"/>
        <w:rPr>
          <w:rFonts w:ascii="Calibri" w:hAnsi="Calibri" w:cs="Calibri"/>
          <w:szCs w:val="22"/>
        </w:rPr>
      </w:pPr>
      <w:r w:rsidRPr="00364898">
        <w:rPr>
          <w:rFonts w:ascii="Calibri" w:hAnsi="Calibri" w:cs="Calibri"/>
          <w:color w:val="000000"/>
          <w:szCs w:val="22"/>
          <w:rtl/>
          <w:lang w:eastAsia="ar" w:bidi="ar-MA"/>
        </w:rPr>
        <w:t xml:space="preserve">يشمل هذا التقرير السنوي عن الموارد البشرية الفترة من 1 يناير إلى 31 ديسمبر 2023، ويتضمن جميع مسائل الموارد البشرية التي يلزم إبلاغ لجنة الويبو للتنسيق بها، ويتضمن كذلك لمحة عامة عن السياسات والمبادرات والأنشطة المتعلقة بالموارد البشرية التي تهم الدول الأعضاء. </w:t>
      </w:r>
    </w:p>
    <w:p w14:paraId="4767A584" w14:textId="2A2A6131" w:rsidR="00B240AC" w:rsidRPr="00364898" w:rsidRDefault="00B240AC" w:rsidP="00D34D00">
      <w:pPr>
        <w:pStyle w:val="Heading3"/>
        <w:bidi/>
        <w:rPr>
          <w:rFonts w:ascii="Calibri" w:hAnsi="Calibri" w:cs="Calibri"/>
          <w:b/>
          <w:bCs w:val="0"/>
          <w:i/>
          <w:szCs w:val="22"/>
          <w:u w:val="none"/>
        </w:rPr>
      </w:pPr>
      <w:r w:rsidRPr="00364898">
        <w:rPr>
          <w:rFonts w:ascii="Calibri" w:hAnsi="Calibri" w:cs="Calibri"/>
          <w:b/>
          <w:bCs w:val="0"/>
          <w:i/>
          <w:iCs/>
          <w:szCs w:val="22"/>
          <w:u w:val="none"/>
          <w:rtl/>
          <w:lang w:eastAsia="ar" w:bidi="ar-MA"/>
        </w:rPr>
        <w:tab/>
        <w:t>لمحة عن القوى العاملة</w:t>
      </w:r>
    </w:p>
    <w:p w14:paraId="2D95C9D1" w14:textId="77777777" w:rsidR="00B240AC" w:rsidRPr="00364898" w:rsidRDefault="00B240AC" w:rsidP="00D34D00">
      <w:pPr>
        <w:bidi/>
        <w:rPr>
          <w:rFonts w:ascii="Calibri" w:hAnsi="Calibri" w:cs="Calibri"/>
          <w:szCs w:val="22"/>
        </w:rPr>
      </w:pPr>
    </w:p>
    <w:p w14:paraId="047D3D8C" w14:textId="50E4441E"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szCs w:val="22"/>
          <w:rtl/>
          <w:lang w:eastAsia="ar" w:bidi="ar-MA"/>
        </w:rPr>
        <w:t>في 31 ديسمبر 2023، بلغ مجموع القوى العاملة في الويبو 1705 موظفين</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وبلغت نسبة القوى العاملة الأساسية</w:t>
      </w:r>
      <w:r w:rsidRPr="00364898">
        <w:rPr>
          <w:rStyle w:val="FootnoteReference"/>
          <w:rFonts w:ascii="Calibri" w:eastAsia="SimSun" w:hAnsi="Calibri" w:cs="Calibri"/>
          <w:szCs w:val="22"/>
          <w:rtl/>
          <w:lang w:eastAsia="ar" w:bidi="ar-MA"/>
        </w:rPr>
        <w:footnoteReference w:id="2"/>
      </w:r>
      <w:r w:rsidRPr="00364898">
        <w:rPr>
          <w:rStyle w:val="FootnoteReference"/>
          <w:rFonts w:ascii="Calibri" w:eastAsia="SimSun" w:hAnsi="Calibri" w:cs="Calibri"/>
          <w:szCs w:val="22"/>
          <w:rtl/>
          <w:lang w:eastAsia="ar" w:bidi="ar-MA"/>
        </w:rPr>
        <w:t xml:space="preserve"> </w:t>
      </w:r>
      <w:r w:rsidRPr="00364898">
        <w:rPr>
          <w:rStyle w:val="FootnoteReference"/>
          <w:rFonts w:ascii="Calibri" w:eastAsia="SimSun" w:hAnsi="Calibri" w:cs="Calibri"/>
          <w:szCs w:val="22"/>
          <w:vertAlign w:val="baseline"/>
          <w:lang w:eastAsia="ar" w:bidi="ar-MA"/>
        </w:rPr>
        <w:t>61.3</w:t>
      </w:r>
      <w:r w:rsidRPr="00364898">
        <w:rPr>
          <w:rStyle w:val="FootnoteReference"/>
          <w:rFonts w:ascii="Calibri" w:eastAsia="SimSun" w:hAnsi="Calibri" w:cs="Calibri"/>
          <w:szCs w:val="22"/>
          <w:vertAlign w:val="baseline"/>
          <w:rtl/>
          <w:lang w:eastAsia="ar" w:bidi="ar-MA"/>
        </w:rPr>
        <w:t>% (1045) من إجمالي القوى العاملة (بانخفاض بنسبة 4% تقريباً مقارنة بعام 2022)، في حين شكلت القوى العاملة المرنة</w:t>
      </w:r>
      <w:r w:rsidRPr="00506025">
        <w:rPr>
          <w:rStyle w:val="FootnoteReference"/>
          <w:rFonts w:ascii="Calibri" w:eastAsia="SimSun" w:hAnsi="Calibri" w:cs="Calibri"/>
          <w:szCs w:val="22"/>
          <w:rtl/>
          <w:lang w:eastAsia="ar" w:bidi="ar-MA"/>
        </w:rPr>
        <w:footnoteReference w:id="3"/>
      </w:r>
      <w:r w:rsidRPr="00364898">
        <w:rPr>
          <w:rStyle w:val="FootnoteReference"/>
          <w:rFonts w:ascii="Calibri" w:eastAsia="SimSun" w:hAnsi="Calibri" w:cs="Calibri"/>
          <w:szCs w:val="22"/>
          <w:vertAlign w:val="baseline"/>
          <w:rtl/>
          <w:lang w:eastAsia="ar" w:bidi="ar-MA"/>
        </w:rPr>
        <w:t xml:space="preserve"> 38.7</w:t>
      </w:r>
      <w:r w:rsidRPr="00364898">
        <w:rPr>
          <w:rStyle w:val="FootnoteReference"/>
          <w:rFonts w:ascii="Calibri" w:eastAsia="SimSun" w:hAnsi="Calibri" w:cs="Calibri"/>
          <w:szCs w:val="22"/>
          <w:vertAlign w:val="baseline"/>
          <w:lang w:eastAsia="ar" w:bidi="ar-MA"/>
        </w:rPr>
        <w:t>%</w:t>
      </w:r>
      <w:r w:rsidRPr="00364898">
        <w:rPr>
          <w:rStyle w:val="FootnoteReference"/>
          <w:rFonts w:ascii="Calibri" w:eastAsia="SimSun" w:hAnsi="Calibri" w:cs="Calibri"/>
          <w:szCs w:val="22"/>
          <w:vertAlign w:val="baseline"/>
          <w:rtl/>
          <w:lang w:eastAsia="ar" w:bidi="ar-MA"/>
        </w:rPr>
        <w:t xml:space="preserve"> (660) من إجمالي القوى العاملة. </w:t>
      </w:r>
    </w:p>
    <w:p w14:paraId="53AECAE5" w14:textId="77777777" w:rsidR="00A74988" w:rsidRPr="00364898" w:rsidRDefault="00A74988" w:rsidP="00D34D00">
      <w:pPr>
        <w:pStyle w:val="ListParagraph"/>
        <w:keepNext/>
        <w:bidi/>
        <w:ind w:left="0"/>
        <w:rPr>
          <w:rFonts w:ascii="Calibri" w:hAnsi="Calibri" w:cs="Calibri"/>
          <w:szCs w:val="22"/>
        </w:rPr>
      </w:pPr>
    </w:p>
    <w:p w14:paraId="73AAA561" w14:textId="63788F4A"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szCs w:val="22"/>
          <w:rtl/>
          <w:lang w:eastAsia="ar" w:bidi="ar-MA"/>
        </w:rPr>
        <w:t>وكانت نسبة النساء 54.8% من إجمالي القوى العاملة (934)، في حين أن نسبة الرجال بلغت 45.2% (771)</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ويتفاوت هذا التمثيل بين الفئات والدرجات</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ولو نظرنا إلى الموظفين من القوة العاملة الأساسية فقط، سنجد أن النساء يمثلن 54.4% (568) من أصل 1045 موظفاً، وأن الرجال يمثلون 45.6% (477)</w:t>
      </w:r>
      <w:r w:rsidR="00364898">
        <w:rPr>
          <w:rFonts w:ascii="Calibri" w:hAnsi="Calibri" w:cs="Calibri"/>
          <w:szCs w:val="22"/>
          <w:rtl/>
          <w:lang w:eastAsia="ar" w:bidi="ar-MA"/>
        </w:rPr>
        <w:t xml:space="preserve">. </w:t>
      </w:r>
      <w:r w:rsidRPr="00364898">
        <w:rPr>
          <w:rFonts w:ascii="Calibri" w:hAnsi="Calibri" w:cs="Calibri"/>
          <w:szCs w:val="22"/>
          <w:rtl/>
          <w:lang w:eastAsia="ar" w:bidi="ar-MA"/>
        </w:rPr>
        <w:t xml:space="preserve">وبلغ متوسط </w:t>
      </w:r>
      <w:r w:rsidRPr="00364898">
        <w:rPr>
          <w:rFonts w:ascii="Calibri" w:hAnsi="Calibri" w:cs="Calibri"/>
          <w:szCs w:val="22"/>
          <w:lang w:eastAsia="ar" w:bidi="en-US"/>
        </w:rPr>
        <w:t>​​​​</w:t>
      </w:r>
      <w:r w:rsidRPr="00364898">
        <w:rPr>
          <w:rFonts w:ascii="Calibri" w:hAnsi="Calibri" w:cs="Calibri"/>
          <w:szCs w:val="22"/>
          <w:rtl/>
          <w:lang w:eastAsia="ar" w:bidi="ar-MA"/>
        </w:rPr>
        <w:t xml:space="preserve">سنّ القوة العاملة الأساسية مجتمعةً 49.7 عاماً، بانخفاض طفيف عن العام الماضي (50.2) بعد زيادة ثابتة منذ عام 2019. </w:t>
      </w:r>
    </w:p>
    <w:p w14:paraId="7497738B" w14:textId="77777777" w:rsidR="00A74988" w:rsidRPr="00364898" w:rsidRDefault="00A74988" w:rsidP="00D34D00">
      <w:pPr>
        <w:pStyle w:val="ListParagraph"/>
        <w:bidi/>
        <w:rPr>
          <w:rFonts w:ascii="Calibri" w:hAnsi="Calibri" w:cs="Calibri"/>
          <w:szCs w:val="22"/>
        </w:rPr>
      </w:pPr>
    </w:p>
    <w:p w14:paraId="71389EB1" w14:textId="77777777"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szCs w:val="22"/>
          <w:rtl/>
          <w:lang w:eastAsia="ar" w:bidi="ar-MA"/>
        </w:rPr>
        <w:lastRenderedPageBreak/>
        <w:t>ومن منظور التمثيل الجغرافي الإجمالي ونتيجة لتنفيذ مجموعة من جهود التوعية، كانت هناك 122 دولةً عضواً مُمثَّلةً في جميع مستويات الموظفين وفئاتهم، وبلغ عدد الدول الأعضاء المُمثَّلة في وظائف خاضعة للتوزيع الجغرافي 112 دولةً عضواً</w:t>
      </w:r>
      <w:r w:rsidRPr="00364898">
        <w:rPr>
          <w:rStyle w:val="FootnoteReference"/>
          <w:rFonts w:ascii="Calibri" w:eastAsia="SimSun" w:hAnsi="Calibri" w:cs="Calibri"/>
          <w:szCs w:val="22"/>
          <w:rtl/>
          <w:lang w:eastAsia="ar" w:bidi="ar-MA"/>
        </w:rPr>
        <w:footnoteReference w:id="4"/>
      </w:r>
      <w:r w:rsidRPr="00364898">
        <w:rPr>
          <w:rStyle w:val="FootnoteReference"/>
          <w:rFonts w:ascii="Calibri" w:eastAsia="SimSun" w:hAnsi="Calibri" w:cs="Calibri"/>
          <w:szCs w:val="22"/>
          <w:rtl/>
          <w:lang w:eastAsia="ar" w:bidi="ar-MA"/>
        </w:rPr>
        <w:t xml:space="preserve">. </w:t>
      </w:r>
    </w:p>
    <w:p w14:paraId="242CEE9A" w14:textId="77777777" w:rsidR="00A74988" w:rsidRPr="00364898" w:rsidRDefault="00A74988" w:rsidP="00D34D00">
      <w:pPr>
        <w:pStyle w:val="ListParagraph"/>
        <w:bidi/>
        <w:rPr>
          <w:rFonts w:ascii="Calibri" w:hAnsi="Calibri" w:cs="Calibri"/>
          <w:szCs w:val="22"/>
        </w:rPr>
      </w:pPr>
    </w:p>
    <w:p w14:paraId="2BC16F43" w14:textId="5FF05190" w:rsidR="0093274F" w:rsidRPr="00364898" w:rsidRDefault="00A74988" w:rsidP="00D34D00">
      <w:pPr>
        <w:pStyle w:val="ListParagraph"/>
        <w:numPr>
          <w:ilvl w:val="0"/>
          <w:numId w:val="12"/>
        </w:numPr>
        <w:bidi/>
        <w:ind w:left="0" w:firstLine="0"/>
        <w:rPr>
          <w:rFonts w:ascii="Calibri" w:hAnsi="Calibri" w:cs="Calibri"/>
          <w:szCs w:val="22"/>
        </w:rPr>
      </w:pPr>
      <w:r w:rsidRPr="00364898">
        <w:rPr>
          <w:rFonts w:ascii="Calibri" w:hAnsi="Calibri" w:cs="Calibri"/>
          <w:szCs w:val="22"/>
          <w:rtl/>
          <w:lang w:eastAsia="ar" w:bidi="ar-MA"/>
        </w:rPr>
        <w:t xml:space="preserve">ويكمِّل هذا التقريرَ كتيبٌ منفصلٌ عن </w:t>
      </w:r>
      <w:hyperlink r:id="rId15">
        <w:r w:rsidRPr="00364898">
          <w:rPr>
            <w:rStyle w:val="Hyperlink"/>
            <w:rFonts w:ascii="Calibri" w:eastAsia="SimSun" w:hAnsi="Calibri" w:cs="Calibri"/>
            <w:szCs w:val="22"/>
            <w:rtl/>
            <w:lang w:eastAsia="ar" w:bidi="ar-MA"/>
          </w:rPr>
          <w:t>القوى العاملة في مجال الموارد البشرية</w:t>
        </w:r>
      </w:hyperlink>
      <w:r w:rsidRPr="00364898">
        <w:rPr>
          <w:rFonts w:ascii="Calibri" w:hAnsi="Calibri" w:cs="Calibri"/>
          <w:szCs w:val="22"/>
          <w:rtl/>
          <w:lang w:eastAsia="ar" w:bidi="ar-MA"/>
        </w:rPr>
        <w:t xml:space="preserve"> يحتوي على بيانات ومقاييس أساسية حتى 31 ديسمبر 2023 عن القوى العاملة في الويبو، والتنوع الجغرافي </w:t>
      </w:r>
      <w:proofErr w:type="spellStart"/>
      <w:r w:rsidRPr="00364898">
        <w:rPr>
          <w:rFonts w:ascii="Calibri" w:hAnsi="Calibri" w:cs="Calibri"/>
          <w:szCs w:val="22"/>
          <w:rtl/>
          <w:lang w:eastAsia="ar" w:bidi="ar-MA"/>
        </w:rPr>
        <w:t>والجنساني</w:t>
      </w:r>
      <w:proofErr w:type="spellEnd"/>
      <w:r w:rsidRPr="00364898">
        <w:rPr>
          <w:rFonts w:ascii="Calibri" w:hAnsi="Calibri" w:cs="Calibri"/>
          <w:szCs w:val="22"/>
          <w:rtl/>
          <w:lang w:eastAsia="ar" w:bidi="ar-MA"/>
        </w:rPr>
        <w:t>، وتوريد المواهب، والتطوير والتدريب، فضلاً عن إدارة النزاعات</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وإضافةً إلى ذلك، تتلقى الدول</w:t>
      </w:r>
      <w:r w:rsidR="00506025">
        <w:rPr>
          <w:rFonts w:ascii="Calibri" w:hAnsi="Calibri" w:cs="Calibri" w:hint="cs"/>
          <w:szCs w:val="22"/>
          <w:rtl/>
          <w:lang w:eastAsia="ar" w:bidi="ar-MA"/>
        </w:rPr>
        <w:t>ُ</w:t>
      </w:r>
      <w:r w:rsidRPr="00364898">
        <w:rPr>
          <w:rFonts w:ascii="Calibri" w:hAnsi="Calibri" w:cs="Calibri"/>
          <w:szCs w:val="22"/>
          <w:rtl/>
          <w:lang w:eastAsia="ar" w:bidi="ar-MA"/>
        </w:rPr>
        <w:t xml:space="preserve"> الأعضاء مرتين في السنة تقريراً سرياً عن الوظائف الخاضعة لمبدأ التوزيع الجغرافي</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ويقدم التقريرُ تفاصيل عن التمثيل حسب الدرجة الوظيفية على أساس كل بلد، ولكل منطقة جغرافية، وكذلك حسب مجموعات الويبو.</w:t>
      </w:r>
    </w:p>
    <w:p w14:paraId="4A2CF230" w14:textId="42A17EE9" w:rsidR="00B240AC" w:rsidRPr="00364898" w:rsidRDefault="00A74988" w:rsidP="00D34D00">
      <w:pPr>
        <w:pStyle w:val="Heading3"/>
        <w:bidi/>
        <w:rPr>
          <w:rFonts w:ascii="Calibri" w:hAnsi="Calibri" w:cs="Calibri"/>
          <w:b/>
          <w:bCs w:val="0"/>
          <w:i/>
          <w:szCs w:val="22"/>
          <w:u w:val="none"/>
        </w:rPr>
      </w:pPr>
      <w:r w:rsidRPr="00364898">
        <w:rPr>
          <w:rFonts w:ascii="Calibri" w:hAnsi="Calibri" w:cs="Calibri"/>
          <w:b/>
          <w:bCs w:val="0"/>
          <w:i/>
          <w:iCs/>
          <w:color w:val="000000"/>
          <w:szCs w:val="22"/>
          <w:u w:val="none"/>
          <w:rtl/>
          <w:lang w:eastAsia="ar" w:bidi="ar-MA"/>
        </w:rPr>
        <w:tab/>
        <w:t>تنفيذ استراتيجية الموارد البشرية 2022-2026</w:t>
      </w:r>
    </w:p>
    <w:p w14:paraId="4B4BF440" w14:textId="5DEFE6C1" w:rsidR="00B240AC" w:rsidRPr="00364898" w:rsidRDefault="00B240AC" w:rsidP="00D34D00">
      <w:pPr>
        <w:pStyle w:val="ListParagraph"/>
        <w:bidi/>
        <w:ind w:left="0"/>
        <w:rPr>
          <w:rFonts w:ascii="Calibri" w:hAnsi="Calibri" w:cs="Calibri"/>
          <w:szCs w:val="22"/>
        </w:rPr>
      </w:pPr>
    </w:p>
    <w:p w14:paraId="41DC7FB7" w14:textId="4DCF0820" w:rsidR="00A74988" w:rsidRPr="00364898" w:rsidRDefault="00A74988" w:rsidP="00D34D00">
      <w:pPr>
        <w:pStyle w:val="ListParagraph"/>
        <w:numPr>
          <w:ilvl w:val="0"/>
          <w:numId w:val="12"/>
        </w:numPr>
        <w:bidi/>
        <w:ind w:left="0" w:firstLine="0"/>
        <w:rPr>
          <w:rFonts w:ascii="Calibri" w:hAnsi="Calibri" w:cs="Calibri"/>
          <w:szCs w:val="22"/>
        </w:rPr>
      </w:pPr>
      <w:r w:rsidRPr="00364898">
        <w:rPr>
          <w:rFonts w:ascii="Calibri" w:hAnsi="Calibri" w:cs="Calibri"/>
          <w:color w:val="000000" w:themeColor="text1"/>
          <w:szCs w:val="22"/>
          <w:rtl/>
          <w:lang w:eastAsia="ar" w:bidi="ar-MA"/>
        </w:rPr>
        <w:t>كان عام 2023 عاملاً أساسياً في تمهيد الطريق لتغييرات بالغة الأهمية في مشاركة الأفراد على جميع المستويات، وبعض تلك التغييرات سيُطبَّق في عام 2024 على الرغم من تصوره في عام 2023</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وقد أحرزت إدارة الموارد البشرية تقدماً في عدة مبادرات نابعة من استراتيجية الموارد البشرية 2022-2026 ومتوافقة مع خطة الويبو الاستراتيجية المتوسطة الأجل.</w:t>
      </w:r>
    </w:p>
    <w:p w14:paraId="34127FB0" w14:textId="77777777" w:rsidR="00A74988" w:rsidRPr="00364898" w:rsidRDefault="00A74988" w:rsidP="00D34D00">
      <w:pPr>
        <w:pStyle w:val="ListParagraph"/>
        <w:bidi/>
        <w:ind w:left="0"/>
        <w:rPr>
          <w:rFonts w:ascii="Calibri" w:hAnsi="Calibri" w:cs="Calibri"/>
          <w:szCs w:val="22"/>
        </w:rPr>
      </w:pPr>
    </w:p>
    <w:p w14:paraId="5A97C3A5" w14:textId="1CA35ABB" w:rsidR="00A74988" w:rsidRPr="00364898" w:rsidRDefault="00A74988" w:rsidP="00D34D00">
      <w:pPr>
        <w:pStyle w:val="ListParagraph"/>
        <w:numPr>
          <w:ilvl w:val="0"/>
          <w:numId w:val="12"/>
        </w:numPr>
        <w:bidi/>
        <w:ind w:left="0" w:firstLine="0"/>
        <w:rPr>
          <w:rFonts w:ascii="Calibri" w:hAnsi="Calibri" w:cs="Calibri"/>
          <w:szCs w:val="22"/>
        </w:rPr>
      </w:pPr>
      <w:r w:rsidRPr="00364898">
        <w:rPr>
          <w:rFonts w:ascii="Calibri" w:hAnsi="Calibri" w:cs="Calibri"/>
          <w:szCs w:val="22"/>
          <w:rtl/>
          <w:lang w:eastAsia="ar" w:bidi="ar-MA"/>
        </w:rPr>
        <w:t>وتقتضي هذه المبادرات أن تُرسي المنظمةُ، وفي صدارتها إدارةُ الموارد البشرية، أساساً قوياً يشمل أموراً من بينها الأهداف الستة المُبيَّنة أدناه:</w:t>
      </w:r>
    </w:p>
    <w:p w14:paraId="0B39787F" w14:textId="77777777" w:rsidR="00A74988" w:rsidRPr="00364898" w:rsidRDefault="00A74988" w:rsidP="00D34D00">
      <w:pPr>
        <w:bidi/>
        <w:contextualSpacing/>
        <w:rPr>
          <w:rFonts w:ascii="Calibri" w:hAnsi="Calibri" w:cs="Calibri"/>
          <w:szCs w:val="22"/>
        </w:rPr>
      </w:pPr>
    </w:p>
    <w:p w14:paraId="2CDB5473" w14:textId="77777777" w:rsidR="00A74988" w:rsidRPr="00364898" w:rsidRDefault="00A74988" w:rsidP="00364898">
      <w:pPr>
        <w:autoSpaceDE w:val="0"/>
        <w:autoSpaceDN w:val="0"/>
        <w:bidi/>
        <w:jc w:val="center"/>
        <w:rPr>
          <w:rFonts w:ascii="Calibri" w:hAnsi="Calibri" w:cs="Calibri"/>
          <w:color w:val="000000" w:themeColor="text1"/>
          <w:szCs w:val="22"/>
        </w:rPr>
      </w:pPr>
      <w:r w:rsidRPr="00364898">
        <w:rPr>
          <w:rFonts w:ascii="Calibri" w:hAnsi="Calibri" w:cs="Calibri"/>
          <w:noProof/>
          <w:color w:val="000000"/>
          <w:szCs w:val="22"/>
          <w:shd w:val="clear" w:color="auto" w:fill="E6E6E6"/>
          <w:rtl/>
          <w:lang w:eastAsia="ar" w:bidi="ar-MA"/>
        </w:rPr>
        <w:drawing>
          <wp:inline distT="0" distB="0" distL="0" distR="0" wp14:anchorId="57154F25" wp14:editId="37FA957B">
            <wp:extent cx="5899868" cy="2114550"/>
            <wp:effectExtent l="0" t="0" r="24765" b="19050"/>
            <wp:docPr id="3" name="Diagram 3" descr="Six objectives set out in the HR Strategy 2022-2026&#10;">
              <a:extLst xmlns:a="http://schemas.openxmlformats.org/drawingml/2006/main">
                <a:ext uri="{FF2B5EF4-FFF2-40B4-BE49-F238E27FC236}">
                  <a16:creationId xmlns:a16="http://schemas.microsoft.com/office/drawing/2014/main" id="{152E718B-FE77-5043-DC0C-40A9E9A4919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BD0E66F" w14:textId="77777777" w:rsidR="00A74988" w:rsidRPr="00364898" w:rsidRDefault="00A74988" w:rsidP="00D34D00">
      <w:pPr>
        <w:autoSpaceDE w:val="0"/>
        <w:autoSpaceDN w:val="0"/>
        <w:bidi/>
        <w:rPr>
          <w:rFonts w:ascii="Calibri" w:hAnsi="Calibri" w:cs="Calibri"/>
          <w:color w:val="000000" w:themeColor="text1"/>
          <w:szCs w:val="22"/>
        </w:rPr>
      </w:pPr>
    </w:p>
    <w:p w14:paraId="0EA9C9A6" w14:textId="5958DD53" w:rsidR="00A74988" w:rsidRPr="00364898" w:rsidRDefault="00A74988" w:rsidP="00D34D00">
      <w:pPr>
        <w:pStyle w:val="ListParagraph"/>
        <w:numPr>
          <w:ilvl w:val="0"/>
          <w:numId w:val="12"/>
        </w:numPr>
        <w:bidi/>
        <w:ind w:left="0" w:firstLine="0"/>
        <w:rPr>
          <w:rFonts w:ascii="Calibri" w:hAnsi="Calibri" w:cs="Calibri"/>
          <w:szCs w:val="22"/>
        </w:rPr>
      </w:pPr>
      <w:r w:rsidRPr="00364898">
        <w:rPr>
          <w:rFonts w:ascii="Calibri" w:hAnsi="Calibri" w:cs="Calibri"/>
          <w:color w:val="000000" w:themeColor="text1"/>
          <w:szCs w:val="22"/>
          <w:rtl/>
          <w:lang w:eastAsia="ar" w:bidi="ar-MA"/>
        </w:rPr>
        <w:t>ومما يبعث على التشجيع أنه منذ إطلاق استراتيجية الموارد البشرية لُوحظ حدوث تغيير ملموس، إذ أصبح نهج إدارة الموارد البشرية وبرامجها يُعبِّران أكثر فأكثر عن عقلية الثقافة الجديدة</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على سبيل المثال، تطورت السياسات التنفيذية للموارد البشرية نحو نهجٍ قائم على الثقة مقارنةً بالتركيز السابق على الضوابط والإنفاذ</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ويجري حالياً الانتقال من عقلية الموارد البشرية القائمة على المعاملات إلى نهج استراتيجي واستشاري قائم على الأفراد والثقافات، وذلك من خلال تخصيص شركاء عمل معنيين بالمواهب لكل وحدة من وحدات العمل من أجل دعم القادة وأعضاء الفريق، وهؤلاء الشركاء مُوجَّهون نحو إيجاد حلول الأعمال ويركزون على العميل</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ومن خلال هذه الإجراءات، أصبحت الموارد البشرية وظيفة استراتيجية أكثر تكاملاً حتى تتمكن من إنشاء برامج وعمليات فعالة في دعم المواهب واستبقائها ومساعدة المنظمة على تحقيق أهدافها</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 xml:space="preserve">ومن خلال الانخراط على نحو استباقي للنهوض بجدول الأعمال الخاص بالثقافة، فإننا نُرسي الأساس اللازم لمنظمة قوية تنجح في التكيف والتطور للتغلب على حالة عدم اليقين والتغيير والاضطراب. </w:t>
      </w:r>
    </w:p>
    <w:p w14:paraId="5DF5723C" w14:textId="77777777" w:rsidR="00A74988" w:rsidRPr="00364898" w:rsidRDefault="00A74988" w:rsidP="00D34D00">
      <w:pPr>
        <w:pStyle w:val="ListParagraph"/>
        <w:bidi/>
        <w:ind w:left="0"/>
        <w:rPr>
          <w:rFonts w:ascii="Calibri" w:hAnsi="Calibri" w:cs="Calibri"/>
          <w:szCs w:val="22"/>
        </w:rPr>
      </w:pPr>
    </w:p>
    <w:p w14:paraId="3A06EE91" w14:textId="77777777" w:rsidR="00A74988" w:rsidRPr="00364898" w:rsidRDefault="00A74988" w:rsidP="00D34D00">
      <w:pPr>
        <w:bidi/>
        <w:rPr>
          <w:rFonts w:ascii="Calibri" w:eastAsia="Arial" w:hAnsi="Calibri" w:cs="Calibri"/>
          <w:color w:val="0D0D0D" w:themeColor="text1" w:themeTint="F2"/>
          <w:szCs w:val="22"/>
          <w:lang w:eastAsia="en-US"/>
        </w:rPr>
      </w:pPr>
      <w:r w:rsidRPr="00364898">
        <w:rPr>
          <w:rFonts w:ascii="Calibri" w:eastAsia="Arial" w:hAnsi="Calibri" w:cs="Calibri"/>
          <w:color w:val="0D0D0D" w:themeColor="text1" w:themeTint="F2"/>
          <w:szCs w:val="22"/>
          <w:rtl/>
          <w:lang w:eastAsia="ar" w:bidi="ar-MA"/>
        </w:rPr>
        <w:br w:type="page"/>
      </w:r>
    </w:p>
    <w:p w14:paraId="4EAFBE6F" w14:textId="450288FA" w:rsidR="00A74988" w:rsidRPr="00364898" w:rsidRDefault="00A74988"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color w:val="0D0D0D" w:themeColor="text1" w:themeTint="F2"/>
          <w:szCs w:val="22"/>
          <w:rtl/>
          <w:lang w:eastAsia="ar" w:bidi="ar-MA"/>
        </w:rPr>
        <w:lastRenderedPageBreak/>
        <w:t>وإضافةً إلى ذلك، تعمل إدارة الموارد البشرية على التعزيز الاستباقي لقدراتها بما يضمن حصولها على المهارات اللازمة للنهوض بهذه الرحلة التحولية داخل المنظمة</w:t>
      </w:r>
      <w:r w:rsidR="00364898">
        <w:rPr>
          <w:rFonts w:ascii="Calibri" w:eastAsia="Arial" w:hAnsi="Calibri" w:cs="Calibri"/>
          <w:color w:val="0D0D0D" w:themeColor="text1" w:themeTint="F2"/>
          <w:szCs w:val="22"/>
          <w:rtl/>
          <w:lang w:eastAsia="ar" w:bidi="ar-MA"/>
        </w:rPr>
        <w:t xml:space="preserve">. </w:t>
      </w:r>
      <w:r w:rsidRPr="00364898">
        <w:rPr>
          <w:rFonts w:ascii="Calibri" w:eastAsia="Arial" w:hAnsi="Calibri" w:cs="Calibri"/>
          <w:color w:val="0D0D0D" w:themeColor="text1" w:themeTint="F2"/>
          <w:szCs w:val="22"/>
          <w:rtl/>
          <w:lang w:eastAsia="ar" w:bidi="ar-MA"/>
        </w:rPr>
        <w:t>وتعمل الإدارة، بالتعاون الوثيق مع أكاديمية الويبو، على إعداد مصفوفة التعلم الخاصة بها لتعزيز كفاءاتها</w:t>
      </w:r>
      <w:r w:rsidR="00364898">
        <w:rPr>
          <w:rFonts w:ascii="Calibri" w:eastAsia="Arial" w:hAnsi="Calibri" w:cs="Calibri"/>
          <w:color w:val="0D0D0D" w:themeColor="text1" w:themeTint="F2"/>
          <w:szCs w:val="22"/>
          <w:rtl/>
          <w:lang w:eastAsia="ar" w:bidi="ar-MA"/>
        </w:rPr>
        <w:t xml:space="preserve">. </w:t>
      </w:r>
      <w:r w:rsidRPr="00364898">
        <w:rPr>
          <w:rFonts w:ascii="Calibri" w:eastAsia="Arial" w:hAnsi="Calibri" w:cs="Calibri"/>
          <w:color w:val="0D0D0D" w:themeColor="text1" w:themeTint="F2"/>
          <w:szCs w:val="22"/>
          <w:rtl/>
          <w:lang w:eastAsia="ar" w:bidi="ar-MA"/>
        </w:rPr>
        <w:t>وتضمن هذه المبادرة إمداد إدارة الموارد البشرية بالمهارات المطلوبة للمستقبل، مثل تحليلات البيانات، والتخطيط الاستراتيجي للقوى العاملة، وإدارة التغيير، وهو أمر ضروري لدفع عجلة الابتكار وتعزيز التغيير في المنظمة.</w:t>
      </w:r>
    </w:p>
    <w:p w14:paraId="2186F37F" w14:textId="77777777" w:rsidR="00A74988" w:rsidRPr="00364898" w:rsidRDefault="00A74988" w:rsidP="00D34D00">
      <w:pPr>
        <w:pStyle w:val="ListParagraph"/>
        <w:bidi/>
        <w:ind w:left="0"/>
        <w:rPr>
          <w:rFonts w:ascii="Calibri" w:hAnsi="Calibri" w:cs="Calibri"/>
          <w:szCs w:val="22"/>
        </w:rPr>
      </w:pPr>
    </w:p>
    <w:p w14:paraId="151A94F2" w14:textId="0962F0C9" w:rsidR="00A74988" w:rsidRPr="00364898" w:rsidRDefault="008B2AC5" w:rsidP="00D34D00">
      <w:pPr>
        <w:pStyle w:val="ListParagraph"/>
        <w:numPr>
          <w:ilvl w:val="0"/>
          <w:numId w:val="12"/>
        </w:numPr>
        <w:bidi/>
        <w:ind w:left="0" w:firstLine="0"/>
        <w:rPr>
          <w:rFonts w:ascii="Calibri" w:hAnsi="Calibri" w:cs="Calibri"/>
          <w:szCs w:val="22"/>
        </w:rPr>
      </w:pPr>
      <w:r w:rsidRPr="00364898">
        <w:rPr>
          <w:rFonts w:ascii="Calibri" w:hAnsi="Calibri" w:cs="Calibri"/>
          <w:color w:val="000000" w:themeColor="text1"/>
          <w:szCs w:val="22"/>
          <w:rtl/>
          <w:lang w:eastAsia="ar" w:bidi="ar-MA"/>
        </w:rPr>
        <w:t>وبوصولنا إلى منتصف الطريق في تنفيذ الخطة الاستراتيجية المتوسطة الأجل نجد أنه قد حدث تطور مطرد في إدراك أن موظفي المنظمة مسؤوليةٌ مشتركة تقع على عاتق الجميع، بدعم من إدارة الموارد البشرية</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ويحدث هذا التغيير التدريجي من خلال زيادة التواصل بين المديرين والفِرَق، مما يضمن انسجام الجميع والعمل في سبيل تحقيق نفس الأهداف لمساعدة الويبو على أداء رسالتها</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ومن خلال تعزيز نهج أكثر شمولاً وتكاملاً لإدارة الأفراد، فإننا نضمن أن يستثمر الجميع في نجاح بعضهم، وأن تصبح إدارة الأفراد مهارة بالغة الأهمية للجميع.</w:t>
      </w:r>
    </w:p>
    <w:p w14:paraId="37D0C894" w14:textId="77777777" w:rsidR="00A74988" w:rsidRPr="00364898" w:rsidRDefault="00A74988" w:rsidP="00D34D00">
      <w:pPr>
        <w:bidi/>
        <w:rPr>
          <w:rFonts w:ascii="Calibri" w:hAnsi="Calibri" w:cs="Calibri"/>
          <w:color w:val="000000" w:themeColor="text1"/>
          <w:szCs w:val="22"/>
        </w:rPr>
      </w:pPr>
    </w:p>
    <w:p w14:paraId="51D7A2A8" w14:textId="53240905" w:rsidR="00276BEE" w:rsidRPr="00364898" w:rsidRDefault="00A74988" w:rsidP="00D34D00">
      <w:pPr>
        <w:pStyle w:val="ListParagraph"/>
        <w:numPr>
          <w:ilvl w:val="0"/>
          <w:numId w:val="12"/>
        </w:numPr>
        <w:bidi/>
        <w:ind w:left="0" w:firstLine="0"/>
        <w:rPr>
          <w:rFonts w:ascii="Calibri" w:hAnsi="Calibri" w:cs="Calibri"/>
          <w:szCs w:val="22"/>
        </w:rPr>
      </w:pPr>
      <w:r w:rsidRPr="00364898">
        <w:rPr>
          <w:rFonts w:ascii="Calibri" w:hAnsi="Calibri" w:cs="Calibri"/>
          <w:color w:val="000000" w:themeColor="text1"/>
          <w:szCs w:val="22"/>
          <w:rtl/>
          <w:lang w:eastAsia="ar" w:bidi="ar-MA"/>
        </w:rPr>
        <w:t>ولا تقف مبادرات الموارد البشرية المختلفة في معزل عن غيرها؛ فكل نشاط يؤثر في الأنشطة الأخرى</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ولا بد من ارتباط جميع عناصر دورة حياة الموظف، ابتداءً من الجذب وصولاً إلى إدارة المواهب والتطوير والأداء، لتحقيق مزيد من الاتساق والسلاسة والتحسين في تجربة الموظف</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 xml:space="preserve">وينبغي أن يُوضَع ذلك في الاعتبار عند قراءة هذا التقرير. </w:t>
      </w:r>
    </w:p>
    <w:p w14:paraId="1A25F8C2" w14:textId="326D28A3" w:rsidR="00276BEE" w:rsidRPr="00364898" w:rsidRDefault="00276BEE" w:rsidP="00D34D00">
      <w:pPr>
        <w:pStyle w:val="ListParagraph"/>
        <w:widowControl w:val="0"/>
        <w:autoSpaceDE w:val="0"/>
        <w:autoSpaceDN w:val="0"/>
        <w:bidi/>
        <w:spacing w:before="114"/>
        <w:ind w:left="990" w:right="30"/>
        <w:contextualSpacing w:val="0"/>
        <w:rPr>
          <w:rFonts w:ascii="Calibri" w:hAnsi="Calibri" w:cs="Calibri"/>
          <w:szCs w:val="22"/>
        </w:rPr>
      </w:pPr>
    </w:p>
    <w:p w14:paraId="424E8D30" w14:textId="4A14FEB3" w:rsidR="009F7AB3" w:rsidRPr="00364898" w:rsidRDefault="00364898" w:rsidP="00364898">
      <w:pPr>
        <w:pStyle w:val="Heading1"/>
        <w:bidi/>
        <w:spacing w:before="0"/>
        <w:rPr>
          <w:rFonts w:ascii="Calibri" w:hAnsi="Calibri" w:cs="Calibri"/>
          <w:szCs w:val="22"/>
        </w:rPr>
      </w:pPr>
      <w:r>
        <w:rPr>
          <w:rFonts w:ascii="Calibri" w:hAnsi="Calibri" w:cs="Calibri" w:hint="cs"/>
          <w:szCs w:val="22"/>
          <w:rtl/>
          <w:lang w:eastAsia="ar" w:bidi="ar-MA"/>
        </w:rPr>
        <w:t>ثانياً.</w:t>
      </w:r>
      <w:r>
        <w:rPr>
          <w:rFonts w:ascii="Calibri" w:hAnsi="Calibri" w:cs="Calibri"/>
          <w:szCs w:val="22"/>
          <w:rtl/>
          <w:lang w:eastAsia="ar" w:bidi="ar-MA"/>
        </w:rPr>
        <w:tab/>
      </w:r>
      <w:r w:rsidR="009F7AB3" w:rsidRPr="00364898">
        <w:rPr>
          <w:rFonts w:ascii="Calibri" w:hAnsi="Calibri" w:cs="Calibri"/>
          <w:szCs w:val="22"/>
          <w:rtl/>
          <w:lang w:eastAsia="ar" w:bidi="ar-MA"/>
        </w:rPr>
        <w:t>نحو ثقافة مؤسسية نابضة بالحياة</w:t>
      </w:r>
    </w:p>
    <w:p w14:paraId="22883563" w14:textId="51777DD5" w:rsidR="009F7AB3" w:rsidRPr="00364898" w:rsidRDefault="009F7AB3" w:rsidP="00D34D00">
      <w:pPr>
        <w:bidi/>
        <w:rPr>
          <w:rFonts w:ascii="Calibri" w:hAnsi="Calibri" w:cs="Calibri"/>
          <w:szCs w:val="22"/>
        </w:rPr>
      </w:pPr>
    </w:p>
    <w:p w14:paraId="50741747" w14:textId="6C7F6DAF"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kern w:val="2"/>
          <w:szCs w:val="22"/>
          <w:rtl/>
          <w:lang w:eastAsia="ar" w:bidi="ar-MA"/>
        </w:rPr>
        <w:t>الثقافة هي جوهر المنظمة وبصمتها</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وتتألف تلك الثقافة من قيم الأفراد</w:t>
      </w:r>
      <w:r w:rsidR="00506025">
        <w:rPr>
          <w:rFonts w:ascii="Calibri" w:hAnsi="Calibri" w:cs="Calibri" w:hint="cs"/>
          <w:kern w:val="2"/>
          <w:szCs w:val="22"/>
          <w:rtl/>
          <w:lang w:eastAsia="ar" w:bidi="ar-MA"/>
        </w:rPr>
        <w:t>،</w:t>
      </w:r>
      <w:r w:rsidRPr="00364898">
        <w:rPr>
          <w:rFonts w:ascii="Calibri" w:hAnsi="Calibri" w:cs="Calibri"/>
          <w:kern w:val="2"/>
          <w:szCs w:val="22"/>
          <w:rtl/>
          <w:lang w:eastAsia="ar" w:bidi="ar-MA"/>
        </w:rPr>
        <w:t xml:space="preserve"> ومسلماتهم</w:t>
      </w:r>
      <w:r w:rsidR="00506025">
        <w:rPr>
          <w:rFonts w:ascii="Calibri" w:hAnsi="Calibri" w:cs="Calibri" w:hint="cs"/>
          <w:kern w:val="2"/>
          <w:szCs w:val="22"/>
          <w:rtl/>
          <w:lang w:eastAsia="ar" w:bidi="ar-MA"/>
        </w:rPr>
        <w:t>،</w:t>
      </w:r>
      <w:r w:rsidRPr="00364898">
        <w:rPr>
          <w:rFonts w:ascii="Calibri" w:hAnsi="Calibri" w:cs="Calibri"/>
          <w:kern w:val="2"/>
          <w:szCs w:val="22"/>
          <w:rtl/>
          <w:lang w:eastAsia="ar" w:bidi="ar-MA"/>
        </w:rPr>
        <w:t xml:space="preserve"> وسلوكياتهم</w:t>
      </w:r>
      <w:r w:rsidR="00506025">
        <w:rPr>
          <w:rFonts w:ascii="Calibri" w:hAnsi="Calibri" w:cs="Calibri" w:hint="cs"/>
          <w:kern w:val="2"/>
          <w:szCs w:val="22"/>
          <w:rtl/>
          <w:lang w:eastAsia="ar" w:bidi="ar-MA"/>
        </w:rPr>
        <w:t>،</w:t>
      </w:r>
      <w:r w:rsidRPr="00364898">
        <w:rPr>
          <w:rFonts w:ascii="Calibri" w:hAnsi="Calibri" w:cs="Calibri"/>
          <w:kern w:val="2"/>
          <w:szCs w:val="22"/>
          <w:rtl/>
          <w:lang w:eastAsia="ar" w:bidi="ar-MA"/>
        </w:rPr>
        <w:t xml:space="preserve"> ومواقفهم</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وعلى الرغم من أن الموارد البشرية ليست ليها سيطرة تامة على ثقافة المنظمة، فإن لها دوراً حاسماً في تشكيل السلوك المؤسسي الذي يؤدي إلى جذب واستبقاء موظفين قادرين على إحداث أثر وعلى أن يصبحوا جزءاً من منظمة مدفوعة برسالتها</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وفي عام 2020، أظهرت نتائج استقصاء البصمة الثقافية</w:t>
      </w:r>
      <w:r w:rsidRPr="00364898">
        <w:rPr>
          <w:rFonts w:ascii="Calibri" w:hAnsi="Calibri" w:cs="Calibri"/>
          <w:szCs w:val="22"/>
          <w:rtl/>
          <w:lang w:eastAsia="ar" w:bidi="ar-MA"/>
        </w:rPr>
        <w:t xml:space="preserve"> الذي طُرح</w:t>
      </w:r>
      <w:r w:rsidRPr="00364898">
        <w:rPr>
          <w:rFonts w:ascii="Calibri" w:hAnsi="Calibri" w:cs="Calibri"/>
          <w:kern w:val="2"/>
          <w:szCs w:val="22"/>
          <w:rtl/>
          <w:lang w:eastAsia="ar" w:bidi="ar-MA"/>
        </w:rPr>
        <w:t xml:space="preserve"> في سياق استعراض إطار الأداء أن الويبو منظمة ذات تدرج هرمي من أعلى إلى أسفل</w:t>
      </w:r>
      <w:r w:rsidRPr="00364898">
        <w:rPr>
          <w:rFonts w:ascii="Calibri" w:hAnsi="Calibri" w:cs="Calibri"/>
          <w:szCs w:val="22"/>
          <w:rtl/>
          <w:lang w:eastAsia="ar" w:bidi="ar-MA"/>
        </w:rPr>
        <w:t>، حيث حالت العزلة وانعدام التعاون على نطاق المنظمة والمساحة المحدودة للتعلم من</w:t>
      </w:r>
      <w:r w:rsidR="00364898">
        <w:rPr>
          <w:rFonts w:ascii="Calibri" w:hAnsi="Calibri" w:cs="Calibri" w:hint="cs"/>
          <w:szCs w:val="22"/>
          <w:rtl/>
          <w:lang w:eastAsia="ar" w:bidi="ar-MA"/>
        </w:rPr>
        <w:t xml:space="preserve"> </w:t>
      </w:r>
      <w:r w:rsidRPr="00364898">
        <w:rPr>
          <w:rFonts w:ascii="Calibri" w:hAnsi="Calibri" w:cs="Calibri"/>
          <w:kern w:val="2"/>
          <w:szCs w:val="22"/>
          <w:rtl/>
          <w:lang w:eastAsia="ar" w:bidi="ar-MA"/>
        </w:rPr>
        <w:t>الإخفاقات دون ظهور ثقافة تعاونية نابضة بالحياة.</w:t>
      </w:r>
    </w:p>
    <w:p w14:paraId="77A1B8ED" w14:textId="77777777" w:rsidR="00A74988" w:rsidRPr="00364898" w:rsidRDefault="00A74988" w:rsidP="00D34D00">
      <w:pPr>
        <w:pStyle w:val="ListParagraph"/>
        <w:keepNext/>
        <w:bidi/>
        <w:ind w:left="0"/>
        <w:rPr>
          <w:rFonts w:ascii="Calibri" w:hAnsi="Calibri" w:cs="Calibri"/>
          <w:szCs w:val="22"/>
        </w:rPr>
      </w:pPr>
    </w:p>
    <w:p w14:paraId="49F6A996" w14:textId="0AE70061"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kern w:val="2"/>
          <w:szCs w:val="22"/>
          <w:rtl/>
          <w:lang w:eastAsia="ar" w:bidi="ar-MA"/>
        </w:rPr>
        <w:t xml:space="preserve">ونتيجة لذلك، اعتمدت الويبو نهجاً شاملاً إزاء </w:t>
      </w:r>
      <w:r w:rsidRPr="00364898">
        <w:rPr>
          <w:rFonts w:ascii="Calibri" w:hAnsi="Calibri" w:cs="Calibri"/>
          <w:szCs w:val="22"/>
          <w:rtl/>
          <w:lang w:eastAsia="ar" w:bidi="ar-MA"/>
        </w:rPr>
        <w:t>التغيير الثقافي</w:t>
      </w:r>
      <w:r w:rsidRPr="00364898">
        <w:rPr>
          <w:rFonts w:ascii="Calibri" w:hAnsi="Calibri" w:cs="Calibri"/>
          <w:kern w:val="2"/>
          <w:szCs w:val="22"/>
          <w:rtl/>
          <w:lang w:eastAsia="ar" w:bidi="ar-MA"/>
        </w:rPr>
        <w:t>، وانخرطت في عملية تشاور على مستوى المنظمة من أجل التوضيح المستمر لكيفية مساهمة الجميع في تحقيق أهداف المنظمة على النحو المُبيَّن في الخطة الاستراتيجية المتوسطة الأجل.</w:t>
      </w:r>
    </w:p>
    <w:p w14:paraId="16D4A9F9" w14:textId="77777777" w:rsidR="00A74988" w:rsidRPr="00364898" w:rsidRDefault="00A74988" w:rsidP="00D34D00">
      <w:pPr>
        <w:pStyle w:val="ListParagraph"/>
        <w:bidi/>
        <w:rPr>
          <w:rFonts w:ascii="Calibri" w:hAnsi="Calibri" w:cs="Calibri"/>
          <w:kern w:val="2"/>
          <w:szCs w:val="22"/>
        </w:rPr>
      </w:pPr>
    </w:p>
    <w:p w14:paraId="0BDB84D2" w14:textId="6755CEF9"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kern w:val="2"/>
          <w:szCs w:val="22"/>
          <w:rtl/>
          <w:lang w:eastAsia="ar" w:bidi="ar-MA"/>
        </w:rPr>
        <w:t>وعلى الرغم من أن الخيط الثقافي يتجاوز العديد من مجالات استراتيجية الموارد البشرية، فإن هذا التقييم للتقدم المُحرَز في منتصف الولاية يُسلط الضوء على مبادرات مُحدَّدة تعمل من خلالها الويبو بنشاط على التأثير بشكل إيجابي في هذا التحول الثقافي المهم.</w:t>
      </w:r>
    </w:p>
    <w:p w14:paraId="133F547A" w14:textId="7EEE5640" w:rsidR="00843039" w:rsidRPr="00364898" w:rsidRDefault="00A74988" w:rsidP="00D34D00">
      <w:pPr>
        <w:pStyle w:val="Heading3"/>
        <w:bidi/>
        <w:rPr>
          <w:rFonts w:ascii="Calibri" w:hAnsi="Calibri" w:cs="Calibri"/>
          <w:b/>
          <w:bCs w:val="0"/>
          <w:i/>
          <w:szCs w:val="22"/>
          <w:u w:val="none"/>
        </w:rPr>
      </w:pPr>
      <w:r w:rsidRPr="00364898">
        <w:rPr>
          <w:rFonts w:ascii="Calibri" w:hAnsi="Calibri" w:cs="Calibri"/>
          <w:b/>
          <w:bCs w:val="0"/>
          <w:i/>
          <w:iCs/>
          <w:szCs w:val="22"/>
          <w:u w:val="none"/>
          <w:rtl/>
          <w:lang w:eastAsia="ar" w:bidi="ar-MA"/>
        </w:rPr>
        <w:tab/>
        <w:t xml:space="preserve">المؤثرات الثقافية </w:t>
      </w:r>
    </w:p>
    <w:p w14:paraId="0E4CDB4F" w14:textId="45BF8ED1" w:rsidR="00212CCB" w:rsidRPr="00364898" w:rsidRDefault="00212CCB" w:rsidP="00D34D00">
      <w:pPr>
        <w:pStyle w:val="ListParagraph"/>
        <w:keepNext/>
        <w:bidi/>
        <w:ind w:left="0"/>
        <w:rPr>
          <w:rFonts w:ascii="Calibri" w:hAnsi="Calibri" w:cs="Calibri"/>
          <w:szCs w:val="22"/>
        </w:rPr>
      </w:pPr>
    </w:p>
    <w:p w14:paraId="039C942E" w14:textId="7E279B31"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kern w:val="2"/>
          <w:szCs w:val="22"/>
          <w:rtl/>
          <w:lang w:eastAsia="ar" w:bidi="ar-MA"/>
        </w:rPr>
        <w:t xml:space="preserve">إن تعزيز السلوك السليم يتطلب </w:t>
      </w:r>
      <w:r w:rsidRPr="00364898">
        <w:rPr>
          <w:rFonts w:ascii="Calibri" w:hAnsi="Calibri" w:cs="Calibri"/>
          <w:i/>
          <w:iCs/>
          <w:kern w:val="2"/>
          <w:szCs w:val="22"/>
          <w:rtl/>
          <w:lang w:eastAsia="ar" w:bidi="ar-MA"/>
        </w:rPr>
        <w:t>عقلية</w:t>
      </w:r>
      <w:r w:rsidR="00637057">
        <w:rPr>
          <w:rFonts w:ascii="Calibri" w:hAnsi="Calibri" w:cs="Calibri" w:hint="cs"/>
          <w:i/>
          <w:iCs/>
          <w:kern w:val="2"/>
          <w:szCs w:val="22"/>
          <w:rtl/>
          <w:lang w:eastAsia="ar" w:bidi="ar-MA"/>
        </w:rPr>
        <w:t xml:space="preserve"> </w:t>
      </w:r>
      <w:r w:rsidRPr="00364898">
        <w:rPr>
          <w:rFonts w:ascii="Calibri" w:hAnsi="Calibri" w:cs="Calibri"/>
          <w:szCs w:val="22"/>
          <w:rtl/>
          <w:lang w:eastAsia="ar" w:bidi="ar-MA"/>
        </w:rPr>
        <w:t>سليمة</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ولقادة الويبو دور رئيسي في إحداث التغيير الثقافي</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ويظهر ذلك بوضوح في استراتيجية الموارد البشرية التي تدعو إلى زيادة الاستثمار في التدريب على القيادة والإدارة</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وفي هذا الصدد، ركَّزت فرقة العمل المشتركة بين القطاعات المعنية بالتعلم والتطوير تركيزاً كبيراً على إنشاء برنامج مناسب للتدريب على القيادة، وإرساء التعلم الجماعي لمديري الويبو، والمواءمة بين أهداف القيادة عبر مختلف المستويات، وإثراء الخبرة التقنية بمهارات القيادة الفعالة</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وجرى</w:t>
      </w:r>
      <w:r w:rsidRPr="00364898">
        <w:rPr>
          <w:rFonts w:ascii="Calibri" w:hAnsi="Calibri" w:cs="Calibri"/>
          <w:kern w:val="2"/>
          <w:szCs w:val="22"/>
          <w:rtl/>
          <w:lang w:eastAsia="ar" w:bidi="ar-MA"/>
        </w:rPr>
        <w:t xml:space="preserve"> تخصيص </w:t>
      </w:r>
      <w:r w:rsidRPr="00364898">
        <w:rPr>
          <w:rFonts w:ascii="Calibri" w:hAnsi="Calibri" w:cs="Calibri"/>
          <w:szCs w:val="22"/>
          <w:rtl/>
          <w:lang w:eastAsia="ar" w:bidi="ar-MA"/>
        </w:rPr>
        <w:t xml:space="preserve">مزيد </w:t>
      </w:r>
      <w:r w:rsidRPr="00364898">
        <w:rPr>
          <w:rFonts w:ascii="Calibri" w:hAnsi="Calibri" w:cs="Calibri"/>
          <w:kern w:val="2"/>
          <w:szCs w:val="22"/>
          <w:rtl/>
          <w:lang w:eastAsia="ar" w:bidi="ar-MA"/>
        </w:rPr>
        <w:t xml:space="preserve">من الموارد </w:t>
      </w:r>
      <w:r w:rsidRPr="00364898">
        <w:rPr>
          <w:rFonts w:ascii="Calibri" w:hAnsi="Calibri" w:cs="Calibri"/>
          <w:szCs w:val="22"/>
          <w:rtl/>
          <w:lang w:eastAsia="ar" w:bidi="ar-MA"/>
        </w:rPr>
        <w:t xml:space="preserve">في عام 2023 </w:t>
      </w:r>
      <w:r w:rsidRPr="00364898">
        <w:rPr>
          <w:rFonts w:ascii="Calibri" w:hAnsi="Calibri" w:cs="Calibri"/>
          <w:kern w:val="2"/>
          <w:szCs w:val="22"/>
          <w:rtl/>
          <w:lang w:eastAsia="ar" w:bidi="ar-MA"/>
        </w:rPr>
        <w:t>لتوفير التدريب الإلكتروني على القيادة والإدارة للمديرين، بغض النظر عن المستوى</w:t>
      </w:r>
      <w:r w:rsidRPr="00364898">
        <w:rPr>
          <w:rFonts w:ascii="Calibri" w:hAnsi="Calibri" w:cs="Calibri"/>
          <w:szCs w:val="22"/>
          <w:rtl/>
          <w:lang w:eastAsia="ar" w:bidi="ar-MA"/>
        </w:rPr>
        <w:t xml:space="preserve"> (استُثمر 35% من ميزانية التدريب الداخلي في دورات القيادة والإدارة)</w:t>
      </w:r>
      <w:r w:rsidR="00364898">
        <w:rPr>
          <w:rFonts w:ascii="Calibri" w:hAnsi="Calibri" w:cs="Calibri"/>
          <w:kern w:val="2"/>
          <w:szCs w:val="22"/>
          <w:rtl/>
          <w:lang w:eastAsia="ar" w:bidi="ar-MA"/>
        </w:rPr>
        <w:t xml:space="preserve">. </w:t>
      </w:r>
      <w:r w:rsidRPr="00364898">
        <w:rPr>
          <w:rFonts w:ascii="Calibri" w:hAnsi="Calibri" w:cs="Calibri"/>
          <w:szCs w:val="22"/>
          <w:rtl/>
          <w:lang w:eastAsia="ar" w:bidi="ar-MA"/>
        </w:rPr>
        <w:t xml:space="preserve">ويتمثل الهدف من </w:t>
      </w:r>
      <w:r w:rsidRPr="00364898">
        <w:rPr>
          <w:rFonts w:ascii="Calibri" w:hAnsi="Calibri" w:cs="Calibri"/>
          <w:kern w:val="2"/>
          <w:szCs w:val="22"/>
          <w:rtl/>
          <w:lang w:eastAsia="ar" w:bidi="ar-MA"/>
        </w:rPr>
        <w:t xml:space="preserve">ذلك في تمكين المديرين من أن يكونوا أكثر </w:t>
      </w:r>
      <w:r w:rsidRPr="00364898">
        <w:rPr>
          <w:rFonts w:ascii="Calibri" w:hAnsi="Calibri" w:cs="Calibri"/>
          <w:szCs w:val="22"/>
          <w:rtl/>
          <w:lang w:eastAsia="ar" w:bidi="ar-MA"/>
        </w:rPr>
        <w:t>انفتاحاً</w:t>
      </w:r>
      <w:r w:rsidRPr="00364898">
        <w:rPr>
          <w:rFonts w:ascii="Calibri" w:hAnsi="Calibri" w:cs="Calibri"/>
          <w:kern w:val="2"/>
          <w:szCs w:val="22"/>
          <w:rtl/>
          <w:lang w:eastAsia="ar" w:bidi="ar-MA"/>
        </w:rPr>
        <w:t xml:space="preserve"> وشفافية</w:t>
      </w:r>
      <w:r w:rsidRPr="00364898">
        <w:rPr>
          <w:rFonts w:ascii="Calibri" w:hAnsi="Calibri" w:cs="Calibri"/>
          <w:szCs w:val="22"/>
          <w:rtl/>
          <w:lang w:eastAsia="ar" w:bidi="ar-MA"/>
        </w:rPr>
        <w:t xml:space="preserve"> وأن يكون الوصول إليهم أيسر؛ فضلاً عن</w:t>
      </w:r>
      <w:r w:rsidRPr="00364898">
        <w:rPr>
          <w:rFonts w:ascii="Calibri" w:hAnsi="Calibri" w:cs="Calibri"/>
          <w:kern w:val="2"/>
          <w:szCs w:val="22"/>
          <w:rtl/>
          <w:lang w:eastAsia="ar" w:bidi="ar-MA"/>
        </w:rPr>
        <w:t xml:space="preserve"> منح الأولوية للتواصل المتبادل من خلال الاستماع إلى الموظفين وفتح الباب للحوار الصريح في بيئة آمنة، مع التعزيز المستمر لهدف </w:t>
      </w:r>
      <w:proofErr w:type="gramStart"/>
      <w:r w:rsidRPr="00364898">
        <w:rPr>
          <w:rFonts w:ascii="Calibri" w:hAnsi="Calibri" w:cs="Calibri"/>
          <w:kern w:val="2"/>
          <w:szCs w:val="22"/>
          <w:rtl/>
          <w:lang w:eastAsia="ar" w:bidi="ar-MA"/>
        </w:rPr>
        <w:t>المنظمة</w:t>
      </w:r>
      <w:proofErr w:type="gramEnd"/>
      <w:r w:rsidRPr="00364898">
        <w:rPr>
          <w:rFonts w:ascii="Calibri" w:hAnsi="Calibri" w:cs="Calibri"/>
          <w:kern w:val="2"/>
          <w:szCs w:val="22"/>
          <w:rtl/>
          <w:lang w:eastAsia="ar" w:bidi="ar-MA"/>
        </w:rPr>
        <w:t xml:space="preserve"> ورسالتها وقيمها بالأقوال والأفعال</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وإضافة إلى ذلك، تؤدي القيادة الجيدة دوراً بالغ الأهمية في تعزيز الصحة النفسية للموظفين</w:t>
      </w:r>
      <w:r w:rsidR="00364898">
        <w:rPr>
          <w:rFonts w:ascii="Calibri" w:hAnsi="Calibri" w:cs="Calibri"/>
          <w:szCs w:val="22"/>
          <w:rtl/>
          <w:lang w:eastAsia="ar" w:bidi="ar-MA"/>
        </w:rPr>
        <w:t xml:space="preserve">. </w:t>
      </w:r>
      <w:r w:rsidRPr="00364898">
        <w:rPr>
          <w:rFonts w:ascii="Calibri" w:hAnsi="Calibri" w:cs="Calibri"/>
          <w:kern w:val="2"/>
          <w:szCs w:val="22"/>
          <w:rtl/>
          <w:lang w:eastAsia="ar" w:bidi="ar-MA"/>
        </w:rPr>
        <w:t>ولذلك من الضروري، إلى جانب تطوير ثقافتنا، أن نستثمر في تنمية المهارات القيادية لتعزيز رفاه الموظفين.</w:t>
      </w:r>
    </w:p>
    <w:p w14:paraId="35890884" w14:textId="77777777" w:rsidR="00A74988" w:rsidRPr="00364898" w:rsidRDefault="00A74988" w:rsidP="00D34D00">
      <w:pPr>
        <w:pStyle w:val="ListParagraph"/>
        <w:keepNext/>
        <w:bidi/>
        <w:ind w:left="0"/>
        <w:rPr>
          <w:rFonts w:ascii="Calibri" w:hAnsi="Calibri" w:cs="Calibri"/>
          <w:szCs w:val="22"/>
        </w:rPr>
      </w:pPr>
    </w:p>
    <w:p w14:paraId="1828934E" w14:textId="3C226509"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kern w:val="2"/>
          <w:szCs w:val="22"/>
          <w:rtl/>
          <w:lang w:eastAsia="ar" w:bidi="ar-MA"/>
        </w:rPr>
        <w:t xml:space="preserve">واستحدثت الويبو استقصاءات سنوية لإشراك الموظفين في عام 2022، وتؤدي تلك الاستقصاءات، </w:t>
      </w:r>
      <w:r w:rsidRPr="00364898">
        <w:rPr>
          <w:rFonts w:ascii="Calibri" w:hAnsi="Calibri" w:cs="Calibri"/>
          <w:i/>
          <w:iCs/>
          <w:kern w:val="2"/>
          <w:szCs w:val="22"/>
          <w:rtl/>
          <w:lang w:eastAsia="ar" w:bidi="ar-MA"/>
        </w:rPr>
        <w:t>ضمن أمور أخرى</w:t>
      </w:r>
      <w:r w:rsidRPr="00364898">
        <w:rPr>
          <w:rFonts w:ascii="Calibri" w:hAnsi="Calibri" w:cs="Calibri"/>
          <w:szCs w:val="22"/>
          <w:rtl/>
          <w:lang w:eastAsia="ar" w:bidi="ar-MA"/>
        </w:rPr>
        <w:t>،</w:t>
      </w:r>
      <w:r w:rsidRPr="00364898">
        <w:rPr>
          <w:rFonts w:ascii="Calibri" w:hAnsi="Calibri" w:cs="Calibri"/>
          <w:kern w:val="2"/>
          <w:szCs w:val="22"/>
          <w:rtl/>
          <w:lang w:eastAsia="ar" w:bidi="ar-MA"/>
        </w:rPr>
        <w:t xml:space="preserve"> إلى إجراء مناقشات جماعية على جميع المستويات بشأن الإجراءات التي يمكن أن </w:t>
      </w:r>
      <w:r w:rsidRPr="00364898">
        <w:rPr>
          <w:rFonts w:ascii="Calibri" w:hAnsi="Calibri" w:cs="Calibri"/>
          <w:b/>
          <w:bCs/>
          <w:i/>
          <w:iCs/>
          <w:kern w:val="2"/>
          <w:szCs w:val="22"/>
          <w:rtl/>
          <w:lang w:eastAsia="ar" w:bidi="ar-MA"/>
        </w:rPr>
        <w:t>تؤثر تأثيراً إيجابياً في الممارسات الشاملة</w:t>
      </w:r>
      <w:r w:rsidRPr="00364898">
        <w:rPr>
          <w:rFonts w:ascii="Calibri" w:hAnsi="Calibri" w:cs="Calibri"/>
          <w:kern w:val="2"/>
          <w:szCs w:val="22"/>
          <w:rtl/>
          <w:lang w:eastAsia="ar" w:bidi="ar-MA"/>
        </w:rPr>
        <w:t xml:space="preserve"> والمستندة إلى القيم والقائمة على الثقة والتقدير</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وبعد ذلك يُسترشَد أيضاً بنواتج الاستقصاءات السنوية، إلى جانب الإسهامات الأخرى، في تصميم معتكف سنوي للإدارة يُركز على تحديد السبل التي يمكن أن تتحسن الويبو من خلالها على المستوى التنظيمي</w:t>
      </w:r>
      <w:r w:rsidR="00364898">
        <w:rPr>
          <w:rFonts w:ascii="Calibri" w:hAnsi="Calibri" w:cs="Calibri"/>
          <w:color w:val="000000" w:themeColor="text1"/>
          <w:szCs w:val="22"/>
          <w:rtl/>
          <w:lang w:eastAsia="ar" w:bidi="ar-MA"/>
        </w:rPr>
        <w:t xml:space="preserve">. </w:t>
      </w:r>
      <w:r w:rsidRPr="00364898">
        <w:rPr>
          <w:rFonts w:ascii="Calibri" w:hAnsi="Calibri" w:cs="Calibri"/>
          <w:kern w:val="2"/>
          <w:szCs w:val="22"/>
          <w:rtl/>
          <w:lang w:eastAsia="ar" w:bidi="ar-MA"/>
        </w:rPr>
        <w:t xml:space="preserve">ومن خلال هذه الاستقصاءات، وبتشجيع الموظفين على التعبير عن آرائهم، تحرص الويبو الآن على تقييم مشاعر الموظفين بانتظام في جميع أنحاء المنظمة. </w:t>
      </w:r>
    </w:p>
    <w:p w14:paraId="67A7C304" w14:textId="77777777" w:rsidR="00A74988" w:rsidRPr="00364898" w:rsidRDefault="00A74988" w:rsidP="00D34D00">
      <w:pPr>
        <w:pStyle w:val="ListParagraph"/>
        <w:bidi/>
        <w:rPr>
          <w:rFonts w:ascii="Calibri" w:hAnsi="Calibri" w:cs="Calibri"/>
          <w:kern w:val="2"/>
          <w:szCs w:val="22"/>
        </w:rPr>
      </w:pPr>
    </w:p>
    <w:p w14:paraId="72CF21FB" w14:textId="5079B1B8"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szCs w:val="22"/>
          <w:rtl/>
          <w:lang w:eastAsia="ar" w:bidi="ar-MA"/>
        </w:rPr>
        <w:lastRenderedPageBreak/>
        <w:t xml:space="preserve">وتُعدّ تنمية </w:t>
      </w:r>
      <w:r w:rsidRPr="00364898">
        <w:rPr>
          <w:rFonts w:ascii="Calibri" w:hAnsi="Calibri" w:cs="Calibri"/>
          <w:b/>
          <w:bCs/>
          <w:i/>
          <w:iCs/>
          <w:kern w:val="2"/>
          <w:szCs w:val="22"/>
          <w:rtl/>
          <w:lang w:eastAsia="ar" w:bidi="ar-MA"/>
        </w:rPr>
        <w:t>"القدرات"</w:t>
      </w:r>
      <w:r w:rsidRPr="00364898">
        <w:rPr>
          <w:rFonts w:ascii="Calibri" w:hAnsi="Calibri" w:cs="Calibri"/>
          <w:kern w:val="2"/>
          <w:szCs w:val="22"/>
          <w:rtl/>
          <w:lang w:eastAsia="ar" w:bidi="ar-MA"/>
        </w:rPr>
        <w:t xml:space="preserve"> المناسبة وتضمينها في القوة العاملة عاملاً حاسماً آخر من العوامل المؤثرة في التغيير الثقافي</w:t>
      </w:r>
      <w:r w:rsidR="00364898">
        <w:rPr>
          <w:rFonts w:ascii="Calibri" w:hAnsi="Calibri" w:cs="Calibri"/>
          <w:kern w:val="2"/>
          <w:szCs w:val="22"/>
          <w:rtl/>
          <w:lang w:eastAsia="ar" w:bidi="ar-MA"/>
        </w:rPr>
        <w:t xml:space="preserve">. </w:t>
      </w:r>
      <w:r w:rsidRPr="00364898">
        <w:rPr>
          <w:rFonts w:ascii="Calibri" w:hAnsi="Calibri" w:cs="Calibri"/>
          <w:szCs w:val="22"/>
          <w:rtl/>
          <w:lang w:eastAsia="ar" w:bidi="ar-MA"/>
        </w:rPr>
        <w:t xml:space="preserve">ويُشدِّد </w:t>
      </w:r>
      <w:r w:rsidRPr="00364898">
        <w:rPr>
          <w:rFonts w:ascii="Calibri" w:hAnsi="Calibri" w:cs="Calibri"/>
          <w:kern w:val="2"/>
          <w:szCs w:val="22"/>
          <w:rtl/>
          <w:lang w:eastAsia="ar" w:bidi="ar-MA"/>
        </w:rPr>
        <w:t xml:space="preserve">نهج إدارة الأداء الجديد والمبسط </w:t>
      </w:r>
      <w:r w:rsidRPr="00364898">
        <w:rPr>
          <w:rFonts w:ascii="Calibri" w:hAnsi="Calibri" w:cs="Calibri"/>
          <w:szCs w:val="22"/>
          <w:rtl/>
          <w:lang w:eastAsia="ar" w:bidi="ar-MA"/>
        </w:rPr>
        <w:t xml:space="preserve">الذي وُضِع في عام 2023 وأُطلِق </w:t>
      </w:r>
      <w:r w:rsidRPr="00364898">
        <w:rPr>
          <w:rFonts w:ascii="Calibri" w:hAnsi="Calibri" w:cs="Calibri"/>
          <w:kern w:val="2"/>
          <w:szCs w:val="22"/>
          <w:rtl/>
          <w:lang w:eastAsia="ar" w:bidi="ar-MA"/>
        </w:rPr>
        <w:t xml:space="preserve">في يناير 2024 على أن إبداء وتلقي تعقيبات بشأن السلوكيات والقيم لا يقل أهمية عن إبداء وتلقي تعقيبات بشأن </w:t>
      </w:r>
      <w:r w:rsidRPr="00364898">
        <w:rPr>
          <w:rFonts w:ascii="Calibri" w:hAnsi="Calibri" w:cs="Calibri"/>
          <w:szCs w:val="22"/>
          <w:rtl/>
          <w:lang w:eastAsia="ar" w:bidi="ar-MA"/>
        </w:rPr>
        <w:t>النتائج</w:t>
      </w:r>
      <w:r w:rsidRPr="00364898">
        <w:rPr>
          <w:rFonts w:ascii="Calibri" w:hAnsi="Calibri" w:cs="Calibri"/>
          <w:kern w:val="2"/>
          <w:szCs w:val="22"/>
          <w:rtl/>
          <w:lang w:eastAsia="ar" w:bidi="ar-MA"/>
        </w:rPr>
        <w:t xml:space="preserve"> المنشودة</w:t>
      </w:r>
      <w:r w:rsidR="00364898">
        <w:rPr>
          <w:rFonts w:ascii="Calibri" w:hAnsi="Calibri" w:cs="Calibri"/>
          <w:kern w:val="2"/>
          <w:szCs w:val="22"/>
          <w:rtl/>
          <w:lang w:eastAsia="ar" w:bidi="ar-MA"/>
        </w:rPr>
        <w:t xml:space="preserve">. </w:t>
      </w:r>
      <w:r w:rsidRPr="00364898">
        <w:rPr>
          <w:rFonts w:ascii="Calibri" w:hAnsi="Calibri" w:cs="Calibri"/>
          <w:szCs w:val="22"/>
          <w:rtl/>
          <w:lang w:eastAsia="ar" w:bidi="ar-MA"/>
        </w:rPr>
        <w:t xml:space="preserve">كما أن </w:t>
      </w:r>
      <w:r w:rsidRPr="00364898">
        <w:rPr>
          <w:rFonts w:ascii="Calibri" w:hAnsi="Calibri" w:cs="Calibri"/>
          <w:kern w:val="2"/>
          <w:szCs w:val="22"/>
          <w:rtl/>
          <w:lang w:eastAsia="ar" w:bidi="ar-MA"/>
        </w:rPr>
        <w:t xml:space="preserve">الحثّ على التعلم التجريبي </w:t>
      </w:r>
      <w:r w:rsidRPr="00364898">
        <w:rPr>
          <w:rFonts w:ascii="Calibri" w:hAnsi="Calibri" w:cs="Calibri"/>
          <w:szCs w:val="22"/>
          <w:rtl/>
          <w:lang w:eastAsia="ar" w:bidi="ar-MA"/>
        </w:rPr>
        <w:t xml:space="preserve">وبناء القدرات أثناء العمل </w:t>
      </w:r>
      <w:r w:rsidRPr="00364898">
        <w:rPr>
          <w:rFonts w:ascii="Calibri" w:hAnsi="Calibri" w:cs="Calibri"/>
          <w:kern w:val="2"/>
          <w:szCs w:val="22"/>
          <w:rtl/>
          <w:lang w:eastAsia="ar" w:bidi="ar-MA"/>
        </w:rPr>
        <w:t>من خلال المهام المؤقتة ومبادرات التنقل الأخرى</w:t>
      </w:r>
      <w:r w:rsidRPr="00364898">
        <w:rPr>
          <w:rFonts w:ascii="Calibri" w:hAnsi="Calibri" w:cs="Calibri"/>
          <w:szCs w:val="22"/>
          <w:rtl/>
          <w:lang w:eastAsia="ar" w:bidi="ar-MA"/>
        </w:rPr>
        <w:t xml:space="preserve"> على النحو المُحدَّد والمُجرَّب في عام 2023 سيكون بمثابة أساس يستند إليه إطار التنقل الموحد في عام 2024، للمساهمة </w:t>
      </w:r>
      <w:r w:rsidRPr="00364898">
        <w:rPr>
          <w:rFonts w:ascii="Calibri" w:hAnsi="Calibri" w:cs="Calibri"/>
          <w:kern w:val="2"/>
          <w:szCs w:val="22"/>
          <w:rtl/>
          <w:lang w:eastAsia="ar" w:bidi="ar-MA"/>
        </w:rPr>
        <w:t xml:space="preserve">في نشر </w:t>
      </w:r>
      <w:r w:rsidRPr="00364898">
        <w:rPr>
          <w:rFonts w:ascii="Calibri" w:hAnsi="Calibri" w:cs="Calibri"/>
          <w:szCs w:val="22"/>
          <w:rtl/>
          <w:lang w:eastAsia="ar" w:bidi="ar-MA"/>
        </w:rPr>
        <w:t xml:space="preserve">ثقافة </w:t>
      </w:r>
      <w:r w:rsidRPr="00364898">
        <w:rPr>
          <w:rFonts w:ascii="Calibri" w:hAnsi="Calibri" w:cs="Calibri"/>
          <w:kern w:val="2"/>
          <w:szCs w:val="22"/>
          <w:rtl/>
          <w:lang w:eastAsia="ar" w:bidi="ar-MA"/>
        </w:rPr>
        <w:t>تتقبَّل التنقل وتعتبره أمراً ضرورياً للنمو.</w:t>
      </w:r>
    </w:p>
    <w:p w14:paraId="0F578EC6" w14:textId="77777777" w:rsidR="00A74988" w:rsidRPr="00364898" w:rsidRDefault="00A74988" w:rsidP="00D34D00">
      <w:pPr>
        <w:pStyle w:val="ListParagraph"/>
        <w:bidi/>
        <w:rPr>
          <w:rFonts w:ascii="Calibri" w:hAnsi="Calibri" w:cs="Calibri"/>
          <w:szCs w:val="22"/>
        </w:rPr>
      </w:pPr>
    </w:p>
    <w:p w14:paraId="00C79FD0" w14:textId="7EC8B596"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szCs w:val="22"/>
          <w:rtl/>
          <w:lang w:eastAsia="ar" w:bidi="ar-MA"/>
        </w:rPr>
        <w:t xml:space="preserve">وتطلبت ثقافتنا الجديدة إعادة التفكير في التصميم التنظيمي للويبو وهياكل الإدارات والفِرَق، إضافة إلى تكييف طرق عملنا لدعم </w:t>
      </w:r>
      <w:r w:rsidRPr="00364898">
        <w:rPr>
          <w:rFonts w:ascii="Calibri" w:hAnsi="Calibri" w:cs="Calibri"/>
          <w:b/>
          <w:bCs/>
          <w:i/>
          <w:iCs/>
          <w:kern w:val="2"/>
          <w:szCs w:val="22"/>
          <w:rtl/>
          <w:lang w:eastAsia="ar" w:bidi="ar-MA"/>
        </w:rPr>
        <w:t>مزيد من العمل الجماعي الأفقي الشامل</w:t>
      </w:r>
      <w:r w:rsidRPr="00364898">
        <w:rPr>
          <w:rFonts w:ascii="Calibri" w:hAnsi="Calibri" w:cs="Calibri"/>
          <w:szCs w:val="22"/>
          <w:rtl/>
          <w:lang w:eastAsia="ar" w:bidi="ar-MA"/>
        </w:rPr>
        <w:t xml:space="preserve"> لتلبية طلبات الأطراف المعنية</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وقد ركزت إعادة الهيكلة الأخيرة على تمكين عملية اتخاذ القرارات، والتواصل، ونقل المعرفة، وغيرها من العناصر الحاسمة التي تربط بين السلوكيات والعادات والعقليات الضرورية للتحول الثقافي</w:t>
      </w:r>
      <w:r w:rsidR="00364898">
        <w:rPr>
          <w:rFonts w:ascii="Calibri" w:hAnsi="Calibri" w:cs="Calibri"/>
          <w:szCs w:val="22"/>
          <w:rtl/>
          <w:lang w:eastAsia="ar" w:bidi="ar-MA"/>
        </w:rPr>
        <w:t xml:space="preserve">. </w:t>
      </w:r>
      <w:r w:rsidRPr="00364898">
        <w:rPr>
          <w:rFonts w:ascii="Calibri" w:hAnsi="Calibri" w:cs="Calibri"/>
          <w:szCs w:val="22"/>
          <w:rtl/>
          <w:lang w:eastAsia="ar" w:bidi="ar-MA"/>
        </w:rPr>
        <w:t xml:space="preserve">على سبيل المثال، تهدف إعادة الهيكلة الأخيرة لقطاع التنمية الإقليمية والوطنية إلى تمكين مزيد من المشاريع </w:t>
      </w:r>
      <w:proofErr w:type="spellStart"/>
      <w:r w:rsidRPr="00364898">
        <w:rPr>
          <w:rFonts w:ascii="Calibri" w:hAnsi="Calibri" w:cs="Calibri"/>
          <w:szCs w:val="22"/>
          <w:rtl/>
          <w:lang w:eastAsia="ar" w:bidi="ar-MA"/>
        </w:rPr>
        <w:t>المواضيعية</w:t>
      </w:r>
      <w:proofErr w:type="spellEnd"/>
      <w:r w:rsidRPr="00364898">
        <w:rPr>
          <w:rFonts w:ascii="Calibri" w:hAnsi="Calibri" w:cs="Calibri"/>
          <w:szCs w:val="22"/>
          <w:rtl/>
          <w:lang w:eastAsia="ar" w:bidi="ar-MA"/>
        </w:rPr>
        <w:t>، وتبادل الدروس المستفادة، والتعامل مع جميع أنواع الملكية الفكرية بشكل كلّي في عالَم يندمج فيه الابتكار الصناعي بالرقمي</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وقد أُنشئت عدة فِرَق عمل أفقية، بعضها معني بموضوعات شاملة وبالغة الأهمية مثل الذكاء الاصطناعي، ولكن أيضاً لدعم تطور نماذج عملنا</w:t>
      </w:r>
      <w:r w:rsidR="00364898">
        <w:rPr>
          <w:rFonts w:ascii="Calibri" w:hAnsi="Calibri" w:cs="Calibri"/>
          <w:szCs w:val="22"/>
          <w:rtl/>
          <w:lang w:eastAsia="ar" w:bidi="ar-MA"/>
        </w:rPr>
        <w:t xml:space="preserve">. </w:t>
      </w:r>
      <w:r w:rsidRPr="00364898">
        <w:rPr>
          <w:rFonts w:ascii="Calibri" w:hAnsi="Calibri" w:cs="Calibri"/>
          <w:szCs w:val="22"/>
          <w:rtl/>
          <w:lang w:eastAsia="ar" w:bidi="ar-MA"/>
        </w:rPr>
        <w:t>على سبيل المثال، كان لفرقة العمل المعنية بتحول تكنولوجيا المعلومات دورٌ حاسمٌ في إنشاء نموذج عمل مُحسَّن جديد باستخدام نهج قائم على المنتج إزاء تكنولوجيا المعلومات في سياق إعادة هيكلة هذه المهمة.</w:t>
      </w:r>
    </w:p>
    <w:p w14:paraId="054AA8A3" w14:textId="77777777" w:rsidR="00A74988" w:rsidRPr="00364898" w:rsidRDefault="00A74988" w:rsidP="00D34D00">
      <w:pPr>
        <w:pStyle w:val="ListParagraph"/>
        <w:bidi/>
        <w:rPr>
          <w:rFonts w:ascii="Calibri" w:hAnsi="Calibri" w:cs="Calibri"/>
          <w:kern w:val="2"/>
          <w:szCs w:val="22"/>
        </w:rPr>
      </w:pPr>
    </w:p>
    <w:p w14:paraId="229A1F19" w14:textId="1E812EA3"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kern w:val="2"/>
          <w:szCs w:val="22"/>
          <w:rtl/>
          <w:lang w:eastAsia="ar" w:bidi="ar-MA"/>
        </w:rPr>
        <w:t xml:space="preserve">وأخيراً، سوف يتمثل أحد الأسس الضرورية للطريق المُفضي إلى التغيير في الحرص على فهم وإدراك كيفية </w:t>
      </w:r>
      <w:r w:rsidRPr="00364898">
        <w:rPr>
          <w:rFonts w:ascii="Calibri" w:hAnsi="Calibri" w:cs="Calibri"/>
          <w:szCs w:val="22"/>
          <w:rtl/>
          <w:lang w:eastAsia="ar" w:bidi="ar-MA"/>
        </w:rPr>
        <w:t>تأثير</w:t>
      </w:r>
      <w:r w:rsidR="00637057">
        <w:rPr>
          <w:rFonts w:ascii="Calibri" w:hAnsi="Calibri" w:cs="Calibri" w:hint="cs"/>
          <w:szCs w:val="22"/>
          <w:rtl/>
          <w:lang w:eastAsia="ar" w:bidi="ar-MA"/>
        </w:rPr>
        <w:t xml:space="preserve"> </w:t>
      </w:r>
      <w:r w:rsidRPr="00364898">
        <w:rPr>
          <w:rFonts w:ascii="Calibri" w:hAnsi="Calibri" w:cs="Calibri"/>
          <w:b/>
          <w:bCs/>
          <w:i/>
          <w:iCs/>
          <w:kern w:val="2"/>
          <w:szCs w:val="22"/>
          <w:rtl/>
          <w:lang w:eastAsia="ar" w:bidi="ar-MA"/>
        </w:rPr>
        <w:t>العمليات والأنظمة المناسبة</w:t>
      </w:r>
      <w:r w:rsidRPr="00364898">
        <w:rPr>
          <w:rFonts w:ascii="Calibri" w:hAnsi="Calibri" w:cs="Calibri"/>
          <w:kern w:val="2"/>
          <w:szCs w:val="22"/>
          <w:rtl/>
          <w:lang w:eastAsia="ar" w:bidi="ar-MA"/>
        </w:rPr>
        <w:t xml:space="preserve"> في قدرة المنظمة على تغيير الطريقة التي نعمل بها</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ويجري حالياً تنفيذ مبادرات متنوعة لزيادة الكفاءة في أنظمة الويبو وإجراءاتها</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وقد أسفر معتكف الإدارة لعام 2023 عن إنشاء فرقة عمل معنية بإزالة "التعقيدات الروتينية"، وسوف تُركِّز فرقة العمل على تبسيط التفويض الحالي للسلطات، بل وتنقيحه، لتمكين الموظفين</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وفي السياق نفسه، تشهد حاليا</w:t>
      </w:r>
      <w:r w:rsidR="000F30E7">
        <w:rPr>
          <w:rFonts w:ascii="Calibri" w:hAnsi="Calibri" w:cs="Calibri" w:hint="cs"/>
          <w:kern w:val="2"/>
          <w:szCs w:val="22"/>
          <w:rtl/>
          <w:lang w:eastAsia="ar" w:bidi="ar-MA"/>
        </w:rPr>
        <w:t>ً</w:t>
      </w:r>
      <w:r w:rsidRPr="00364898">
        <w:rPr>
          <w:rFonts w:ascii="Calibri" w:hAnsi="Calibri" w:cs="Calibri"/>
          <w:kern w:val="2"/>
          <w:szCs w:val="22"/>
          <w:rtl/>
          <w:lang w:eastAsia="ar" w:bidi="ar-MA"/>
        </w:rPr>
        <w:t xml:space="preserve"> إدارة الموارد البشرية تحولاً إلى النُّهُج القائمة على الثقة، حيثما كان ذلك مناسباً، وتعمل بشكل وثيق مع المدققين الداخليين والخارجيين لضمان الحفاظ على الضوابط المطلوبة مع تيسير العمليات التي تكون فيها المخاطر في حدها الأدنى</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وفي</w:t>
      </w:r>
      <w:r w:rsidR="00637057">
        <w:rPr>
          <w:rFonts w:ascii="Calibri" w:hAnsi="Calibri" w:cs="Calibri" w:hint="cs"/>
          <w:kern w:val="2"/>
          <w:szCs w:val="22"/>
          <w:rtl/>
          <w:lang w:eastAsia="ar" w:bidi="ar-MA"/>
        </w:rPr>
        <w:t xml:space="preserve"> </w:t>
      </w:r>
      <w:r w:rsidRPr="00364898">
        <w:rPr>
          <w:rFonts w:ascii="Calibri" w:hAnsi="Calibri" w:cs="Calibri"/>
          <w:szCs w:val="22"/>
          <w:rtl/>
          <w:lang w:eastAsia="ar" w:bidi="ar-MA"/>
        </w:rPr>
        <w:t>عام 2023، شاركت إدارة الموارد البشرية في الأعمال التحضيرية، ومنها استعراض العمليات الإدارية، فيما يتعلق بمشروع الخطة الرأسمالية الرئيسية في المرحلة الأولى من التحول لنظام الإدارة المتكاملة (</w:t>
      </w:r>
      <w:r w:rsidRPr="00364898">
        <w:rPr>
          <w:rFonts w:ascii="Calibri" w:hAnsi="Calibri" w:cs="Calibri"/>
          <w:szCs w:val="22"/>
          <w:lang w:eastAsia="ar" w:bidi="en-US"/>
        </w:rPr>
        <w:t>AIMS</w:t>
      </w:r>
      <w:r w:rsidRPr="00364898">
        <w:rPr>
          <w:rFonts w:ascii="Calibri" w:hAnsi="Calibri" w:cs="Calibri"/>
          <w:szCs w:val="22"/>
          <w:lang w:eastAsia="ar" w:bidi="ar-MA"/>
        </w:rPr>
        <w:t xml:space="preserve"> 2.0</w:t>
      </w:r>
      <w:r w:rsidRPr="00364898">
        <w:rPr>
          <w:rFonts w:ascii="Calibri" w:hAnsi="Calibri" w:cs="Calibri"/>
          <w:szCs w:val="22"/>
          <w:rtl/>
          <w:lang w:eastAsia="ar" w:bidi="ar-MA"/>
        </w:rPr>
        <w:t>)</w:t>
      </w:r>
      <w:r w:rsidR="00364898">
        <w:rPr>
          <w:rFonts w:ascii="Calibri" w:hAnsi="Calibri" w:cs="Calibri"/>
          <w:kern w:val="2"/>
          <w:szCs w:val="22"/>
          <w:rtl/>
          <w:lang w:eastAsia="ar" w:bidi="ar-MA"/>
        </w:rPr>
        <w:t xml:space="preserve">. </w:t>
      </w:r>
      <w:r w:rsidRPr="00364898">
        <w:rPr>
          <w:rFonts w:ascii="Calibri" w:hAnsi="Calibri" w:cs="Calibri"/>
          <w:kern w:val="2"/>
          <w:szCs w:val="22"/>
          <w:rtl/>
          <w:lang w:eastAsia="ar" w:bidi="ar-MA"/>
        </w:rPr>
        <w:t>وستؤدي في المستقبل دوراً رئيسياً في تحديد أساليب عمل جديدة وتنفيذ تدخلات تغيير السلوكيات لسد الفجوات المحتملة.</w:t>
      </w:r>
    </w:p>
    <w:p w14:paraId="0DA7D1BC" w14:textId="77777777" w:rsidR="00A74988" w:rsidRPr="00364898" w:rsidRDefault="00A74988" w:rsidP="00D34D00">
      <w:pPr>
        <w:pStyle w:val="ListParagraph"/>
        <w:bidi/>
        <w:rPr>
          <w:rFonts w:ascii="Calibri" w:hAnsi="Calibri" w:cs="Calibri"/>
          <w:kern w:val="2"/>
          <w:szCs w:val="22"/>
        </w:rPr>
      </w:pPr>
    </w:p>
    <w:p w14:paraId="24DDDAE4" w14:textId="31DAEF13" w:rsidR="00A74988" w:rsidRPr="00364898" w:rsidRDefault="00A74988" w:rsidP="00D34D00">
      <w:pPr>
        <w:pStyle w:val="ListParagraph"/>
        <w:keepNext/>
        <w:numPr>
          <w:ilvl w:val="0"/>
          <w:numId w:val="12"/>
        </w:numPr>
        <w:bidi/>
        <w:ind w:left="0" w:firstLine="0"/>
        <w:rPr>
          <w:rFonts w:ascii="Calibri" w:hAnsi="Calibri" w:cs="Calibri"/>
          <w:szCs w:val="22"/>
        </w:rPr>
      </w:pPr>
      <w:r w:rsidRPr="00364898">
        <w:rPr>
          <w:rFonts w:ascii="Calibri" w:hAnsi="Calibri" w:cs="Calibri"/>
          <w:kern w:val="2"/>
          <w:szCs w:val="22"/>
          <w:rtl/>
          <w:lang w:eastAsia="ar" w:bidi="ar-MA"/>
        </w:rPr>
        <w:t>ومن خلال المبادرات المذكورة أعلاه وغيرها، تهدف الويبو إلى تمكين السلوكيات والعادات والعقليات الضرورية للتحول الثقافي.</w:t>
      </w:r>
    </w:p>
    <w:p w14:paraId="420F8434" w14:textId="77777777" w:rsidR="00A74988" w:rsidRPr="00364898" w:rsidRDefault="00A74988" w:rsidP="00D34D00">
      <w:pPr>
        <w:pStyle w:val="ListParagraph"/>
        <w:bidi/>
        <w:rPr>
          <w:rFonts w:ascii="Calibri" w:hAnsi="Calibri" w:cs="Calibri"/>
          <w:szCs w:val="22"/>
        </w:rPr>
      </w:pPr>
    </w:p>
    <w:p w14:paraId="681E21B3" w14:textId="77777777" w:rsidR="003635C0" w:rsidRPr="00364898" w:rsidRDefault="003635C0" w:rsidP="00D34D00">
      <w:pPr>
        <w:bidi/>
        <w:rPr>
          <w:rFonts w:ascii="Calibri" w:hAnsi="Calibri" w:cs="Calibri"/>
          <w:b/>
          <w:bCs/>
          <w:caps/>
          <w:color w:val="000000" w:themeColor="text1"/>
          <w:kern w:val="32"/>
          <w:szCs w:val="22"/>
        </w:rPr>
      </w:pPr>
      <w:r w:rsidRPr="00364898">
        <w:rPr>
          <w:rFonts w:ascii="Calibri" w:hAnsi="Calibri" w:cs="Calibri"/>
          <w:color w:val="000000" w:themeColor="text1"/>
          <w:szCs w:val="22"/>
          <w:rtl/>
          <w:lang w:eastAsia="ar" w:bidi="ar-MA"/>
        </w:rPr>
        <w:br w:type="page"/>
      </w:r>
    </w:p>
    <w:p w14:paraId="402F0FFB" w14:textId="51C6A0F3" w:rsidR="00633917" w:rsidRPr="00364898" w:rsidRDefault="00637057" w:rsidP="00637057">
      <w:pPr>
        <w:pStyle w:val="Heading1"/>
        <w:bidi/>
        <w:spacing w:before="0"/>
        <w:rPr>
          <w:rFonts w:ascii="Calibri" w:hAnsi="Calibri" w:cs="Calibri"/>
          <w:szCs w:val="22"/>
        </w:rPr>
      </w:pPr>
      <w:r>
        <w:rPr>
          <w:rFonts w:ascii="Calibri" w:hAnsi="Calibri" w:cs="Calibri" w:hint="cs"/>
          <w:color w:val="000000" w:themeColor="text1"/>
          <w:szCs w:val="22"/>
          <w:rtl/>
          <w:lang w:eastAsia="ar" w:bidi="ar-MA"/>
        </w:rPr>
        <w:lastRenderedPageBreak/>
        <w:t>ثالثاً.</w:t>
      </w:r>
      <w:r>
        <w:rPr>
          <w:rFonts w:ascii="Calibri" w:hAnsi="Calibri" w:cs="Calibri"/>
          <w:color w:val="000000" w:themeColor="text1"/>
          <w:szCs w:val="22"/>
          <w:rtl/>
          <w:lang w:eastAsia="ar" w:bidi="ar-MA"/>
        </w:rPr>
        <w:tab/>
      </w:r>
      <w:r w:rsidR="00A74988" w:rsidRPr="00364898">
        <w:rPr>
          <w:rFonts w:ascii="Calibri" w:hAnsi="Calibri" w:cs="Calibri"/>
          <w:color w:val="000000" w:themeColor="text1"/>
          <w:szCs w:val="22"/>
          <w:rtl/>
          <w:lang w:eastAsia="ar" w:bidi="ar-MA"/>
        </w:rPr>
        <w:t xml:space="preserve">الميزة التنافسية – المرونة التنظيمية التي تتسم بالتنوع </w:t>
      </w:r>
    </w:p>
    <w:p w14:paraId="398E37EA" w14:textId="4DA67FF7" w:rsidR="00633917" w:rsidRPr="00364898" w:rsidRDefault="00633917" w:rsidP="00D34D00">
      <w:pPr>
        <w:bidi/>
        <w:rPr>
          <w:rFonts w:ascii="Calibri" w:hAnsi="Calibri" w:cs="Calibri"/>
          <w:szCs w:val="22"/>
        </w:rPr>
      </w:pPr>
    </w:p>
    <w:p w14:paraId="63A962A8" w14:textId="440DAD8F" w:rsidR="00A74988" w:rsidRPr="00364898" w:rsidRDefault="00A74988" w:rsidP="00D34D00">
      <w:pPr>
        <w:pStyle w:val="ListParagraph"/>
        <w:numPr>
          <w:ilvl w:val="0"/>
          <w:numId w:val="12"/>
        </w:numPr>
        <w:bidi/>
        <w:ind w:left="0" w:firstLine="0"/>
        <w:rPr>
          <w:rFonts w:ascii="Calibri" w:hAnsi="Calibri" w:cs="Calibri"/>
          <w:szCs w:val="22"/>
        </w:rPr>
      </w:pPr>
      <w:r w:rsidRPr="00364898">
        <w:rPr>
          <w:rFonts w:ascii="Calibri" w:hAnsi="Calibri" w:cs="Calibri"/>
          <w:szCs w:val="22"/>
          <w:shd w:val="clear" w:color="auto" w:fill="FFFFFF"/>
          <w:rtl/>
          <w:lang w:eastAsia="ar" w:bidi="ar-MA"/>
        </w:rPr>
        <w:t>لكي تظل الويبو قادرة على المنافسة في بيئة دائمة التغيُّر، يجب أن تهيئ نفسها لتحديد طلبات العملاء وتلبيتها فورا</w:t>
      </w:r>
      <w:r w:rsidR="00113B22">
        <w:rPr>
          <w:rFonts w:ascii="Calibri" w:hAnsi="Calibri" w:cs="Calibri" w:hint="cs"/>
          <w:szCs w:val="22"/>
          <w:shd w:val="clear" w:color="auto" w:fill="FFFFFF"/>
          <w:rtl/>
          <w:lang w:eastAsia="ar" w:bidi="ar-MA"/>
        </w:rPr>
        <w:t>ً</w:t>
      </w:r>
      <w:r w:rsidRPr="00364898">
        <w:rPr>
          <w:rFonts w:ascii="Calibri" w:hAnsi="Calibri" w:cs="Calibri"/>
          <w:szCs w:val="22"/>
          <w:shd w:val="clear" w:color="auto" w:fill="FFFFFF"/>
          <w:rtl/>
          <w:lang w:eastAsia="ar" w:bidi="ar-MA"/>
        </w:rPr>
        <w:t>، وتقديم القيمة بشكل أسرع، وتكييف الاستراتيجيات الجديدة وتنفيذها بسلاسة</w:t>
      </w:r>
      <w:r w:rsidR="00364898">
        <w:rPr>
          <w:rFonts w:ascii="Calibri" w:hAnsi="Calibri" w:cs="Calibri"/>
          <w:szCs w:val="22"/>
          <w:shd w:val="clear" w:color="auto" w:fill="FFFFFF"/>
          <w:rtl/>
          <w:lang w:eastAsia="ar" w:bidi="ar-MA"/>
        </w:rPr>
        <w:t xml:space="preserve">. </w:t>
      </w:r>
      <w:r w:rsidRPr="00364898">
        <w:rPr>
          <w:rFonts w:ascii="Calibri" w:hAnsi="Calibri" w:cs="Calibri"/>
          <w:szCs w:val="22"/>
          <w:shd w:val="clear" w:color="auto" w:fill="FFFFFF"/>
          <w:rtl/>
          <w:lang w:eastAsia="ar" w:bidi="ar-MA"/>
        </w:rPr>
        <w:t xml:space="preserve">وبذلك ستتمكن المنظمة </w:t>
      </w:r>
      <w:r w:rsidRPr="00364898">
        <w:rPr>
          <w:rFonts w:ascii="Calibri" w:hAnsi="Calibri" w:cs="Calibri"/>
          <w:szCs w:val="22"/>
          <w:rtl/>
          <w:lang w:eastAsia="ar" w:bidi="ar-MA"/>
        </w:rPr>
        <w:t>من اغتنام الفرص الناشئة والبقاء في صدارة المنافسة</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ويتطلب هذا الهدف هيكلة الويبو لتكون شبكة تعاونية ذات فِرَق متعددة المهام تتحلى بالمهارات والتنوع اللازمين للابتكار والتكيُّف وبلوغ أهدافها.</w:t>
      </w:r>
    </w:p>
    <w:p w14:paraId="130E0928" w14:textId="5BAC3923" w:rsidR="00A74988" w:rsidRPr="00637057" w:rsidRDefault="00A74988" w:rsidP="00D34D00">
      <w:pPr>
        <w:pStyle w:val="Heading3"/>
        <w:bidi/>
        <w:rPr>
          <w:rFonts w:ascii="Calibri" w:hAnsi="Calibri" w:cs="Calibri"/>
          <w:b/>
          <w:bCs w:val="0"/>
          <w:i/>
          <w:szCs w:val="22"/>
          <w:u w:val="none"/>
        </w:rPr>
      </w:pPr>
      <w:r w:rsidRPr="00637057">
        <w:rPr>
          <w:rFonts w:ascii="Calibri" w:hAnsi="Calibri" w:cs="Calibri"/>
          <w:b/>
          <w:bCs w:val="0"/>
          <w:i/>
          <w:iCs/>
          <w:szCs w:val="22"/>
          <w:u w:val="none"/>
          <w:rtl/>
          <w:lang w:eastAsia="ar" w:bidi="ar-MA"/>
        </w:rPr>
        <w:tab/>
        <w:t xml:space="preserve">قوة عاملة تُركز على المستقبل </w:t>
      </w:r>
    </w:p>
    <w:p w14:paraId="08F25469" w14:textId="77777777" w:rsidR="00A74988" w:rsidRPr="00364898" w:rsidRDefault="00A74988" w:rsidP="00D34D00">
      <w:pPr>
        <w:pStyle w:val="ListParagraph"/>
        <w:bidi/>
        <w:ind w:left="0"/>
        <w:rPr>
          <w:rFonts w:ascii="Calibri" w:hAnsi="Calibri" w:cs="Calibri"/>
          <w:szCs w:val="22"/>
        </w:rPr>
      </w:pPr>
    </w:p>
    <w:p w14:paraId="5EB607BE" w14:textId="12A6D337" w:rsidR="00A74988" w:rsidRPr="00364898" w:rsidRDefault="00A74988" w:rsidP="00D34D00">
      <w:pPr>
        <w:pStyle w:val="ListParagraph"/>
        <w:numPr>
          <w:ilvl w:val="0"/>
          <w:numId w:val="12"/>
        </w:numPr>
        <w:bidi/>
        <w:ind w:left="0" w:firstLine="0"/>
        <w:rPr>
          <w:rFonts w:ascii="Calibri" w:hAnsi="Calibri" w:cs="Calibri"/>
          <w:szCs w:val="22"/>
        </w:rPr>
      </w:pPr>
      <w:r w:rsidRPr="00364898">
        <w:rPr>
          <w:rFonts w:ascii="Calibri" w:hAnsi="Calibri" w:cs="Calibri"/>
          <w:szCs w:val="22"/>
          <w:shd w:val="clear" w:color="auto" w:fill="FFFFFF"/>
          <w:rtl/>
          <w:lang w:eastAsia="ar" w:bidi="ar-MA"/>
        </w:rPr>
        <w:t>واصلت الويبو التطوير التدريجي للنهج الذي تتبعه في التخطيط للقوة العاملة، ولكن الطريق أمامها يتسم بالتغيير المستمر، وزيادة التنافس على المواهب، والمهارات الناشئة الجديدة التي تتطلب جهداً متجدداً ومركَّزاً</w:t>
      </w:r>
      <w:r w:rsidR="00364898">
        <w:rPr>
          <w:rFonts w:ascii="Calibri" w:hAnsi="Calibri" w:cs="Calibri"/>
          <w:szCs w:val="22"/>
          <w:shd w:val="clear" w:color="auto" w:fill="FFFFFF"/>
          <w:rtl/>
          <w:lang w:eastAsia="ar" w:bidi="ar-MA"/>
        </w:rPr>
        <w:t xml:space="preserve">. </w:t>
      </w:r>
      <w:r w:rsidRPr="00364898">
        <w:rPr>
          <w:rFonts w:ascii="Calibri" w:hAnsi="Calibri" w:cs="Calibri"/>
          <w:szCs w:val="22"/>
          <w:rtl/>
          <w:lang w:eastAsia="ar" w:bidi="ar-MA"/>
        </w:rPr>
        <w:t>وجرى مرة أخرى في عام 2023 استعراضُ استراتيجية التخطيط للقوة العاملة للتنبؤ بالمهارات المطلوبة التي ستسمح للمنظمة بتحقيق متطلبات أعمالها</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وركَّزت مبادرة التخطيط للقوة العاملة في عام 2023 على المجالات الوظيفية، بدلاً من القطاعات، وسمحت بتحديد احتياجات التعلُّم على نطاق المنظمة، وهو ما استُرشِد به في إعداد إطار تنظيمي ذي طابع استراتيجي أكبر بشأن التعلم والتطوير، وعُرض ذلك الإطار على جميع الموظفين في لقاء مفتوح</w:t>
      </w:r>
      <w:r w:rsidRPr="00364898">
        <w:rPr>
          <w:rFonts w:ascii="Calibri" w:hAnsi="Calibri" w:cs="Calibri"/>
          <w:szCs w:val="22"/>
          <w:shd w:val="clear" w:color="auto" w:fill="FFFFFF"/>
          <w:rtl/>
          <w:lang w:eastAsia="ar" w:bidi="ar-MA"/>
        </w:rPr>
        <w:t xml:space="preserve"> مع أكاديمية الويبو</w:t>
      </w:r>
      <w:r w:rsidR="00364898">
        <w:rPr>
          <w:rFonts w:ascii="Calibri" w:hAnsi="Calibri" w:cs="Calibri"/>
          <w:szCs w:val="22"/>
          <w:shd w:val="clear" w:color="auto" w:fill="FFFFFF"/>
          <w:rtl/>
          <w:lang w:eastAsia="ar" w:bidi="ar-MA"/>
        </w:rPr>
        <w:t xml:space="preserve">. </w:t>
      </w:r>
      <w:r w:rsidRPr="00364898">
        <w:rPr>
          <w:rFonts w:ascii="Calibri" w:hAnsi="Calibri" w:cs="Calibri"/>
          <w:szCs w:val="22"/>
          <w:shd w:val="clear" w:color="auto" w:fill="FFFFFF"/>
          <w:rtl/>
          <w:lang w:eastAsia="ar" w:bidi="ar-MA"/>
        </w:rPr>
        <w:t>ونظراً إلى العدد الكبير من حالات التقاعد في الفترة القادمة التي تتراوح بين عشر سنوات وخمس عشرة سنة، من الضروري البدء في بناء قنوات إعداد المواهب، سواء من أجل تنمية المواهب الداخلية أو من أجل تحديد المواهب المستقبلية القادمة من طائفة أوسع من البلدان لدعمها</w:t>
      </w:r>
      <w:r w:rsidRPr="00364898">
        <w:rPr>
          <w:rFonts w:ascii="Calibri" w:hAnsi="Calibri" w:cs="Calibri"/>
          <w:szCs w:val="22"/>
          <w:rtl/>
          <w:lang w:eastAsia="ar" w:bidi="ar-MA"/>
        </w:rPr>
        <w:t>.</w:t>
      </w:r>
    </w:p>
    <w:p w14:paraId="18C5E72B" w14:textId="77777777" w:rsidR="00A74988" w:rsidRPr="00364898" w:rsidRDefault="00A74988" w:rsidP="00D34D00">
      <w:pPr>
        <w:pStyle w:val="ListParagraph"/>
        <w:bidi/>
        <w:ind w:left="0"/>
        <w:rPr>
          <w:rFonts w:ascii="Calibri" w:hAnsi="Calibri" w:cs="Calibri"/>
          <w:szCs w:val="22"/>
        </w:rPr>
      </w:pPr>
    </w:p>
    <w:p w14:paraId="5247116A" w14:textId="23FD0F37" w:rsidR="00A74988" w:rsidRPr="00364898" w:rsidRDefault="00A74988" w:rsidP="00D34D00">
      <w:pPr>
        <w:pStyle w:val="ListParagraph"/>
        <w:numPr>
          <w:ilvl w:val="0"/>
          <w:numId w:val="12"/>
        </w:numPr>
        <w:bidi/>
        <w:ind w:left="0" w:firstLine="0"/>
        <w:rPr>
          <w:rFonts w:ascii="Calibri" w:hAnsi="Calibri" w:cs="Calibri"/>
          <w:szCs w:val="22"/>
        </w:rPr>
      </w:pPr>
      <w:r w:rsidRPr="00364898">
        <w:rPr>
          <w:rFonts w:ascii="Calibri" w:hAnsi="Calibri" w:cs="Calibri"/>
          <w:szCs w:val="22"/>
          <w:shd w:val="clear" w:color="auto" w:fill="FFFFFF"/>
          <w:rtl/>
          <w:lang w:eastAsia="ar" w:bidi="ar-MA"/>
        </w:rPr>
        <w:t xml:space="preserve">ويرتبط </w:t>
      </w:r>
      <w:r w:rsidRPr="00364898">
        <w:rPr>
          <w:rFonts w:ascii="Calibri" w:hAnsi="Calibri" w:cs="Calibri"/>
          <w:b/>
          <w:bCs/>
          <w:szCs w:val="22"/>
          <w:shd w:val="clear" w:color="auto" w:fill="FFFFFF"/>
          <w:rtl/>
          <w:lang w:eastAsia="ar" w:bidi="ar-MA"/>
        </w:rPr>
        <w:t>"التنقل"</w:t>
      </w:r>
      <w:r w:rsidRPr="00364898">
        <w:rPr>
          <w:rFonts w:ascii="Calibri" w:hAnsi="Calibri" w:cs="Calibri"/>
          <w:szCs w:val="22"/>
          <w:shd w:val="clear" w:color="auto" w:fill="FFFFFF"/>
          <w:rtl/>
          <w:lang w:eastAsia="ar" w:bidi="ar-MA"/>
        </w:rPr>
        <w:t xml:space="preserve"> ارتباطاً وثيقاً بالتخطيط للقوة العاملة، فالتنقل عند الاستفادة منه بشكل فعال يوفر أداة رئيسية لتنشيط مهارات الموظفين من خلال إتاحة فرص للنمو والتطوير المستمر</w:t>
      </w:r>
      <w:r w:rsidR="00364898">
        <w:rPr>
          <w:rFonts w:ascii="Calibri" w:hAnsi="Calibri" w:cs="Calibri"/>
          <w:szCs w:val="22"/>
          <w:shd w:val="clear" w:color="auto" w:fill="FFFFFF"/>
          <w:rtl/>
          <w:lang w:eastAsia="ar" w:bidi="ar-MA"/>
        </w:rPr>
        <w:t xml:space="preserve">. </w:t>
      </w:r>
      <w:r w:rsidRPr="00364898">
        <w:rPr>
          <w:rFonts w:ascii="Calibri" w:eastAsiaTheme="minorEastAsia" w:hAnsi="Calibri" w:cs="Calibri"/>
          <w:szCs w:val="22"/>
          <w:shd w:val="clear" w:color="auto" w:fill="FFFFFF"/>
          <w:rtl/>
          <w:lang w:eastAsia="ar" w:bidi="ar-MA"/>
          <w14:ligatures w14:val="standardContextual"/>
        </w:rPr>
        <w:t>ولتيسير هذه العملية، شرعت إدارة الموارد البشرية في إعداد إطار للتنقل في عام 2023، ويهدف ذلك الإطار إلى زيادة تحديد وتنظيم وعرض الفرص والأدوات والشروط من أجل التوضيح الجيد لكل ما يخص تنقل الموظفين على نطاق المنظمة</w:t>
      </w:r>
      <w:r w:rsidR="00364898">
        <w:rPr>
          <w:rFonts w:ascii="Calibri" w:eastAsiaTheme="minorEastAsia" w:hAnsi="Calibri" w:cs="Calibri"/>
          <w:szCs w:val="22"/>
          <w:shd w:val="clear" w:color="auto" w:fill="FFFFFF"/>
          <w:rtl/>
          <w:lang w:eastAsia="ar" w:bidi="ar-MA"/>
          <w14:ligatures w14:val="standardContextual"/>
        </w:rPr>
        <w:t xml:space="preserve">. </w:t>
      </w:r>
      <w:r w:rsidRPr="00364898">
        <w:rPr>
          <w:rFonts w:ascii="Calibri" w:eastAsiaTheme="minorEastAsia" w:hAnsi="Calibri" w:cs="Calibri"/>
          <w:szCs w:val="22"/>
          <w:shd w:val="clear" w:color="auto" w:fill="FFFFFF"/>
          <w:rtl/>
          <w:lang w:eastAsia="ar" w:bidi="ar-MA"/>
          <w14:ligatures w14:val="standardContextual"/>
        </w:rPr>
        <w:t xml:space="preserve">ويستند الإطارُ إلى الخبرة المكتسبة في عام 2023، حيث جرى تحديد وتجريب 42 فرصة للتنقل الداخلي، منها </w:t>
      </w:r>
      <w:r w:rsidRPr="00364898">
        <w:rPr>
          <w:rFonts w:ascii="Calibri" w:eastAsiaTheme="minorEastAsia" w:hAnsi="Calibri" w:cs="Calibri"/>
          <w:szCs w:val="22"/>
          <w:rtl/>
          <w:lang w:eastAsia="ar" w:bidi="ar-MA"/>
        </w:rPr>
        <w:t xml:space="preserve">طلبات شغل وظائف مؤقتة، </w:t>
      </w:r>
      <w:r w:rsidRPr="00364898">
        <w:rPr>
          <w:rFonts w:ascii="Calibri" w:eastAsiaTheme="minorEastAsia" w:hAnsi="Calibri" w:cs="Calibri"/>
          <w:szCs w:val="22"/>
          <w:shd w:val="clear" w:color="auto" w:fill="FFFFFF"/>
          <w:rtl/>
          <w:lang w:eastAsia="ar" w:bidi="ar-MA"/>
          <w14:ligatures w14:val="standardContextual"/>
        </w:rPr>
        <w:t xml:space="preserve">ومهام مؤقتة جانبية داخلية؛ والقيام بمهام قصيرة المدى إلى حين شغل مناصب محددة؛ فضلاً عن المهام المُحدَّدة زمنياً للتعرض لمجالات أخرى داخل المنظمة من خلال مبادرة "مدير إلى مدير" المُوضحة </w:t>
      </w:r>
      <w:r w:rsidRPr="00364898">
        <w:rPr>
          <w:rFonts w:ascii="Calibri" w:eastAsiaTheme="minorEastAsia" w:hAnsi="Calibri" w:cs="Calibri"/>
          <w:szCs w:val="22"/>
          <w:rtl/>
          <w:lang w:eastAsia="ar" w:bidi="ar-MA"/>
        </w:rPr>
        <w:t xml:space="preserve">لاحقاً في </w:t>
      </w:r>
      <w:r w:rsidRPr="00364898">
        <w:rPr>
          <w:rFonts w:ascii="Calibri" w:eastAsiaTheme="minorEastAsia" w:hAnsi="Calibri" w:cs="Calibri"/>
          <w:szCs w:val="22"/>
          <w:shd w:val="clear" w:color="auto" w:fill="FFFFFF"/>
          <w:rtl/>
          <w:lang w:eastAsia="ar" w:bidi="ar-MA"/>
          <w14:ligatures w14:val="standardContextual"/>
        </w:rPr>
        <w:t>هذا التقرير</w:t>
      </w:r>
      <w:r w:rsidR="00364898">
        <w:rPr>
          <w:rFonts w:ascii="Calibri" w:eastAsiaTheme="minorEastAsia" w:hAnsi="Calibri" w:cs="Calibri"/>
          <w:szCs w:val="22"/>
          <w:shd w:val="clear" w:color="auto" w:fill="FFFFFF"/>
          <w:rtl/>
          <w:lang w:eastAsia="ar" w:bidi="ar-MA"/>
          <w14:ligatures w14:val="standardContextual"/>
        </w:rPr>
        <w:t xml:space="preserve">. </w:t>
      </w:r>
      <w:r w:rsidRPr="00364898">
        <w:rPr>
          <w:rFonts w:ascii="Calibri" w:eastAsiaTheme="minorEastAsia" w:hAnsi="Calibri" w:cs="Calibri"/>
          <w:szCs w:val="22"/>
          <w:rtl/>
          <w:lang w:eastAsia="ar" w:bidi="ar-MA"/>
        </w:rPr>
        <w:t xml:space="preserve">كما تعكف الويبو حالياً على استكشاف أشكال أخرى من التنقلات الخارجية، منها </w:t>
      </w:r>
      <w:r w:rsidRPr="00364898">
        <w:rPr>
          <w:rFonts w:ascii="Calibri" w:eastAsiaTheme="minorEastAsia" w:hAnsi="Calibri" w:cs="Calibri"/>
          <w:szCs w:val="22"/>
          <w:shd w:val="clear" w:color="auto" w:fill="FFFFFF"/>
          <w:rtl/>
          <w:lang w:eastAsia="ar" w:bidi="ar-MA"/>
          <w14:ligatures w14:val="standardContextual"/>
        </w:rPr>
        <w:t>مشروع تجريبي لتبادل الموظفين مع مكاتب الملكية الفكرية الوطنية.</w:t>
      </w:r>
    </w:p>
    <w:p w14:paraId="0B73FD48" w14:textId="77777777" w:rsidR="00A74988" w:rsidRPr="00364898" w:rsidRDefault="00A74988" w:rsidP="00D34D00">
      <w:pPr>
        <w:pStyle w:val="ListParagraph"/>
        <w:bidi/>
        <w:rPr>
          <w:rFonts w:ascii="Calibri" w:eastAsiaTheme="minorEastAsia" w:hAnsi="Calibri" w:cs="Calibri"/>
          <w:szCs w:val="22"/>
          <w:shd w:val="clear" w:color="auto" w:fill="FFFFFF"/>
          <w14:ligatures w14:val="standardContextual"/>
        </w:rPr>
      </w:pPr>
    </w:p>
    <w:p w14:paraId="50F634EB" w14:textId="7B64479D" w:rsidR="00A74988" w:rsidRPr="00364898" w:rsidRDefault="00A74988" w:rsidP="00D34D00">
      <w:pPr>
        <w:pStyle w:val="ListParagraph"/>
        <w:numPr>
          <w:ilvl w:val="0"/>
          <w:numId w:val="12"/>
        </w:numPr>
        <w:bidi/>
        <w:ind w:left="0" w:firstLine="0"/>
        <w:rPr>
          <w:rFonts w:ascii="Calibri" w:hAnsi="Calibri" w:cs="Calibri"/>
          <w:szCs w:val="22"/>
        </w:rPr>
      </w:pPr>
      <w:r w:rsidRPr="00364898">
        <w:rPr>
          <w:rFonts w:ascii="Calibri" w:eastAsiaTheme="minorEastAsia" w:hAnsi="Calibri" w:cs="Calibri"/>
          <w:szCs w:val="22"/>
          <w:shd w:val="clear" w:color="auto" w:fill="FFFFFF"/>
          <w:rtl/>
          <w:lang w:eastAsia="ar" w:bidi="ar-MA"/>
          <w14:ligatures w14:val="standardContextual"/>
        </w:rPr>
        <w:t>وسيكون لزيادة التنقل دورٌ بالغُ الأهمية في اكتساب مهارات جديدة، والمساهمة في التخلص من انغلاق الإدارات على نفسها، وتبادل المعرفة المهمة ونقلها، والسماح للمديرين بالاستفادة من تنوع المواهب المنتشرة بالفعل في المنظمة</w:t>
      </w:r>
      <w:r w:rsidR="00364898">
        <w:rPr>
          <w:rFonts w:ascii="Calibri" w:eastAsiaTheme="minorEastAsia" w:hAnsi="Calibri" w:cs="Calibri"/>
          <w:szCs w:val="22"/>
          <w:shd w:val="clear" w:color="auto" w:fill="FFFFFF"/>
          <w:rtl/>
          <w:lang w:eastAsia="ar" w:bidi="ar-MA"/>
          <w14:ligatures w14:val="standardContextual"/>
        </w:rPr>
        <w:t xml:space="preserve">. </w:t>
      </w:r>
      <w:r w:rsidRPr="00364898">
        <w:rPr>
          <w:rFonts w:ascii="Calibri" w:eastAsiaTheme="minorEastAsia" w:hAnsi="Calibri" w:cs="Calibri"/>
          <w:szCs w:val="22"/>
          <w:shd w:val="clear" w:color="auto" w:fill="FFFFFF"/>
          <w:rtl/>
          <w:lang w:eastAsia="ar" w:bidi="ar-MA"/>
          <w14:ligatures w14:val="standardContextual"/>
        </w:rPr>
        <w:t>وسوف تعرض منصةُ التنقل القادمة، المُشتراة في عام 2023، كل هذه الفرص من أجل التنفيذ المستدام في عام 2024 وما بعده.</w:t>
      </w:r>
    </w:p>
    <w:p w14:paraId="1058F36A" w14:textId="77777777" w:rsidR="00A74988" w:rsidRPr="00364898" w:rsidRDefault="00A74988" w:rsidP="00D34D00">
      <w:pPr>
        <w:pStyle w:val="ListParagraph"/>
        <w:bidi/>
        <w:rPr>
          <w:rFonts w:ascii="Calibri" w:hAnsi="Calibri" w:cs="Calibri"/>
          <w:color w:val="000000" w:themeColor="text1"/>
          <w:szCs w:val="22"/>
        </w:rPr>
      </w:pPr>
    </w:p>
    <w:p w14:paraId="3254B9D6" w14:textId="0E47ADDC" w:rsidR="00097394" w:rsidRPr="00364898" w:rsidRDefault="00A74988" w:rsidP="00D34D00">
      <w:pPr>
        <w:pStyle w:val="ListParagraph"/>
        <w:numPr>
          <w:ilvl w:val="0"/>
          <w:numId w:val="12"/>
        </w:numPr>
        <w:bidi/>
        <w:ind w:left="0" w:firstLine="0"/>
        <w:rPr>
          <w:rFonts w:ascii="Calibri" w:hAnsi="Calibri" w:cs="Calibri"/>
          <w:szCs w:val="22"/>
        </w:rPr>
      </w:pPr>
      <w:r w:rsidRPr="00364898">
        <w:rPr>
          <w:rFonts w:ascii="Calibri" w:hAnsi="Calibri" w:cs="Calibri"/>
          <w:color w:val="000000" w:themeColor="text1"/>
          <w:szCs w:val="22"/>
          <w:rtl/>
          <w:lang w:eastAsia="ar" w:bidi="ar-MA"/>
        </w:rPr>
        <w:t>ولتعزيز التنقل، لا بد من إتاحة الفرص</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وجرى أيضاً في أكتوبر 2021 إدخال تعديل على نظام الموظفين يسمح بمنح تعيين مُحدَّد المدة لشغل الوظيفة لمدة إجمالية محدودة، وذلك لضمان قدر أكبر من المرونة في تلبية الاحتياجات المتغيرة، ولإدارة توقعات المرشحين في الوقت الذي قد لا تكون فيه المنظمة قادرة على توفير تعيين طويل الأجل، وللحث على التنقل</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ويجري رصد التعيينات المُحدَّدة المدة لشغل الوظائف لمدة إجمالية محدودة رصداً وثيقاً لتقييم الفوائد التي تعود على الويبو</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وبناء على التجربة المتاحة حتى الآن، سيُعرَض على لجنة الويبو للتنسيق تعديلٌ آخر للمادة 4-17 من نظام الموظفين، من أجل السماح بالتمديد لمرة واحدة</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وفي الوقت نفسه، ستواصل إدارة الموارد البشرية التعلم من التجربة عن طريق إجراء مشاورات مع القطاعات المختلفة والنظر في أثر هذه التعيينات في أثناء تطوير النهج الذي تتبعه في التخطيط الاستراتيجي للقوى العاملة واستعراض المواهب وتخطيط تعاقب الموظفين</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ومن الجدير بالذكر أن تقييد المدة لا يسري على الموظفين المُعيَّنين بالفعل بعقود ثابتة أو مستمرة أو دائمة، على الرغم من حثهم على النظر في التنقل في نهاية الفترة</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وقد أتاح ذلك لأربعة موظفين الاستفادة من النمو والتنقل في عام 2023.</w:t>
      </w:r>
    </w:p>
    <w:p w14:paraId="26575ED2" w14:textId="77777777" w:rsidR="00C23B39" w:rsidRPr="00F3113E" w:rsidRDefault="00C23B39" w:rsidP="00D34D00">
      <w:pPr>
        <w:pStyle w:val="Heading3"/>
        <w:bidi/>
        <w:rPr>
          <w:rFonts w:ascii="Calibri" w:eastAsia="Calibri" w:hAnsi="Calibri" w:cs="Calibri"/>
          <w:b/>
          <w:bCs w:val="0"/>
          <w:i/>
          <w:iCs/>
          <w:szCs w:val="22"/>
          <w:u w:val="none"/>
        </w:rPr>
      </w:pPr>
      <w:r w:rsidRPr="00F3113E">
        <w:rPr>
          <w:rFonts w:ascii="Calibri" w:eastAsia="Calibri" w:hAnsi="Calibri" w:cs="Calibri"/>
          <w:b/>
          <w:bCs w:val="0"/>
          <w:i/>
          <w:iCs/>
          <w:szCs w:val="22"/>
          <w:u w:val="none"/>
          <w:rtl/>
          <w:lang w:eastAsia="ar" w:bidi="ar-MA"/>
        </w:rPr>
        <w:tab/>
        <w:t>الكشف عن خطة العمل الخاصة بالتنوع الجغرافي</w:t>
      </w:r>
    </w:p>
    <w:p w14:paraId="328F0604" w14:textId="77777777" w:rsidR="00C23B39" w:rsidRPr="00364898" w:rsidRDefault="00C23B39" w:rsidP="00D34D00">
      <w:pPr>
        <w:pStyle w:val="ListParagraph"/>
        <w:bidi/>
        <w:ind w:left="0"/>
        <w:rPr>
          <w:rFonts w:ascii="Calibri" w:hAnsi="Calibri" w:cs="Calibri"/>
          <w:szCs w:val="22"/>
        </w:rPr>
      </w:pPr>
    </w:p>
    <w:p w14:paraId="7A2951AA" w14:textId="77F7F8FF" w:rsidR="00C23B39" w:rsidRPr="00364898" w:rsidRDefault="00C23B39" w:rsidP="00D34D00">
      <w:pPr>
        <w:pStyle w:val="ListParagraph"/>
        <w:numPr>
          <w:ilvl w:val="0"/>
          <w:numId w:val="12"/>
        </w:numPr>
        <w:bidi/>
        <w:ind w:left="0" w:firstLine="0"/>
        <w:rPr>
          <w:rFonts w:ascii="Calibri" w:hAnsi="Calibri" w:cs="Calibri"/>
          <w:szCs w:val="22"/>
        </w:rPr>
      </w:pPr>
      <w:r w:rsidRPr="00364898">
        <w:rPr>
          <w:rFonts w:ascii="Calibri" w:hAnsi="Calibri" w:cs="Calibri"/>
          <w:color w:val="0D0D0D" w:themeColor="text1" w:themeTint="F2"/>
          <w:szCs w:val="22"/>
          <w:rtl/>
          <w:lang w:eastAsia="ar" w:bidi="ar-MA"/>
        </w:rPr>
        <w:t>في يوليو 2023، كشفت إدارة الموارد البشرية عن خطة عملها الخاصة بالتنوع الجغرافي أمام لجنة الويبو للتنسيق، وهو ما يؤكد التزام الويبو بتعزيز التنوع داخل قوتها العاملة</w:t>
      </w:r>
      <w:r w:rsidR="00364898">
        <w:rPr>
          <w:rFonts w:ascii="Calibri" w:hAnsi="Calibri" w:cs="Calibri"/>
          <w:color w:val="0D0D0D" w:themeColor="text1" w:themeTint="F2"/>
          <w:szCs w:val="22"/>
          <w:rtl/>
          <w:lang w:eastAsia="ar" w:bidi="ar-MA"/>
        </w:rPr>
        <w:t xml:space="preserve">. </w:t>
      </w:r>
      <w:r w:rsidRPr="00364898">
        <w:rPr>
          <w:rFonts w:ascii="Calibri" w:hAnsi="Calibri" w:cs="Calibri"/>
          <w:color w:val="0D0D0D" w:themeColor="text1" w:themeTint="F2"/>
          <w:szCs w:val="22"/>
          <w:rtl/>
          <w:lang w:eastAsia="ar" w:bidi="ar-MA"/>
        </w:rPr>
        <w:t>وفي الربع الأخير من عام 2023، شرعت إدارة الموارد البشرية في المرحلة الأولية من تنفيذ تلك الخطة، مع التركيز على ثلاث ركائز رئيسية مُبيَّنة أدناه، وهي: إقامة شراكات مع الدول الأعضاء من خلال مشاورات إقليمية ومشاورات خاصة بكل بلد، وإدماج التنوع الجغرافي في جميع جوانب عمليات الويبو، وتسريع جهود تكوين الكفاءات</w:t>
      </w:r>
      <w:r w:rsidRPr="00364898">
        <w:rPr>
          <w:rFonts w:ascii="Calibri" w:hAnsi="Calibri" w:cs="Calibri"/>
          <w:szCs w:val="22"/>
          <w:rtl/>
          <w:lang w:eastAsia="ar" w:bidi="ar-MA"/>
        </w:rPr>
        <w:t>.</w:t>
      </w:r>
    </w:p>
    <w:p w14:paraId="730DD4F9" w14:textId="78457B20" w:rsidR="00C23B39" w:rsidRPr="00364898" w:rsidRDefault="00C23B39" w:rsidP="00D34D00">
      <w:pPr>
        <w:pStyle w:val="Default"/>
        <w:bidi/>
        <w:rPr>
          <w:rFonts w:ascii="Calibri" w:hAnsi="Calibri" w:cs="Calibri"/>
          <w:color w:val="0D0D0D" w:themeColor="text1" w:themeTint="F2"/>
          <w:sz w:val="22"/>
          <w:szCs w:val="22"/>
        </w:rPr>
      </w:pPr>
    </w:p>
    <w:p w14:paraId="74B04AEA" w14:textId="6FAEC643" w:rsidR="00C23B39" w:rsidRPr="00364898" w:rsidRDefault="00C23B39" w:rsidP="00D34D00">
      <w:pPr>
        <w:pStyle w:val="Default"/>
        <w:bidi/>
        <w:rPr>
          <w:rFonts w:ascii="Calibri" w:hAnsi="Calibri" w:cs="Calibri"/>
          <w:color w:val="0D0D0D" w:themeColor="text1" w:themeTint="F2"/>
          <w:sz w:val="22"/>
          <w:szCs w:val="22"/>
        </w:rPr>
      </w:pPr>
    </w:p>
    <w:p w14:paraId="2A36F9F5" w14:textId="40404A06" w:rsidR="00C23B39" w:rsidRPr="00364898" w:rsidRDefault="00C23B39" w:rsidP="00D34D00">
      <w:pPr>
        <w:pStyle w:val="Default"/>
        <w:bidi/>
        <w:rPr>
          <w:rFonts w:ascii="Calibri" w:hAnsi="Calibri" w:cs="Calibri"/>
          <w:color w:val="0D0D0D" w:themeColor="text1" w:themeTint="F2"/>
          <w:sz w:val="22"/>
          <w:szCs w:val="22"/>
        </w:rPr>
      </w:pPr>
    </w:p>
    <w:p w14:paraId="1A1FE4BA" w14:textId="3D53F94A" w:rsidR="00C23B39" w:rsidRPr="00364898" w:rsidRDefault="00C23B39" w:rsidP="00D34D00">
      <w:pPr>
        <w:pStyle w:val="Default"/>
        <w:bidi/>
        <w:rPr>
          <w:rFonts w:ascii="Calibri" w:hAnsi="Calibri" w:cs="Calibri"/>
          <w:color w:val="0D0D0D" w:themeColor="text1" w:themeTint="F2"/>
          <w:sz w:val="22"/>
          <w:szCs w:val="22"/>
        </w:rPr>
      </w:pPr>
    </w:p>
    <w:p w14:paraId="54967A4D" w14:textId="1C916CF8" w:rsidR="00C23B39" w:rsidRPr="00364898" w:rsidRDefault="000F66E5" w:rsidP="00D34D00">
      <w:pPr>
        <w:pStyle w:val="Default"/>
        <w:bidi/>
        <w:rPr>
          <w:rFonts w:ascii="Calibri" w:hAnsi="Calibri" w:cs="Calibri"/>
          <w:color w:val="0D0D0D" w:themeColor="text1" w:themeTint="F2"/>
          <w:sz w:val="22"/>
          <w:szCs w:val="22"/>
        </w:rPr>
      </w:pPr>
      <w:r w:rsidRPr="00364898">
        <w:rPr>
          <w:rFonts w:ascii="Calibri" w:hAnsi="Calibri" w:cs="Calibri"/>
          <w:noProof/>
          <w:color w:val="0D0D0D" w:themeColor="text1" w:themeTint="F2"/>
          <w:sz w:val="22"/>
          <w:szCs w:val="22"/>
          <w:rtl/>
          <w:lang w:eastAsia="ar" w:bidi="ar-MA"/>
        </w:rPr>
        <w:lastRenderedPageBreak/>
        <mc:AlternateContent>
          <mc:Choice Requires="wps">
            <w:drawing>
              <wp:anchor distT="0" distB="0" distL="114300" distR="114300" simplePos="0" relativeHeight="251659264" behindDoc="0" locked="0" layoutInCell="1" allowOverlap="1" wp14:anchorId="08085A2E" wp14:editId="1D28F3B3">
                <wp:simplePos x="0" y="0"/>
                <wp:positionH relativeFrom="column">
                  <wp:posOffset>-1487069</wp:posOffset>
                </wp:positionH>
                <wp:positionV relativeFrom="paragraph">
                  <wp:posOffset>5715</wp:posOffset>
                </wp:positionV>
                <wp:extent cx="6330315" cy="86106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315" cy="861060"/>
                        </a:xfrm>
                        <a:prstGeom prst="rect">
                          <a:avLst/>
                        </a:prstGeom>
                      </wps:spPr>
                      <wps:txbx>
                        <w:txbxContent>
                          <w:p w14:paraId="271978A8" w14:textId="77777777" w:rsidR="00C23B39" w:rsidRPr="000F66E5" w:rsidRDefault="00C23B39" w:rsidP="00C23B39">
                            <w:pPr>
                              <w:bidi/>
                              <w:spacing w:before="216"/>
                              <w:textAlignment w:val="baseline"/>
                              <w:rPr>
                                <w:rFonts w:ascii="Calibri" w:hAnsi="Calibri" w:cs="Calibri"/>
                                <w:b/>
                                <w:color w:val="4D998A"/>
                                <w:sz w:val="20"/>
                              </w:rPr>
                            </w:pPr>
                            <w:r w:rsidRPr="000F66E5">
                              <w:rPr>
                                <w:rFonts w:ascii="Calibri" w:hAnsi="Calibri" w:cs="Calibri"/>
                                <w:b/>
                                <w:bCs/>
                                <w:color w:val="4D998A"/>
                                <w:sz w:val="20"/>
                                <w:rtl/>
                                <w:lang w:eastAsia="ar" w:bidi="ar-MA"/>
                              </w:rPr>
                              <w:t>تعزيز الشراكات مع الدول الأعضاء</w:t>
                            </w:r>
                          </w:p>
                          <w:p w14:paraId="17368C11" w14:textId="77777777" w:rsidR="00C23B39" w:rsidRPr="000F66E5" w:rsidRDefault="00C23B39" w:rsidP="00C23B39">
                            <w:pPr>
                              <w:pStyle w:val="ListParagraph"/>
                              <w:numPr>
                                <w:ilvl w:val="0"/>
                                <w:numId w:val="43"/>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تقود الدولُ الأعضاء أنشطة التواصل مع أصحاب المواهب</w:t>
                            </w:r>
                          </w:p>
                          <w:p w14:paraId="22A82325" w14:textId="77777777" w:rsidR="00C23B39" w:rsidRPr="000F66E5" w:rsidRDefault="00C23B39" w:rsidP="00C23B39">
                            <w:pPr>
                              <w:pStyle w:val="ListParagraph"/>
                              <w:numPr>
                                <w:ilvl w:val="0"/>
                                <w:numId w:val="43"/>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تدعم الويبو مبادرات التواصل المستهدف وتبادل المعرفة</w:t>
                            </w:r>
                          </w:p>
                          <w:p w14:paraId="27591A69" w14:textId="77777777" w:rsidR="00C23B39" w:rsidRPr="000F66E5" w:rsidRDefault="00C23B39" w:rsidP="00C23B39">
                            <w:pPr>
                              <w:pStyle w:val="ListParagraph"/>
                              <w:numPr>
                                <w:ilvl w:val="0"/>
                                <w:numId w:val="43"/>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تُستخدم مؤشرات الأداء الأساسية لرصد التقدم رصداً فعالاً وتوجيه المبادرات الإضافية</w:t>
                            </w:r>
                          </w:p>
                        </w:txbxContent>
                      </wps:txbx>
                      <wps:bodyPr>
                        <a:noAutofit/>
                      </wps:bodyPr>
                    </wps:wsp>
                  </a:graphicData>
                </a:graphic>
                <wp14:sizeRelV relativeFrom="margin">
                  <wp14:pctHeight>0</wp14:pctHeight>
                </wp14:sizeRelV>
              </wp:anchor>
            </w:drawing>
          </mc:Choice>
          <mc:Fallback>
            <w:pict>
              <v:shapetype w14:anchorId="08085A2E" id="_x0000_t202" coordsize="21600,21600" o:spt="202" path="m,l,21600r21600,l21600,xe">
                <v:stroke joinstyle="miter"/>
                <v:path gradientshapeok="t" o:connecttype="rect"/>
              </v:shapetype>
              <v:shape id="Text Box 8" o:spid="_x0000_s1026" type="#_x0000_t202" alt="&quot;&quot;" style="position:absolute;left:0;text-align:left;margin-left:-117.1pt;margin-top:.45pt;width:498.45pt;height:6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" filled="f" stroked="f">
                <v:textbox>
                  <w:txbxContent>
                    <w:p w14:paraId="271978A8" w14:textId="77777777" w:rsidR="00C23B39" w:rsidRPr="000F66E5" w:rsidRDefault="00C23B39" w:rsidP="00C23B39">
                      <w:pPr>
                        <w:bidi/>
                        <w:spacing w:before="216"/>
                        <w:textAlignment w:val="baseline"/>
                        <w:rPr>
                          <w:rFonts w:ascii="Calibri" w:hAnsi="Calibri" w:cs="Calibri"/>
                          <w:b/>
                          <w:color w:val="4D998A"/>
                          <w:sz w:val="20"/>
                        </w:rPr>
                      </w:pPr>
                      <w:r w:rsidRPr="000F66E5">
                        <w:rPr>
                          <w:rFonts w:ascii="Calibri" w:hAnsi="Calibri" w:cs="Calibri"/>
                          <w:b/>
                          <w:bCs/>
                          <w:color w:val="4D998A"/>
                          <w:sz w:val="20"/>
                          <w:rtl/>
                          <w:lang w:eastAsia="ar" w:bidi="ar-MA"/>
                        </w:rPr>
                        <w:t>تعزيز الشراكات مع الدول الأعضاء</w:t>
                      </w:r>
                    </w:p>
                    <w:p w14:paraId="17368C11" w14:textId="77777777" w:rsidR="00C23B39" w:rsidRPr="000F66E5" w:rsidRDefault="00C23B39" w:rsidP="00C23B39">
                      <w:pPr>
                        <w:pStyle w:val="ListParagraph"/>
                        <w:numPr>
                          <w:ilvl w:val="0"/>
                          <w:numId w:val="43"/>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تقود الدولُ الأعضاء أنشطة التواصل مع أصحاب المواهب</w:t>
                      </w:r>
                    </w:p>
                    <w:p w14:paraId="22A82325" w14:textId="77777777" w:rsidR="00C23B39" w:rsidRPr="000F66E5" w:rsidRDefault="00C23B39" w:rsidP="00C23B39">
                      <w:pPr>
                        <w:pStyle w:val="ListParagraph"/>
                        <w:numPr>
                          <w:ilvl w:val="0"/>
                          <w:numId w:val="43"/>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تدعم الويبو مبادرات التواصل المستهدف وتبادل المعرفة</w:t>
                      </w:r>
                    </w:p>
                    <w:p w14:paraId="27591A69" w14:textId="77777777" w:rsidR="00C23B39" w:rsidRPr="000F66E5" w:rsidRDefault="00C23B39" w:rsidP="00C23B39">
                      <w:pPr>
                        <w:pStyle w:val="ListParagraph"/>
                        <w:numPr>
                          <w:ilvl w:val="0"/>
                          <w:numId w:val="43"/>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تُستخدم مؤشرات الأداء الأساسية لرصد التقدم رصداً فعالاً وتوجيه المبادرات الإضافية</w:t>
                      </w:r>
                    </w:p>
                  </w:txbxContent>
                </v:textbox>
              </v:shape>
            </w:pict>
          </mc:Fallback>
        </mc:AlternateContent>
      </w:r>
      <w:r w:rsidRPr="00364898">
        <w:rPr>
          <w:rFonts w:ascii="Calibri" w:hAnsi="Calibri" w:cs="Calibri"/>
          <w:noProof/>
          <w:color w:val="0D0D0D" w:themeColor="text1" w:themeTint="F2"/>
          <w:sz w:val="22"/>
          <w:szCs w:val="22"/>
          <w:rtl/>
          <w:lang w:eastAsia="ar" w:bidi="ar-MA"/>
        </w:rPr>
        <w:drawing>
          <wp:anchor distT="0" distB="0" distL="114300" distR="114300" simplePos="0" relativeHeight="251660288" behindDoc="0" locked="0" layoutInCell="1" allowOverlap="1" wp14:anchorId="7BCDE20F" wp14:editId="7AA25437">
            <wp:simplePos x="0" y="0"/>
            <wp:positionH relativeFrom="column">
              <wp:posOffset>5146632</wp:posOffset>
            </wp:positionH>
            <wp:positionV relativeFrom="paragraph">
              <wp:posOffset>-36001</wp:posOffset>
            </wp:positionV>
            <wp:extent cx="671531" cy="671531"/>
            <wp:effectExtent l="0" t="0" r="0" b="0"/>
            <wp:wrapNone/>
            <wp:docPr id="12" name="Picture 12">
              <a:extLst xmlns:a="http://schemas.openxmlformats.org/drawingml/2006/main">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1531" cy="671531"/>
                    </a:xfrm>
                    <a:prstGeom prst="rect">
                      <a:avLst/>
                    </a:prstGeom>
                  </pic:spPr>
                </pic:pic>
              </a:graphicData>
            </a:graphic>
          </wp:anchor>
        </w:drawing>
      </w:r>
    </w:p>
    <w:p w14:paraId="2BDEC7CC" w14:textId="77777777" w:rsidR="00C23B39" w:rsidRPr="00364898" w:rsidRDefault="00C23B39" w:rsidP="00D34D00">
      <w:pPr>
        <w:pStyle w:val="Default"/>
        <w:bidi/>
        <w:rPr>
          <w:rFonts w:ascii="Calibri" w:hAnsi="Calibri" w:cs="Calibri"/>
          <w:color w:val="0D0D0D" w:themeColor="text1" w:themeTint="F2"/>
          <w:sz w:val="22"/>
          <w:szCs w:val="22"/>
        </w:rPr>
      </w:pPr>
    </w:p>
    <w:p w14:paraId="1CA39F33" w14:textId="77777777" w:rsidR="00C23B39" w:rsidRPr="00364898" w:rsidRDefault="00C23B39" w:rsidP="00D34D00">
      <w:pPr>
        <w:pStyle w:val="Default"/>
        <w:bidi/>
        <w:rPr>
          <w:rFonts w:ascii="Calibri" w:hAnsi="Calibri" w:cs="Calibri"/>
          <w:color w:val="0D0D0D" w:themeColor="text1" w:themeTint="F2"/>
          <w:sz w:val="22"/>
          <w:szCs w:val="22"/>
        </w:rPr>
      </w:pPr>
    </w:p>
    <w:p w14:paraId="4C1F22F2" w14:textId="5FD66F9A" w:rsidR="00C23B39" w:rsidRPr="00364898" w:rsidRDefault="00C23B39" w:rsidP="00D34D00">
      <w:pPr>
        <w:pStyle w:val="Default"/>
        <w:bidi/>
        <w:rPr>
          <w:rFonts w:ascii="Calibri" w:hAnsi="Calibri" w:cs="Calibri"/>
          <w:color w:val="0D0D0D" w:themeColor="text1" w:themeTint="F2"/>
          <w:sz w:val="22"/>
          <w:szCs w:val="22"/>
        </w:rPr>
      </w:pPr>
    </w:p>
    <w:p w14:paraId="618C7953" w14:textId="40845E3B" w:rsidR="00C23B39" w:rsidRPr="00364898" w:rsidRDefault="00113B22" w:rsidP="00D34D00">
      <w:pPr>
        <w:pStyle w:val="Default"/>
        <w:bidi/>
        <w:rPr>
          <w:rFonts w:ascii="Calibri" w:hAnsi="Calibri" w:cs="Calibri"/>
          <w:color w:val="0D0D0D" w:themeColor="text1" w:themeTint="F2"/>
          <w:sz w:val="22"/>
          <w:szCs w:val="22"/>
        </w:rPr>
      </w:pPr>
      <w:r w:rsidRPr="00364898">
        <w:rPr>
          <w:rFonts w:ascii="Calibri" w:hAnsi="Calibri" w:cs="Calibri"/>
          <w:noProof/>
          <w:color w:val="0D0D0D" w:themeColor="text1" w:themeTint="F2"/>
          <w:sz w:val="22"/>
          <w:szCs w:val="22"/>
          <w:rtl/>
          <w:lang w:eastAsia="ar" w:bidi="ar-MA"/>
        </w:rPr>
        <mc:AlternateContent>
          <mc:Choice Requires="wps">
            <w:drawing>
              <wp:anchor distT="0" distB="0" distL="114300" distR="114300" simplePos="0" relativeHeight="251661312" behindDoc="0" locked="0" layoutInCell="1" allowOverlap="1" wp14:anchorId="04D5157E" wp14:editId="557A2EA0">
                <wp:simplePos x="0" y="0"/>
                <wp:positionH relativeFrom="column">
                  <wp:posOffset>-3293909</wp:posOffset>
                </wp:positionH>
                <wp:positionV relativeFrom="paragraph">
                  <wp:posOffset>175587</wp:posOffset>
                </wp:positionV>
                <wp:extent cx="8235317" cy="1123384"/>
                <wp:effectExtent l="0" t="0" r="0" b="635"/>
                <wp:wrapNone/>
                <wp:docPr id="9" name="Text Box 9">
                  <a:extLst xmlns:a="http://schemas.openxmlformats.org/drawingml/2006/main">
                    <a:ext uri="{FF2B5EF4-FFF2-40B4-BE49-F238E27FC236}">
                      <a16:creationId xmlns:a16="http://schemas.microsoft.com/office/drawing/2014/main" id="{0FF917CD-9F8C-A09D-EF19-2896CDD3837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235317" cy="1123384"/>
                        </a:xfrm>
                        <a:prstGeom prst="rect">
                          <a:avLst/>
                        </a:prstGeom>
                        <a:noFill/>
                        <a:ln>
                          <a:noFill/>
                        </a:ln>
                      </wps:spPr>
                      <wps:txbx>
                        <w:txbxContent>
                          <w:p w14:paraId="2056EB10" w14:textId="77777777" w:rsidR="00C23B39" w:rsidRPr="000F66E5" w:rsidRDefault="00C23B39" w:rsidP="00C23B39">
                            <w:pPr>
                              <w:bidi/>
                              <w:spacing w:before="216"/>
                              <w:textAlignment w:val="baseline"/>
                              <w:rPr>
                                <w:rFonts w:ascii="Calibri" w:hAnsi="Calibri" w:cs="Calibri"/>
                                <w:b/>
                                <w:color w:val="F2C649"/>
                                <w:sz w:val="20"/>
                              </w:rPr>
                            </w:pPr>
                            <w:r w:rsidRPr="000F66E5">
                              <w:rPr>
                                <w:rFonts w:ascii="Calibri" w:hAnsi="Calibri" w:cs="Calibri"/>
                                <w:b/>
                                <w:bCs/>
                                <w:color w:val="F2C649"/>
                                <w:sz w:val="20"/>
                                <w:rtl/>
                                <w:lang w:eastAsia="ar" w:bidi="ar-MA"/>
                              </w:rPr>
                              <w:t>تعميم التنوع الجغرافي على نطاق الويبو</w:t>
                            </w:r>
                          </w:p>
                          <w:p w14:paraId="41849224" w14:textId="16F97229" w:rsidR="00C23B39" w:rsidRPr="000F66E5" w:rsidRDefault="00C23B39" w:rsidP="00C23B39">
                            <w:pPr>
                              <w:pStyle w:val="ListParagraph"/>
                              <w:numPr>
                                <w:ilvl w:val="0"/>
                                <w:numId w:val="44"/>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تشدد الويبو على أهمية التنوع لمديري التوظيف</w:t>
                            </w:r>
                            <w:r w:rsidR="00113B22">
                              <w:rPr>
                                <w:rFonts w:ascii="Calibri" w:hAnsi="Calibri" w:cs="Calibri" w:hint="cs"/>
                                <w:color w:val="000000" w:themeColor="text1"/>
                                <w:sz w:val="20"/>
                                <w:rtl/>
                                <w:lang w:eastAsia="ar" w:bidi="ar-MA"/>
                              </w:rPr>
                              <w:t xml:space="preserve"> </w:t>
                            </w:r>
                            <w:r w:rsidRPr="000F66E5">
                              <w:rPr>
                                <w:rFonts w:ascii="Calibri" w:hAnsi="Calibri" w:cs="Calibri"/>
                                <w:color w:val="000000" w:themeColor="text1"/>
                                <w:sz w:val="20"/>
                                <w:rtl/>
                                <w:lang w:eastAsia="ar" w:bidi="ar-MA"/>
                              </w:rPr>
                              <w:t>ومجالس الاختيار</w:t>
                            </w:r>
                          </w:p>
                          <w:p w14:paraId="15E733F1" w14:textId="7A9D5805" w:rsidR="00C23B39" w:rsidRPr="000F66E5" w:rsidRDefault="00C23B39" w:rsidP="00C23B39">
                            <w:pPr>
                              <w:pStyle w:val="ListParagraph"/>
                              <w:numPr>
                                <w:ilvl w:val="0"/>
                                <w:numId w:val="44"/>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تُراعي الويبو التنوعَ الجغرافي عند التخطيط لتعاقب الموظفين وتُنشئ قنوات لإعداد المواهب</w:t>
                            </w:r>
                          </w:p>
                          <w:p w14:paraId="61C05541" w14:textId="77777777" w:rsidR="00C23B39" w:rsidRPr="000F66E5" w:rsidRDefault="00C23B39" w:rsidP="00C23B39">
                            <w:pPr>
                              <w:pStyle w:val="ListParagraph"/>
                              <w:numPr>
                                <w:ilvl w:val="0"/>
                                <w:numId w:val="44"/>
                              </w:numPr>
                              <w:bidi/>
                              <w:textAlignment w:val="baseline"/>
                              <w:rPr>
                                <w:rFonts w:ascii="Calibri" w:hAnsi="Calibri" w:cs="Calibri"/>
                                <w:color w:val="000000" w:themeColor="text1"/>
                                <w:kern w:val="24"/>
                                <w:sz w:val="20"/>
                              </w:rPr>
                            </w:pPr>
                            <w:r w:rsidRPr="000F66E5">
                              <w:rPr>
                                <w:rFonts w:ascii="Calibri" w:hAnsi="Calibri" w:cs="Calibri"/>
                                <w:color w:val="000000" w:themeColor="text1"/>
                                <w:kern w:val="24"/>
                                <w:sz w:val="20"/>
                                <w:rtl/>
                                <w:lang w:eastAsia="ar" w:bidi="ar-MA"/>
                              </w:rPr>
                              <w:t xml:space="preserve">تحديث موقع الويبو الإلكتروني الخاص بالمسارات المهنية لتحسين دعم المرشحين </w:t>
                            </w:r>
                          </w:p>
                        </w:txbxContent>
                      </wps:txbx>
                      <wps:bodyPr wrap="square">
                        <a:spAutoFit/>
                      </wps:bodyPr>
                    </wps:wsp>
                  </a:graphicData>
                </a:graphic>
              </wp:anchor>
            </w:drawing>
          </mc:Choice>
          <mc:Fallback>
            <w:pict>
              <v:shape w14:anchorId="04D5157E" id="Text Box 9" o:spid="_x0000_s1027" type="#_x0000_t202" alt="&quot;&quot;" style="position:absolute;left:0;text-align:left;margin-left:-259.35pt;margin-top:13.85pt;width:648.45pt;height:88.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" filled="f" stroked="f">
                <v:textbox style="mso-fit-shape-to-text:t">
                  <w:txbxContent>
                    <w:p w14:paraId="2056EB10" w14:textId="77777777" w:rsidR="00C23B39" w:rsidRPr="000F66E5" w:rsidRDefault="00C23B39" w:rsidP="00C23B39">
                      <w:pPr>
                        <w:bidi/>
                        <w:spacing w:before="216"/>
                        <w:textAlignment w:val="baseline"/>
                        <w:rPr>
                          <w:rFonts w:ascii="Calibri" w:hAnsi="Calibri" w:cs="Calibri"/>
                          <w:b/>
                          <w:color w:val="F2C649"/>
                          <w:sz w:val="20"/>
                        </w:rPr>
                      </w:pPr>
                      <w:r w:rsidRPr="000F66E5">
                        <w:rPr>
                          <w:rFonts w:ascii="Calibri" w:hAnsi="Calibri" w:cs="Calibri"/>
                          <w:b/>
                          <w:bCs/>
                          <w:color w:val="F2C649"/>
                          <w:sz w:val="20"/>
                          <w:rtl/>
                          <w:lang w:eastAsia="ar" w:bidi="ar-MA"/>
                        </w:rPr>
                        <w:t>تعميم التنوع الجغرافي على نطاق الويبو</w:t>
                      </w:r>
                    </w:p>
                    <w:p w14:paraId="41849224" w14:textId="16F97229" w:rsidR="00C23B39" w:rsidRPr="000F66E5" w:rsidRDefault="00C23B39" w:rsidP="00C23B39">
                      <w:pPr>
                        <w:pStyle w:val="ListParagraph"/>
                        <w:numPr>
                          <w:ilvl w:val="0"/>
                          <w:numId w:val="44"/>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تشدد الويبو على أهمية التنوع لمديري التوظيف</w:t>
                      </w:r>
                      <w:r w:rsidR="00113B22">
                        <w:rPr>
                          <w:rFonts w:ascii="Calibri" w:hAnsi="Calibri" w:cs="Calibri" w:hint="cs"/>
                          <w:color w:val="000000" w:themeColor="text1"/>
                          <w:sz w:val="20"/>
                          <w:rtl/>
                          <w:lang w:eastAsia="ar" w:bidi="ar-MA"/>
                        </w:rPr>
                        <w:t xml:space="preserve"> </w:t>
                      </w:r>
                      <w:r w:rsidRPr="000F66E5">
                        <w:rPr>
                          <w:rFonts w:ascii="Calibri" w:hAnsi="Calibri" w:cs="Calibri"/>
                          <w:color w:val="000000" w:themeColor="text1"/>
                          <w:sz w:val="20"/>
                          <w:rtl/>
                          <w:lang w:eastAsia="ar" w:bidi="ar-MA"/>
                        </w:rPr>
                        <w:t>ومجالس الاختيار</w:t>
                      </w:r>
                    </w:p>
                    <w:p w14:paraId="15E733F1" w14:textId="7A9D5805" w:rsidR="00C23B39" w:rsidRPr="000F66E5" w:rsidRDefault="00C23B39" w:rsidP="00C23B39">
                      <w:pPr>
                        <w:pStyle w:val="ListParagraph"/>
                        <w:numPr>
                          <w:ilvl w:val="0"/>
                          <w:numId w:val="44"/>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تُراعي الويبو التنوعَ الجغرافي عند التخطيط لتعاقب الموظفين وتُنشئ قنوات لإعداد المواهب</w:t>
                      </w:r>
                    </w:p>
                    <w:p w14:paraId="61C05541" w14:textId="77777777" w:rsidR="00C23B39" w:rsidRPr="000F66E5" w:rsidRDefault="00C23B39" w:rsidP="00C23B39">
                      <w:pPr>
                        <w:pStyle w:val="ListParagraph"/>
                        <w:numPr>
                          <w:ilvl w:val="0"/>
                          <w:numId w:val="44"/>
                        </w:numPr>
                        <w:bidi/>
                        <w:textAlignment w:val="baseline"/>
                        <w:rPr>
                          <w:rFonts w:ascii="Calibri" w:hAnsi="Calibri" w:cs="Calibri"/>
                          <w:color w:val="000000" w:themeColor="text1"/>
                          <w:kern w:val="24"/>
                          <w:sz w:val="20"/>
                        </w:rPr>
                      </w:pPr>
                      <w:r w:rsidRPr="000F66E5">
                        <w:rPr>
                          <w:rFonts w:ascii="Calibri" w:hAnsi="Calibri" w:cs="Calibri"/>
                          <w:color w:val="000000" w:themeColor="text1"/>
                          <w:kern w:val="24"/>
                          <w:sz w:val="20"/>
                          <w:rtl/>
                          <w:lang w:eastAsia="ar" w:bidi="ar-MA"/>
                        </w:rPr>
                        <w:t xml:space="preserve">تحديث موقع الويبو الإلكتروني الخاص بالمسارات المهنية لتحسين دعم المرشحين </w:t>
                      </w:r>
                    </w:p>
                  </w:txbxContent>
                </v:textbox>
              </v:shape>
            </w:pict>
          </mc:Fallback>
        </mc:AlternateContent>
      </w:r>
    </w:p>
    <w:p w14:paraId="65175611" w14:textId="0CB7728D" w:rsidR="00C23B39" w:rsidRPr="00364898" w:rsidRDefault="00C23B39" w:rsidP="00D34D00">
      <w:pPr>
        <w:pStyle w:val="Default"/>
        <w:bidi/>
        <w:rPr>
          <w:rFonts w:ascii="Calibri" w:hAnsi="Calibri" w:cs="Calibri"/>
          <w:color w:val="0D0D0D" w:themeColor="text1" w:themeTint="F2"/>
          <w:sz w:val="22"/>
          <w:szCs w:val="22"/>
        </w:rPr>
      </w:pPr>
      <w:r w:rsidRPr="00364898">
        <w:rPr>
          <w:rFonts w:ascii="Calibri" w:hAnsi="Calibri" w:cs="Calibri"/>
          <w:noProof/>
          <w:color w:val="0D0D0D" w:themeColor="text1" w:themeTint="F2"/>
          <w:sz w:val="22"/>
          <w:szCs w:val="22"/>
          <w:rtl/>
          <w:lang w:eastAsia="ar" w:bidi="ar-MA"/>
        </w:rPr>
        <w:drawing>
          <wp:anchor distT="0" distB="0" distL="114300" distR="114300" simplePos="0" relativeHeight="251662336" behindDoc="0" locked="0" layoutInCell="1" allowOverlap="1" wp14:anchorId="6B14B716" wp14:editId="746C5268">
            <wp:simplePos x="0" y="0"/>
            <wp:positionH relativeFrom="column">
              <wp:posOffset>5186743</wp:posOffset>
            </wp:positionH>
            <wp:positionV relativeFrom="paragraph">
              <wp:posOffset>169669</wp:posOffset>
            </wp:positionV>
            <wp:extent cx="671532" cy="671532"/>
            <wp:effectExtent l="0" t="0" r="0" b="0"/>
            <wp:wrapNone/>
            <wp:docPr id="13" name="Picture 13">
              <a:extLst xmlns:a="http://schemas.openxmlformats.org/drawingml/2006/main">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4B4DC01D" w14:textId="77777777" w:rsidR="00C23B39" w:rsidRPr="00364898" w:rsidRDefault="00C23B39" w:rsidP="00D34D00">
      <w:pPr>
        <w:pStyle w:val="Default"/>
        <w:bidi/>
        <w:rPr>
          <w:rFonts w:ascii="Calibri" w:hAnsi="Calibri" w:cs="Calibri"/>
          <w:color w:val="0D0D0D" w:themeColor="text1" w:themeTint="F2"/>
          <w:sz w:val="22"/>
          <w:szCs w:val="22"/>
        </w:rPr>
      </w:pPr>
    </w:p>
    <w:p w14:paraId="00CFEEA2" w14:textId="77777777" w:rsidR="00C23B39" w:rsidRPr="00364898" w:rsidRDefault="00C23B39" w:rsidP="00D34D00">
      <w:pPr>
        <w:pStyle w:val="Default"/>
        <w:bidi/>
        <w:rPr>
          <w:rFonts w:ascii="Calibri" w:hAnsi="Calibri" w:cs="Calibri"/>
          <w:color w:val="0D0D0D" w:themeColor="text1" w:themeTint="F2"/>
          <w:sz w:val="22"/>
          <w:szCs w:val="22"/>
        </w:rPr>
      </w:pPr>
    </w:p>
    <w:p w14:paraId="44026503" w14:textId="77777777" w:rsidR="00C23B39" w:rsidRPr="00364898" w:rsidRDefault="00C23B39" w:rsidP="00D34D00">
      <w:pPr>
        <w:pStyle w:val="Default"/>
        <w:bidi/>
        <w:rPr>
          <w:rFonts w:ascii="Calibri" w:hAnsi="Calibri" w:cs="Calibri"/>
          <w:color w:val="0D0D0D" w:themeColor="text1" w:themeTint="F2"/>
          <w:sz w:val="22"/>
          <w:szCs w:val="22"/>
        </w:rPr>
      </w:pPr>
    </w:p>
    <w:p w14:paraId="2AEA0BB8" w14:textId="77777777" w:rsidR="00C23B39" w:rsidRPr="00364898" w:rsidRDefault="00C23B39" w:rsidP="00D34D00">
      <w:pPr>
        <w:pStyle w:val="Default"/>
        <w:bidi/>
        <w:rPr>
          <w:rFonts w:ascii="Calibri" w:hAnsi="Calibri" w:cs="Calibri"/>
          <w:color w:val="0D0D0D" w:themeColor="text1" w:themeTint="F2"/>
          <w:sz w:val="22"/>
          <w:szCs w:val="22"/>
        </w:rPr>
      </w:pPr>
    </w:p>
    <w:p w14:paraId="6FD058CC" w14:textId="7564A7D3" w:rsidR="00C23B39" w:rsidRPr="00364898" w:rsidRDefault="00113B22" w:rsidP="00D34D00">
      <w:pPr>
        <w:pStyle w:val="Default"/>
        <w:bidi/>
        <w:rPr>
          <w:rFonts w:ascii="Calibri" w:hAnsi="Calibri" w:cs="Calibri"/>
          <w:color w:val="0D0D0D" w:themeColor="text1" w:themeTint="F2"/>
          <w:sz w:val="22"/>
          <w:szCs w:val="22"/>
        </w:rPr>
      </w:pPr>
      <w:r w:rsidRPr="00364898">
        <w:rPr>
          <w:rFonts w:ascii="Calibri" w:hAnsi="Calibri" w:cs="Calibri"/>
          <w:noProof/>
          <w:color w:val="0D0D0D" w:themeColor="text1" w:themeTint="F2"/>
          <w:sz w:val="22"/>
          <w:szCs w:val="22"/>
          <w:rtl/>
          <w:lang w:eastAsia="ar" w:bidi="ar-MA"/>
        </w:rPr>
        <mc:AlternateContent>
          <mc:Choice Requires="wps">
            <w:drawing>
              <wp:anchor distT="0" distB="0" distL="114300" distR="114300" simplePos="0" relativeHeight="251663360" behindDoc="0" locked="0" layoutInCell="1" allowOverlap="1" wp14:anchorId="3F4E0173" wp14:editId="7AC4F6CB">
                <wp:simplePos x="0" y="0"/>
                <wp:positionH relativeFrom="column">
                  <wp:posOffset>-3257959</wp:posOffset>
                </wp:positionH>
                <wp:positionV relativeFrom="paragraph">
                  <wp:posOffset>269001</wp:posOffset>
                </wp:positionV>
                <wp:extent cx="8279240" cy="1246495"/>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279240" cy="1246495"/>
                        </a:xfrm>
                        <a:prstGeom prst="rect">
                          <a:avLst/>
                        </a:prstGeom>
                        <a:noFill/>
                        <a:ln>
                          <a:noFill/>
                        </a:ln>
                      </wps:spPr>
                      <wps:txbx>
                        <w:txbxContent>
                          <w:p w14:paraId="2A937B00" w14:textId="77777777" w:rsidR="00C23B39" w:rsidRPr="000F66E5" w:rsidRDefault="00C23B39" w:rsidP="00C23B39">
                            <w:pPr>
                              <w:bidi/>
                              <w:spacing w:after="120"/>
                              <w:textAlignment w:val="baseline"/>
                              <w:rPr>
                                <w:rFonts w:ascii="Calibri" w:hAnsi="Calibri" w:cs="Calibri"/>
                                <w:b/>
                                <w:color w:val="5992DE"/>
                                <w:sz w:val="20"/>
                              </w:rPr>
                            </w:pPr>
                            <w:r w:rsidRPr="000F66E5">
                              <w:rPr>
                                <w:rFonts w:ascii="Calibri" w:hAnsi="Calibri" w:cs="Calibri"/>
                                <w:b/>
                                <w:bCs/>
                                <w:color w:val="5992DE"/>
                                <w:sz w:val="20"/>
                                <w:rtl/>
                                <w:lang w:eastAsia="ar" w:bidi="ar-MA"/>
                              </w:rPr>
                              <w:t>تسريع وتيرة بناء القدرات</w:t>
                            </w:r>
                          </w:p>
                          <w:p w14:paraId="76E2876A" w14:textId="6B60CBEB" w:rsidR="00C23B39" w:rsidRPr="000F66E5" w:rsidRDefault="00C23B39" w:rsidP="00C23B39">
                            <w:pPr>
                              <w:pStyle w:val="ListParagraph"/>
                              <w:numPr>
                                <w:ilvl w:val="0"/>
                                <w:numId w:val="45"/>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تعمل الويبو على تنمية المهارات اللازمة للمستقبل لدى موظفيها الحاليين وكذلك</w:t>
                            </w:r>
                            <w:r w:rsidR="00113B22">
                              <w:rPr>
                                <w:rFonts w:ascii="Calibri" w:hAnsi="Calibri" w:cs="Calibri" w:hint="cs"/>
                                <w:color w:val="000000" w:themeColor="text1"/>
                                <w:sz w:val="20"/>
                                <w:rtl/>
                                <w:lang w:eastAsia="ar" w:bidi="ar-MA"/>
                              </w:rPr>
                              <w:t xml:space="preserve"> </w:t>
                            </w:r>
                            <w:r w:rsidRPr="000F66E5">
                              <w:rPr>
                                <w:rFonts w:ascii="Calibri" w:hAnsi="Calibri" w:cs="Calibri"/>
                                <w:color w:val="000000" w:themeColor="text1"/>
                                <w:sz w:val="20"/>
                                <w:rtl/>
                                <w:lang w:eastAsia="ar" w:bidi="ar-MA"/>
                              </w:rPr>
                              <w:t>داخل البلدان</w:t>
                            </w:r>
                          </w:p>
                          <w:p w14:paraId="6B71D43B" w14:textId="77777777" w:rsidR="00C23B39" w:rsidRPr="000F66E5" w:rsidRDefault="00C23B39" w:rsidP="00C23B39">
                            <w:pPr>
                              <w:pStyle w:val="ListParagraph"/>
                              <w:numPr>
                                <w:ilvl w:val="0"/>
                                <w:numId w:val="45"/>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تحرص الويبو على تطوير قنوات إعداد المواهب المستهدفة لتوفير المهارات المتخصصة</w:t>
                            </w:r>
                          </w:p>
                          <w:p w14:paraId="08E7DCD7" w14:textId="77777777" w:rsidR="00C23B39" w:rsidRPr="000F66E5" w:rsidRDefault="00C23B39" w:rsidP="00C23B39">
                            <w:pPr>
                              <w:pStyle w:val="ListParagraph"/>
                              <w:numPr>
                                <w:ilvl w:val="0"/>
                                <w:numId w:val="45"/>
                              </w:numPr>
                              <w:bidi/>
                              <w:textAlignment w:val="baseline"/>
                              <w:rPr>
                                <w:rFonts w:ascii="Calibri" w:hAnsi="Calibri" w:cs="Calibri"/>
                                <w:color w:val="000000" w:themeColor="text1"/>
                              </w:rPr>
                            </w:pPr>
                            <w:r w:rsidRPr="000F66E5">
                              <w:rPr>
                                <w:rFonts w:ascii="Calibri" w:hAnsi="Calibri" w:cs="Calibri"/>
                                <w:color w:val="000000" w:themeColor="text1"/>
                                <w:sz w:val="20"/>
                                <w:rtl/>
                                <w:lang w:eastAsia="ar" w:bidi="ar-MA"/>
                              </w:rPr>
                              <w:t>برامج بناء القدرات القُطرية</w:t>
                            </w:r>
                          </w:p>
                        </w:txbxContent>
                      </wps:txbx>
                      <wps:bodyPr wrap="square">
                        <a:spAutoFit/>
                      </wps:bodyPr>
                    </wps:wsp>
                  </a:graphicData>
                </a:graphic>
              </wp:anchor>
            </w:drawing>
          </mc:Choice>
          <mc:Fallback>
            <w:pict>
              <v:shape w14:anchorId="3F4E0173" id="Text Box 14" o:spid="_x0000_s1028" type="#_x0000_t202" alt="&quot;&quot;" style="position:absolute;left:0;text-align:left;margin-left:-256.55pt;margin-top:21.2pt;width:651.9pt;height:98.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" filled="f" stroked="f">
                <v:textbox style="mso-fit-shape-to-text:t">
                  <w:txbxContent>
                    <w:p w14:paraId="2A937B00" w14:textId="77777777" w:rsidR="00C23B39" w:rsidRPr="000F66E5" w:rsidRDefault="00C23B39" w:rsidP="00C23B39">
                      <w:pPr>
                        <w:bidi/>
                        <w:spacing w:after="120"/>
                        <w:textAlignment w:val="baseline"/>
                        <w:rPr>
                          <w:rFonts w:ascii="Calibri" w:hAnsi="Calibri" w:cs="Calibri"/>
                          <w:b/>
                          <w:color w:val="5992DE"/>
                          <w:sz w:val="20"/>
                        </w:rPr>
                      </w:pPr>
                      <w:r w:rsidRPr="000F66E5">
                        <w:rPr>
                          <w:rFonts w:ascii="Calibri" w:hAnsi="Calibri" w:cs="Calibri"/>
                          <w:b/>
                          <w:bCs/>
                          <w:color w:val="5992DE"/>
                          <w:sz w:val="20"/>
                          <w:rtl/>
                          <w:lang w:eastAsia="ar" w:bidi="ar-MA"/>
                        </w:rPr>
                        <w:t>تسريع وتيرة بناء القدرات</w:t>
                      </w:r>
                    </w:p>
                    <w:p w14:paraId="76E2876A" w14:textId="6B60CBEB" w:rsidR="00C23B39" w:rsidRPr="000F66E5" w:rsidRDefault="00C23B39" w:rsidP="00C23B39">
                      <w:pPr>
                        <w:pStyle w:val="ListParagraph"/>
                        <w:numPr>
                          <w:ilvl w:val="0"/>
                          <w:numId w:val="45"/>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تعمل الويبو على تنمية المهارات اللازمة للمستقبل لدى موظفيها الحاليين وكذلك</w:t>
                      </w:r>
                      <w:r w:rsidR="00113B22">
                        <w:rPr>
                          <w:rFonts w:ascii="Calibri" w:hAnsi="Calibri" w:cs="Calibri" w:hint="cs"/>
                          <w:color w:val="000000" w:themeColor="text1"/>
                          <w:sz w:val="20"/>
                          <w:rtl/>
                          <w:lang w:eastAsia="ar" w:bidi="ar-MA"/>
                        </w:rPr>
                        <w:t xml:space="preserve"> </w:t>
                      </w:r>
                      <w:r w:rsidRPr="000F66E5">
                        <w:rPr>
                          <w:rFonts w:ascii="Calibri" w:hAnsi="Calibri" w:cs="Calibri"/>
                          <w:color w:val="000000" w:themeColor="text1"/>
                          <w:sz w:val="20"/>
                          <w:rtl/>
                          <w:lang w:eastAsia="ar" w:bidi="ar-MA"/>
                        </w:rPr>
                        <w:t>داخل البلدان</w:t>
                      </w:r>
                    </w:p>
                    <w:p w14:paraId="6B71D43B" w14:textId="77777777" w:rsidR="00C23B39" w:rsidRPr="000F66E5" w:rsidRDefault="00C23B39" w:rsidP="00C23B39">
                      <w:pPr>
                        <w:pStyle w:val="ListParagraph"/>
                        <w:numPr>
                          <w:ilvl w:val="0"/>
                          <w:numId w:val="45"/>
                        </w:numPr>
                        <w:bidi/>
                        <w:textAlignment w:val="baseline"/>
                        <w:rPr>
                          <w:rFonts w:ascii="Calibri" w:hAnsi="Calibri" w:cs="Calibri"/>
                          <w:color w:val="000000" w:themeColor="text1"/>
                          <w:sz w:val="20"/>
                        </w:rPr>
                      </w:pPr>
                      <w:r w:rsidRPr="000F66E5">
                        <w:rPr>
                          <w:rFonts w:ascii="Calibri" w:hAnsi="Calibri" w:cs="Calibri"/>
                          <w:color w:val="000000" w:themeColor="text1"/>
                          <w:sz w:val="20"/>
                          <w:rtl/>
                          <w:lang w:eastAsia="ar" w:bidi="ar-MA"/>
                        </w:rPr>
                        <w:t>تحرص الويبو على تطوير قنوات إعداد المواهب المستهدفة لتوفير المهارات المتخصصة</w:t>
                      </w:r>
                    </w:p>
                    <w:p w14:paraId="08E7DCD7" w14:textId="77777777" w:rsidR="00C23B39" w:rsidRPr="000F66E5" w:rsidRDefault="00C23B39" w:rsidP="00C23B39">
                      <w:pPr>
                        <w:pStyle w:val="ListParagraph"/>
                        <w:numPr>
                          <w:ilvl w:val="0"/>
                          <w:numId w:val="45"/>
                        </w:numPr>
                        <w:bidi/>
                        <w:textAlignment w:val="baseline"/>
                        <w:rPr>
                          <w:rFonts w:ascii="Calibri" w:hAnsi="Calibri" w:cs="Calibri"/>
                          <w:color w:val="000000" w:themeColor="text1"/>
                        </w:rPr>
                      </w:pPr>
                      <w:r w:rsidRPr="000F66E5">
                        <w:rPr>
                          <w:rFonts w:ascii="Calibri" w:hAnsi="Calibri" w:cs="Calibri"/>
                          <w:color w:val="000000" w:themeColor="text1"/>
                          <w:sz w:val="20"/>
                          <w:rtl/>
                          <w:lang w:eastAsia="ar" w:bidi="ar-MA"/>
                        </w:rPr>
                        <w:t>برامج بناء القدرات القُطرية</w:t>
                      </w:r>
                    </w:p>
                  </w:txbxContent>
                </v:textbox>
              </v:shape>
            </w:pict>
          </mc:Fallback>
        </mc:AlternateContent>
      </w:r>
    </w:p>
    <w:p w14:paraId="26EB8AD7" w14:textId="5DE6AC16" w:rsidR="00C23B39" w:rsidRPr="00364898" w:rsidRDefault="00C23B39" w:rsidP="00D34D00">
      <w:pPr>
        <w:pStyle w:val="Default"/>
        <w:bidi/>
        <w:rPr>
          <w:rFonts w:ascii="Calibri" w:hAnsi="Calibri" w:cs="Calibri"/>
          <w:color w:val="0D0D0D" w:themeColor="text1" w:themeTint="F2"/>
          <w:sz w:val="22"/>
          <w:szCs w:val="22"/>
        </w:rPr>
      </w:pPr>
    </w:p>
    <w:p w14:paraId="353A0FFB" w14:textId="41F81FC4" w:rsidR="00C23B39" w:rsidRPr="00364898" w:rsidRDefault="00113B22" w:rsidP="00D34D00">
      <w:pPr>
        <w:pStyle w:val="Default"/>
        <w:bidi/>
        <w:rPr>
          <w:rFonts w:ascii="Calibri" w:hAnsi="Calibri" w:cs="Calibri"/>
          <w:color w:val="0D0D0D" w:themeColor="text1" w:themeTint="F2"/>
          <w:sz w:val="22"/>
          <w:szCs w:val="22"/>
        </w:rPr>
      </w:pPr>
      <w:r w:rsidRPr="00364898">
        <w:rPr>
          <w:rFonts w:ascii="Calibri" w:hAnsi="Calibri" w:cs="Calibri"/>
          <w:noProof/>
          <w:color w:val="0D0D0D" w:themeColor="text1" w:themeTint="F2"/>
          <w:sz w:val="22"/>
          <w:szCs w:val="22"/>
          <w:rtl/>
          <w:lang w:eastAsia="ar" w:bidi="ar-MA"/>
        </w:rPr>
        <w:drawing>
          <wp:anchor distT="0" distB="0" distL="114300" distR="114300" simplePos="0" relativeHeight="251664384" behindDoc="0" locked="0" layoutInCell="1" allowOverlap="1" wp14:anchorId="77373D0A" wp14:editId="29E940EB">
            <wp:simplePos x="0" y="0"/>
            <wp:positionH relativeFrom="margin">
              <wp:posOffset>5271135</wp:posOffset>
            </wp:positionH>
            <wp:positionV relativeFrom="paragraph">
              <wp:posOffset>7444</wp:posOffset>
            </wp:positionV>
            <wp:extent cx="671532" cy="671532"/>
            <wp:effectExtent l="0" t="0" r="0" b="0"/>
            <wp:wrapNone/>
            <wp:docPr id="15" name="Picture 15">
              <a:extLst xmlns:a="http://schemas.openxmlformats.org/drawingml/2006/main">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0F83DAAA" w14:textId="2C9DEF75" w:rsidR="00C23B39" w:rsidRPr="00364898" w:rsidRDefault="00C23B39" w:rsidP="00D34D00">
      <w:pPr>
        <w:pStyle w:val="Default"/>
        <w:bidi/>
        <w:rPr>
          <w:rFonts w:ascii="Calibri" w:hAnsi="Calibri" w:cs="Calibri"/>
          <w:color w:val="0D0D0D" w:themeColor="text1" w:themeTint="F2"/>
          <w:sz w:val="22"/>
          <w:szCs w:val="22"/>
        </w:rPr>
      </w:pPr>
    </w:p>
    <w:p w14:paraId="5068745D" w14:textId="77777777" w:rsidR="00C23B39" w:rsidRPr="00364898" w:rsidRDefault="00C23B39" w:rsidP="00D34D00">
      <w:pPr>
        <w:pStyle w:val="Default"/>
        <w:bidi/>
        <w:rPr>
          <w:rFonts w:ascii="Calibri" w:hAnsi="Calibri" w:cs="Calibri"/>
          <w:color w:val="0D0D0D" w:themeColor="text1" w:themeTint="F2"/>
          <w:sz w:val="22"/>
          <w:szCs w:val="22"/>
        </w:rPr>
      </w:pPr>
    </w:p>
    <w:p w14:paraId="5244EDFF" w14:textId="77777777" w:rsidR="00C23B39" w:rsidRPr="00364898" w:rsidRDefault="00C23B39" w:rsidP="00D34D00">
      <w:pPr>
        <w:pStyle w:val="Default"/>
        <w:bidi/>
        <w:rPr>
          <w:rFonts w:ascii="Calibri" w:hAnsi="Calibri" w:cs="Calibri"/>
          <w:sz w:val="22"/>
          <w:szCs w:val="22"/>
        </w:rPr>
      </w:pPr>
    </w:p>
    <w:p w14:paraId="396B4427" w14:textId="77777777" w:rsidR="00C23B39" w:rsidRPr="00364898" w:rsidRDefault="00C23B39" w:rsidP="00D34D00">
      <w:pPr>
        <w:bidi/>
        <w:spacing w:before="180" w:after="240"/>
        <w:rPr>
          <w:rFonts w:ascii="Calibri" w:eastAsia="Arial" w:hAnsi="Calibri" w:cs="Calibri"/>
          <w:color w:val="000000" w:themeColor="text1"/>
          <w:szCs w:val="22"/>
        </w:rPr>
      </w:pPr>
    </w:p>
    <w:p w14:paraId="70D51BEF" w14:textId="130E6747" w:rsidR="00C23B39" w:rsidRPr="00364898" w:rsidRDefault="00C23B39"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color w:val="000000" w:themeColor="text1"/>
          <w:szCs w:val="22"/>
          <w:rtl/>
          <w:lang w:eastAsia="ar" w:bidi="ar-MA"/>
        </w:rPr>
        <w:t>واستمر تطوُّر التمثيل الجغرافي في الويبو خلال عام 2023، استنادا</w:t>
      </w:r>
      <w:r w:rsidR="00CF0E37">
        <w:rPr>
          <w:rFonts w:ascii="Calibri" w:eastAsia="Arial" w:hAnsi="Calibri" w:cs="Calibri" w:hint="cs"/>
          <w:color w:val="000000" w:themeColor="text1"/>
          <w:szCs w:val="22"/>
          <w:rtl/>
          <w:lang w:eastAsia="ar" w:bidi="ar-MA"/>
        </w:rPr>
        <w:t>ً</w:t>
      </w:r>
      <w:r w:rsidRPr="00364898">
        <w:rPr>
          <w:rFonts w:ascii="Calibri" w:eastAsia="Arial" w:hAnsi="Calibri" w:cs="Calibri"/>
          <w:color w:val="000000" w:themeColor="text1"/>
          <w:szCs w:val="22"/>
          <w:rtl/>
          <w:lang w:eastAsia="ar" w:bidi="ar-MA"/>
        </w:rPr>
        <w:t xml:space="preserve"> إلى مبادئ التوزيع الجغرافي الموضوعة في عام 1975، وذلك بفضل الجهود المتواصلة الرامية إلى تحقيق تمثيل إقليمي أكثر إنصافاً</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وتُعدّ الويبو وكالة صغيرة نسبياً مقارنةً بوكالات أخرى في أسرة الأمم المتحدة، وهو ما يفسر سبب اتباع نموذج يقوم على التمثيل الجغرافي الإقليمي بدلاً من التمثيل على مستوى البلدان</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ولذلك فإن التغيرات التي تطرأ على التمثيل تُلاحَظ على نحو أبطأ</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وعادةً ما يكون معدل التغيُّر السنوي في حدود 5%</w:t>
      </w:r>
      <w:r w:rsidR="00364898">
        <w:rPr>
          <w:rFonts w:ascii="Calibri" w:eastAsia="Arial" w:hAnsi="Calibri" w:cs="Calibri"/>
          <w:color w:val="000000" w:themeColor="text1"/>
          <w:szCs w:val="22"/>
          <w:rtl/>
          <w:lang w:eastAsia="ar" w:bidi="ar-MA"/>
        </w:rPr>
        <w:t xml:space="preserve">. </w:t>
      </w:r>
      <w:r w:rsidRPr="00364898">
        <w:rPr>
          <w:rStyle w:val="CommentReference"/>
          <w:rFonts w:ascii="Calibri" w:hAnsi="Calibri" w:cs="Calibri"/>
          <w:sz w:val="22"/>
          <w:szCs w:val="22"/>
          <w:rtl/>
          <w:lang w:eastAsia="ar" w:bidi="ar-MA"/>
        </w:rPr>
        <w:t>كما أن التركيز على الاتجاهات العامة على</w:t>
      </w:r>
      <w:r w:rsidR="000F66E5">
        <w:rPr>
          <w:rFonts w:ascii="Calibri" w:eastAsia="Arial" w:hAnsi="Calibri" w:cs="Calibri" w:hint="cs"/>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مدى فترة أطول يوفر فهماً أوضح لنتائج جهود الويبو الرامية إلى توسيع نطاق التواصل ودعم مزيد من التنوع</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ومن اللافت للنظر أنه على مدى السنوات الخمس الماضية حدثت إعادة توزيع في التمثيل مع انخفاض نسبة أوروبا الغربية من 41.1</w:t>
      </w:r>
      <w:r w:rsidRPr="00364898">
        <w:rPr>
          <w:rFonts w:ascii="Calibri" w:eastAsia="Arial" w:hAnsi="Calibri" w:cs="Calibri"/>
          <w:color w:val="000000" w:themeColor="text1"/>
          <w:szCs w:val="22"/>
          <w:lang w:eastAsia="ar" w:bidi="ar-MA"/>
        </w:rPr>
        <w:t>%</w:t>
      </w:r>
      <w:r w:rsidRPr="00364898">
        <w:rPr>
          <w:rFonts w:ascii="Calibri" w:eastAsia="Arial" w:hAnsi="Calibri" w:cs="Calibri"/>
          <w:color w:val="000000" w:themeColor="text1"/>
          <w:szCs w:val="22"/>
          <w:rtl/>
          <w:lang w:eastAsia="ar" w:bidi="ar-MA"/>
        </w:rPr>
        <w:t xml:space="preserve"> إلى 37.1%، إلى جانب تغييرات إيجابية في مناطق جغرافية أخرى.</w:t>
      </w:r>
    </w:p>
    <w:p w14:paraId="4AA10ED8" w14:textId="77777777" w:rsidR="00C23B39" w:rsidRPr="00364898" w:rsidRDefault="00C23B39" w:rsidP="00D34D00">
      <w:pPr>
        <w:pStyle w:val="ListParagraph"/>
        <w:bidi/>
        <w:ind w:left="0"/>
        <w:rPr>
          <w:rFonts w:ascii="Calibri" w:hAnsi="Calibri" w:cs="Calibri"/>
          <w:szCs w:val="22"/>
        </w:rPr>
      </w:pPr>
    </w:p>
    <w:p w14:paraId="2B59E32B" w14:textId="43A2CE1F" w:rsidR="00C23B39" w:rsidRPr="00364898" w:rsidRDefault="00C23B39" w:rsidP="003E24B5">
      <w:pPr>
        <w:pStyle w:val="ListParagraph"/>
        <w:numPr>
          <w:ilvl w:val="0"/>
          <w:numId w:val="12"/>
        </w:numPr>
        <w:bidi/>
        <w:spacing w:after="220"/>
        <w:ind w:left="0" w:firstLine="0"/>
        <w:contextualSpacing w:val="0"/>
        <w:rPr>
          <w:rFonts w:ascii="Calibri" w:hAnsi="Calibri" w:cs="Calibri"/>
          <w:szCs w:val="22"/>
        </w:rPr>
      </w:pPr>
      <w:r w:rsidRPr="00364898">
        <w:rPr>
          <w:rFonts w:ascii="Calibri" w:eastAsia="Arial" w:hAnsi="Calibri" w:cs="Calibri"/>
          <w:color w:val="000000" w:themeColor="text1"/>
          <w:szCs w:val="22"/>
          <w:rtl/>
          <w:lang w:eastAsia="ar" w:bidi="ar-MA"/>
        </w:rPr>
        <w:t>ويشير الجدول الآتي إلى زيادة تمثيل مناطق جغرافية مثل أفريقيا، وآسيا والمحيط الهادئ، وأوروبا الشرقية والوسطى وآسيا الوسطى، وأمريكا اللاتينية والكاريبي، والشرق الأوسط، إلى جانب انخفاض مشاركة القوى العاملة من أوروبا الغربية وأمريكا الشمالية، على مدى السنوات الخمس الماضية</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 xml:space="preserve"> </w:t>
      </w:r>
    </w:p>
    <w:p w14:paraId="326CC0AA" w14:textId="084A8A9E" w:rsidR="00C23B39" w:rsidRPr="00364898" w:rsidRDefault="000F66E5" w:rsidP="00D34D00">
      <w:pPr>
        <w:bidi/>
        <w:spacing w:after="160" w:line="257" w:lineRule="auto"/>
        <w:ind w:right="-20"/>
        <w:rPr>
          <w:rFonts w:ascii="Calibri" w:hAnsi="Calibri" w:cs="Calibri"/>
          <w:szCs w:val="22"/>
        </w:rPr>
      </w:pPr>
      <w:r>
        <w:rPr>
          <w:noProof/>
        </w:rPr>
        <w:drawing>
          <wp:inline distT="0" distB="0" distL="0" distR="0" wp14:anchorId="2EB48F9D" wp14:editId="207FFE83">
            <wp:extent cx="5467588" cy="3461257"/>
            <wp:effectExtent l="0" t="0" r="0" b="6350"/>
            <wp:docPr id="1005537073" name="Chart 1" descr="الوظائف الخاضعة للتوزيع الجغرافي - التمثيل حسب المنطقة الجغرافية">
              <a:extLst xmlns:a="http://schemas.openxmlformats.org/drawingml/2006/main">
                <a:ext uri="{FF2B5EF4-FFF2-40B4-BE49-F238E27FC236}">
                  <a16:creationId xmlns:a16="http://schemas.microsoft.com/office/drawing/2014/main" id="{28BF4407-8C88-87D2-C84A-80654CC424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12E52C" w14:textId="28D45088" w:rsidR="00C23B39" w:rsidRPr="00364898" w:rsidRDefault="00C23B39" w:rsidP="00D34D00">
      <w:pPr>
        <w:pStyle w:val="ListParagraph"/>
        <w:numPr>
          <w:ilvl w:val="0"/>
          <w:numId w:val="12"/>
        </w:numPr>
        <w:bidi/>
        <w:ind w:left="0" w:firstLine="0"/>
        <w:rPr>
          <w:rFonts w:ascii="Calibri" w:hAnsi="Calibri" w:cs="Calibri"/>
          <w:szCs w:val="22"/>
        </w:rPr>
      </w:pPr>
      <w:r w:rsidRPr="00364898">
        <w:rPr>
          <w:rFonts w:ascii="Calibri" w:eastAsia="Calibri" w:hAnsi="Calibri" w:cs="Calibri"/>
          <w:szCs w:val="22"/>
          <w:rtl/>
          <w:lang w:eastAsia="ar" w:bidi="ar-MA"/>
        </w:rPr>
        <w:lastRenderedPageBreak/>
        <w:t>ولاستمرار هذا الزخم، وتماشياً مع الركيزة الأولى لخطة العمل الخاصة بالتنوع الجغرافي، عقدت إدارة الموارد البشرية سلسلة من الاجتماعات في شهر سبتمبر 2023 مع المجموعات السبع من الدول الأعضاء لمناقشة الغرض من خطة العمل، ولعرض اتجاهات التوظيف في كل منطقة، ولدعوة الدول الأعضاء إلى التعاون مع إدارة الموارد البشرية لمناقشة المبادرات الخاصة بكل بلد المتعلقة بالتواصل مع المواهب</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وفي حين أن إدارة الموارد البشرية تواصل دعوة المجموعات الإقليمية إلى هذه الخطة، فإنها تواصل بالتوازي مع ذلك استكشاف طرائق أخرى لتيسير تحقيق الأهداف المعتمدة في خطة عمل التنوع الجغرافي.</w:t>
      </w:r>
    </w:p>
    <w:p w14:paraId="00DD4851" w14:textId="77777777" w:rsidR="00C23B39" w:rsidRPr="00364898" w:rsidRDefault="00C23B39" w:rsidP="00D34D00">
      <w:pPr>
        <w:pStyle w:val="ListParagraph"/>
        <w:bidi/>
        <w:ind w:left="0"/>
        <w:rPr>
          <w:rFonts w:ascii="Calibri" w:hAnsi="Calibri" w:cs="Calibri"/>
          <w:szCs w:val="22"/>
        </w:rPr>
      </w:pPr>
    </w:p>
    <w:p w14:paraId="278F2B80" w14:textId="62740425" w:rsidR="00C23B39" w:rsidRPr="00364898" w:rsidRDefault="00C23B39" w:rsidP="00D34D00">
      <w:pPr>
        <w:pStyle w:val="ListParagraph"/>
        <w:numPr>
          <w:ilvl w:val="0"/>
          <w:numId w:val="12"/>
        </w:numPr>
        <w:bidi/>
        <w:ind w:left="0" w:firstLine="0"/>
        <w:rPr>
          <w:rFonts w:ascii="Calibri" w:hAnsi="Calibri" w:cs="Calibri"/>
          <w:szCs w:val="22"/>
        </w:rPr>
      </w:pPr>
      <w:r w:rsidRPr="00364898">
        <w:rPr>
          <w:rFonts w:ascii="Calibri" w:eastAsia="Calibri" w:hAnsi="Calibri" w:cs="Calibri"/>
          <w:szCs w:val="22"/>
          <w:rtl/>
          <w:lang w:eastAsia="ar" w:bidi="ar-MA"/>
        </w:rPr>
        <w:t>وتنطوي إحدى هذه المبادرات على إطلاق مشروع تجريبي مشترك، بالتعاون مع قطاع التنمية الإقليمية والوطنية، وتحديدا</w:t>
      </w:r>
      <w:r w:rsidR="00CD2EF9">
        <w:rPr>
          <w:rFonts w:ascii="Calibri" w:eastAsia="Calibri" w:hAnsi="Calibri" w:cs="Calibri" w:hint="cs"/>
          <w:szCs w:val="22"/>
          <w:rtl/>
          <w:lang w:eastAsia="ar" w:bidi="ar-MA"/>
        </w:rPr>
        <w:t>ً</w:t>
      </w:r>
      <w:r w:rsidRPr="00364898">
        <w:rPr>
          <w:rFonts w:ascii="Calibri" w:eastAsia="Calibri" w:hAnsi="Calibri" w:cs="Calibri"/>
          <w:szCs w:val="22"/>
          <w:rtl/>
          <w:lang w:eastAsia="ar" w:bidi="ar-MA"/>
        </w:rPr>
        <w:t xml:space="preserve"> فريق مشروعات قطاع التنمية الإقليمية والوطنية وأكاديمية الويبو، وشركاء من البلدان التي ستشارك في المشروع التجريبي</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وينطوي المشروع التجريبي في الأساس على تعاون الويبو الوثيق مع الشركاء (الحكومة ومكاتب الملكية الفكرية والجامعات) في ثلاثة بلدان كحد أقصى لإنشاء مجموعات المواهب</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ومن خلال فهم أفضل لأسواق المواهب الوطنية، وتحديد التحديات، والمشاركة في تصميم مبادرات التواصل الخاصة بكل بلد، يتمثل الهدف في نشر الوعي بفرص العمل في مجال الملكية الفكرية بوجه عام، وفي الويبو على وجه التحديد، وتحسين فهم المرشحين لعملية التوظيف النموذجية، مما يُمكِّنهم من تقديم طلبات ذات أهداف أكثر تحديداً واكتساب المهارات المطلوبة في مختلف مراحل عملية التعيين</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 xml:space="preserve">وستخضع مخرجات المشروع التجريبي للتحليل من أجل وضع نموذج أولي قد يُستند إليه بعد ذلك لتكرار المبادرة في البلدان المهتمة الأخرى. </w:t>
      </w:r>
    </w:p>
    <w:p w14:paraId="3A84847F" w14:textId="77777777" w:rsidR="00C23B39" w:rsidRPr="00364898" w:rsidRDefault="00C23B39" w:rsidP="00D34D00">
      <w:pPr>
        <w:pStyle w:val="ListParagraph"/>
        <w:bidi/>
        <w:rPr>
          <w:rFonts w:ascii="Calibri" w:eastAsiaTheme="minorEastAsia" w:hAnsi="Calibri" w:cs="Calibri"/>
          <w:szCs w:val="22"/>
        </w:rPr>
      </w:pPr>
    </w:p>
    <w:p w14:paraId="075405E2" w14:textId="3429EC9C" w:rsidR="007B306F" w:rsidRPr="00364898" w:rsidRDefault="00C23B39" w:rsidP="00D34D00">
      <w:pPr>
        <w:pStyle w:val="ListParagraph"/>
        <w:numPr>
          <w:ilvl w:val="0"/>
          <w:numId w:val="12"/>
        </w:numPr>
        <w:bidi/>
        <w:ind w:left="0" w:firstLine="0"/>
        <w:rPr>
          <w:rFonts w:ascii="Calibri" w:hAnsi="Calibri" w:cs="Calibri"/>
          <w:szCs w:val="22"/>
        </w:rPr>
      </w:pPr>
      <w:r w:rsidRPr="00364898">
        <w:rPr>
          <w:rFonts w:ascii="Calibri" w:eastAsiaTheme="minorEastAsia" w:hAnsi="Calibri" w:cs="Calibri"/>
          <w:szCs w:val="22"/>
          <w:rtl/>
          <w:lang w:eastAsia="ar" w:bidi="ar-MA"/>
        </w:rPr>
        <w:t>وإضافةً إلى الجهود المبذولة للمضي قدماً في تنفيذ الركيزة الأولى من خطة عمل التنوع الجغرافي، شاركت أيضاً إدارة الموارد البشرية في عدد من الاجتماعات الثنائية والمتعددة الأطراف مع الدول الأعضاء أو استجابت لسلسلة من طلبات الحصول على البيانات</w:t>
      </w:r>
      <w:r w:rsidR="00364898">
        <w:rPr>
          <w:rFonts w:ascii="Calibri" w:eastAsiaTheme="minorEastAsia" w:hAnsi="Calibri" w:cs="Calibri"/>
          <w:szCs w:val="22"/>
          <w:rtl/>
          <w:lang w:eastAsia="ar" w:bidi="ar-MA"/>
        </w:rPr>
        <w:t xml:space="preserve">. </w:t>
      </w:r>
      <w:r w:rsidRPr="00364898">
        <w:rPr>
          <w:rFonts w:ascii="Calibri" w:eastAsiaTheme="minorEastAsia" w:hAnsi="Calibri" w:cs="Calibri"/>
          <w:szCs w:val="22"/>
          <w:rtl/>
          <w:lang w:eastAsia="ar" w:bidi="ar-MA"/>
        </w:rPr>
        <w:t>وفي الفترة ما بين يوليو 2023 وأبريل 2024، شاركت إدارة الموارد البشرية في 19 اجتماعاً ثنائياً مع الدول الأعضاء، وأربعة اجتماعات متعددة الأطراف (بخلاف الاجتماعات المتعلقة بخطة عمل التنوع الجغرافي)، ولبَّت 12 طلباً للحصول على معلومات بشأن التوظيف في الويبو</w:t>
      </w:r>
      <w:r w:rsidR="00364898">
        <w:rPr>
          <w:rFonts w:ascii="Calibri" w:eastAsiaTheme="minorEastAsia" w:hAnsi="Calibri" w:cs="Calibri"/>
          <w:szCs w:val="22"/>
          <w:rtl/>
          <w:lang w:eastAsia="ar" w:bidi="ar-MA"/>
        </w:rPr>
        <w:t xml:space="preserve">. </w:t>
      </w:r>
      <w:r w:rsidRPr="00364898">
        <w:rPr>
          <w:rFonts w:ascii="Calibri" w:eastAsiaTheme="minorEastAsia" w:hAnsi="Calibri" w:cs="Calibri"/>
          <w:szCs w:val="22"/>
          <w:rtl/>
          <w:lang w:eastAsia="ar" w:bidi="ar-MA"/>
        </w:rPr>
        <w:t>وتولت إدارة الموارد البشرية أيضاً رعاية خمس فعاليات للتواصل مع المواهب، بما في ذلك المشاركة في معرض توظيف عبر الإنترنت يُركِّز على النساء في المناصب العليا (في أكتوبر 2023).</w:t>
      </w:r>
    </w:p>
    <w:p w14:paraId="77A51B69" w14:textId="51247DD1" w:rsidR="007B306F" w:rsidRPr="00364898" w:rsidRDefault="007B306F" w:rsidP="00D34D00">
      <w:pPr>
        <w:bidi/>
        <w:rPr>
          <w:rFonts w:ascii="Calibri" w:hAnsi="Calibri" w:cs="Calibri"/>
          <w:bCs/>
          <w:i/>
          <w:szCs w:val="22"/>
        </w:rPr>
      </w:pPr>
    </w:p>
    <w:p w14:paraId="48016AE7" w14:textId="7A10F572" w:rsidR="007B306F" w:rsidRPr="00D93B36" w:rsidRDefault="007B306F" w:rsidP="00D34D00">
      <w:pPr>
        <w:pStyle w:val="Heading3"/>
        <w:bidi/>
        <w:rPr>
          <w:rFonts w:ascii="Calibri" w:eastAsia="Calibri" w:hAnsi="Calibri" w:cs="Calibri"/>
          <w:b/>
          <w:bCs w:val="0"/>
          <w:i/>
          <w:iCs/>
          <w:szCs w:val="22"/>
          <w:u w:val="none"/>
        </w:rPr>
      </w:pPr>
      <w:r w:rsidRPr="00D93B36">
        <w:rPr>
          <w:rFonts w:ascii="Calibri" w:eastAsia="Calibri" w:hAnsi="Calibri" w:cs="Calibri"/>
          <w:b/>
          <w:bCs w:val="0"/>
          <w:i/>
          <w:iCs/>
          <w:szCs w:val="22"/>
          <w:u w:val="none"/>
          <w:rtl/>
          <w:lang w:eastAsia="ar" w:bidi="ar-MA"/>
        </w:rPr>
        <w:tab/>
        <w:t xml:space="preserve">السعي إلى تحقيق تكافؤ الفرص للجميع </w:t>
      </w:r>
    </w:p>
    <w:p w14:paraId="796EF2C9" w14:textId="77777777" w:rsidR="007B306F" w:rsidRPr="00364898" w:rsidRDefault="007B306F" w:rsidP="00D34D00">
      <w:pPr>
        <w:pStyle w:val="ListParagraph"/>
        <w:bidi/>
        <w:ind w:left="0"/>
        <w:rPr>
          <w:rFonts w:ascii="Calibri" w:hAnsi="Calibri" w:cs="Calibri"/>
          <w:szCs w:val="22"/>
        </w:rPr>
      </w:pPr>
    </w:p>
    <w:p w14:paraId="578B7E22" w14:textId="5A825303" w:rsidR="007B306F" w:rsidRPr="00364898" w:rsidRDefault="007B306F" w:rsidP="00D34D00">
      <w:pPr>
        <w:pStyle w:val="ListParagraph"/>
        <w:numPr>
          <w:ilvl w:val="0"/>
          <w:numId w:val="12"/>
        </w:numPr>
        <w:bidi/>
        <w:ind w:left="0" w:firstLine="0"/>
        <w:rPr>
          <w:rFonts w:ascii="Calibri" w:hAnsi="Calibri" w:cs="Calibri"/>
          <w:szCs w:val="22"/>
        </w:rPr>
      </w:pPr>
      <w:r w:rsidRPr="00364898">
        <w:rPr>
          <w:rFonts w:ascii="Calibri" w:eastAsiaTheme="minorEastAsia" w:hAnsi="Calibri" w:cs="Calibri"/>
          <w:szCs w:val="22"/>
          <w:rtl/>
          <w:lang w:eastAsia="ar" w:bidi="ar-MA"/>
        </w:rPr>
        <w:t>تشير البحوث إلى أن المنظمات التي تتسم بالتنوع أداؤها أفضل، وأن المنظمات التي تتسم باحتواء الجميع تكون أكثر ابتكاراً وديناميكية</w:t>
      </w:r>
      <w:r w:rsidR="00364898">
        <w:rPr>
          <w:rFonts w:ascii="Calibri" w:eastAsiaTheme="minorEastAsia" w:hAnsi="Calibri" w:cs="Calibri"/>
          <w:szCs w:val="22"/>
          <w:rtl/>
          <w:lang w:eastAsia="ar" w:bidi="ar-MA"/>
        </w:rPr>
        <w:t xml:space="preserve">. </w:t>
      </w:r>
      <w:r w:rsidRPr="00364898">
        <w:rPr>
          <w:rFonts w:ascii="Calibri" w:eastAsiaTheme="minorEastAsia" w:hAnsi="Calibri" w:cs="Calibri"/>
          <w:szCs w:val="22"/>
          <w:rtl/>
          <w:lang w:eastAsia="ar" w:bidi="ar-MA"/>
        </w:rPr>
        <w:t>كما أن الاحتواء يرتبط ارتباطاً مباشراً بتحسين استبقاء المواهب</w:t>
      </w:r>
      <w:r w:rsidR="00364898">
        <w:rPr>
          <w:rFonts w:ascii="Calibri" w:eastAsiaTheme="minorEastAsia" w:hAnsi="Calibri" w:cs="Calibri"/>
          <w:szCs w:val="22"/>
          <w:rtl/>
          <w:lang w:eastAsia="ar" w:bidi="ar-MA"/>
        </w:rPr>
        <w:t xml:space="preserve">. </w:t>
      </w:r>
      <w:r w:rsidRPr="00364898">
        <w:rPr>
          <w:rFonts w:ascii="Calibri" w:eastAsiaTheme="minorEastAsia" w:hAnsi="Calibri" w:cs="Calibri"/>
          <w:szCs w:val="22"/>
          <w:rtl/>
          <w:lang w:eastAsia="ar" w:bidi="ar-MA"/>
        </w:rPr>
        <w:t xml:space="preserve">وفي الفترة ما بين أواخر عام 2022 وأوائل عام 2023، وإقراراً بأهمية التنوع، شرعت الويبو في تطبيق استراتيجية لإدماج الأشخاص ذوي الإعاقة </w:t>
      </w:r>
      <w:r w:rsidR="00863FAC">
        <w:rPr>
          <w:rFonts w:ascii="Calibri" w:eastAsiaTheme="minorEastAsia" w:hAnsi="Calibri" w:cs="Calibri"/>
          <w:szCs w:val="22"/>
          <w:rtl/>
          <w:lang w:eastAsia="ar" w:bidi="ar-MA"/>
        </w:rPr>
        <w:t>–</w:t>
      </w:r>
      <w:r w:rsidRPr="00364898">
        <w:rPr>
          <w:rFonts w:ascii="Calibri" w:eastAsiaTheme="minorEastAsia" w:hAnsi="Calibri" w:cs="Calibri"/>
          <w:szCs w:val="22"/>
          <w:rtl/>
          <w:lang w:eastAsia="ar" w:bidi="ar-MA"/>
        </w:rPr>
        <w:t>وكانت تلك الاستراتيجية قد ظهرت عقب عملية للتشاور وبناء القدرات على نطاق واسع</w:t>
      </w:r>
      <w:r w:rsidR="00863FAC">
        <w:rPr>
          <w:rFonts w:ascii="Calibri" w:eastAsiaTheme="minorEastAsia" w:hAnsi="Calibri" w:cs="Calibri"/>
          <w:szCs w:val="22"/>
          <w:rtl/>
          <w:lang w:eastAsia="ar" w:bidi="ar-MA"/>
        </w:rPr>
        <w:t>–</w:t>
      </w:r>
      <w:r w:rsidRPr="00364898">
        <w:rPr>
          <w:rFonts w:ascii="Calibri" w:eastAsiaTheme="minorEastAsia" w:hAnsi="Calibri" w:cs="Calibri"/>
          <w:szCs w:val="22"/>
          <w:rtl/>
          <w:lang w:eastAsia="ar" w:bidi="ar-MA"/>
        </w:rPr>
        <w:t xml:space="preserve"> وجدَّدت السياسات المتعلقة بالمساواة بين الجنسين</w:t>
      </w:r>
      <w:r w:rsidR="00364898">
        <w:rPr>
          <w:rFonts w:ascii="Calibri" w:eastAsiaTheme="minorEastAsia" w:hAnsi="Calibri" w:cs="Calibri"/>
          <w:szCs w:val="22"/>
          <w:rtl/>
          <w:lang w:eastAsia="ar" w:bidi="ar-MA"/>
        </w:rPr>
        <w:t xml:space="preserve">. </w:t>
      </w:r>
      <w:r w:rsidRPr="00364898">
        <w:rPr>
          <w:rFonts w:ascii="Calibri" w:eastAsiaTheme="minorEastAsia" w:hAnsi="Calibri" w:cs="Calibri"/>
          <w:szCs w:val="22"/>
          <w:rtl/>
          <w:lang w:eastAsia="ar" w:bidi="ar-MA"/>
        </w:rPr>
        <w:t>وكانت هذه المساعي تهدف إلى تهيئة مكان عمل أكثر شمولاً وابتكاراً مع تحسين استبقاء المواهب</w:t>
      </w:r>
      <w:r w:rsidR="00364898">
        <w:rPr>
          <w:rFonts w:ascii="Calibri" w:eastAsiaTheme="minorEastAsia" w:hAnsi="Calibri" w:cs="Calibri"/>
          <w:szCs w:val="22"/>
          <w:rtl/>
          <w:lang w:eastAsia="ar" w:bidi="ar-MA"/>
        </w:rPr>
        <w:t xml:space="preserve">. </w:t>
      </w:r>
      <w:r w:rsidRPr="00364898">
        <w:rPr>
          <w:rFonts w:ascii="Calibri" w:eastAsiaTheme="minorEastAsia" w:hAnsi="Calibri" w:cs="Calibri"/>
          <w:szCs w:val="22"/>
          <w:rtl/>
          <w:lang w:eastAsia="ar" w:bidi="ar-MA"/>
        </w:rPr>
        <w:t>ومن خلال التركيز على التيسيرات الخاصة بذوي الإعاقة وتكوين الكفاءات، تسعى الويبو إلى تعزيز الفرص المتاحة لجميع المرشحين، بغض النظر عن خلفياتهم.</w:t>
      </w:r>
    </w:p>
    <w:p w14:paraId="5516C137" w14:textId="77777777" w:rsidR="007B306F" w:rsidRPr="00364898" w:rsidRDefault="007B306F" w:rsidP="00D34D00">
      <w:pPr>
        <w:pStyle w:val="ListParagraph"/>
        <w:bidi/>
        <w:ind w:left="0"/>
        <w:rPr>
          <w:rFonts w:ascii="Calibri" w:hAnsi="Calibri" w:cs="Calibri"/>
          <w:szCs w:val="22"/>
        </w:rPr>
      </w:pPr>
    </w:p>
    <w:p w14:paraId="6492DFBA" w14:textId="6567BE8C" w:rsidR="007B306F" w:rsidRPr="00364898" w:rsidRDefault="007B306F" w:rsidP="00D34D00">
      <w:pPr>
        <w:pStyle w:val="ListParagraph"/>
        <w:numPr>
          <w:ilvl w:val="0"/>
          <w:numId w:val="12"/>
        </w:numPr>
        <w:bidi/>
        <w:ind w:left="0" w:firstLine="0"/>
        <w:rPr>
          <w:rFonts w:ascii="Calibri" w:hAnsi="Calibri" w:cs="Calibri"/>
          <w:szCs w:val="22"/>
        </w:rPr>
      </w:pPr>
      <w:r w:rsidRPr="00364898">
        <w:rPr>
          <w:rFonts w:ascii="Calibri" w:eastAsia="Calibri" w:hAnsi="Calibri" w:cs="Calibri"/>
          <w:szCs w:val="22"/>
          <w:rtl/>
          <w:lang w:eastAsia="ar" w:bidi="ar-MA"/>
        </w:rPr>
        <w:t>وتشمل المبادرات الجارية الأخرى إعداد وثيقة توجيهية بشأن الترتيبات التيسيرية المعقولة، ومن المقرر الانتهاء منها في عام 2024</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وتُعدّ الترتيبات التيسيرية المعقولة إحدى ركائز إدماج ذوي الإعاقة، ولا غنى عن تحسين فعالية إدارة الطلبات للتمكُّن من جذب أصحاب المواهب من ذوي الإعاقة واستبقائهم</w:t>
      </w:r>
      <w:r w:rsidR="00364898">
        <w:rPr>
          <w:rFonts w:ascii="Calibri" w:eastAsia="Calibri" w:hAnsi="Calibri" w:cs="Calibri"/>
          <w:szCs w:val="22"/>
          <w:rtl/>
          <w:lang w:eastAsia="ar" w:bidi="ar-MA"/>
        </w:rPr>
        <w:t xml:space="preserve">. </w:t>
      </w:r>
    </w:p>
    <w:p w14:paraId="719DC88C" w14:textId="77777777" w:rsidR="007B306F" w:rsidRPr="00364898" w:rsidRDefault="007B306F" w:rsidP="00D34D00">
      <w:pPr>
        <w:pStyle w:val="ListParagraph"/>
        <w:bidi/>
        <w:rPr>
          <w:rFonts w:ascii="Calibri" w:eastAsia="Calibri" w:hAnsi="Calibri" w:cs="Calibri"/>
          <w:szCs w:val="22"/>
        </w:rPr>
      </w:pPr>
    </w:p>
    <w:p w14:paraId="67DB61F1" w14:textId="54B77893" w:rsidR="007B306F" w:rsidRPr="00364898" w:rsidRDefault="007B306F" w:rsidP="00D34D00">
      <w:pPr>
        <w:pStyle w:val="ListParagraph"/>
        <w:numPr>
          <w:ilvl w:val="0"/>
          <w:numId w:val="12"/>
        </w:numPr>
        <w:autoSpaceDE w:val="0"/>
        <w:autoSpaceDN w:val="0"/>
        <w:bidi/>
        <w:spacing w:after="160" w:line="257" w:lineRule="auto"/>
        <w:ind w:left="-20" w:right="-20" w:firstLine="0"/>
        <w:rPr>
          <w:rFonts w:ascii="Calibri" w:eastAsia="Calibri" w:hAnsi="Calibri" w:cs="Calibri"/>
          <w:szCs w:val="22"/>
        </w:rPr>
      </w:pPr>
      <w:r w:rsidRPr="00364898">
        <w:rPr>
          <w:rFonts w:ascii="Calibri" w:eastAsia="Calibri" w:hAnsi="Calibri" w:cs="Calibri"/>
          <w:szCs w:val="22"/>
          <w:rtl/>
          <w:lang w:eastAsia="ar" w:bidi="ar-MA"/>
        </w:rPr>
        <w:t xml:space="preserve">وقد ضاعفت الويبو أيضاً جهودها الرامية إلى تحسين التيسيرات لجميع المستخدمين، ومنهم الأشخاص ذوي الإعاقة، في جميع </w:t>
      </w:r>
      <w:proofErr w:type="gramStart"/>
      <w:r w:rsidRPr="00364898">
        <w:rPr>
          <w:rFonts w:ascii="Calibri" w:eastAsia="Calibri" w:hAnsi="Calibri" w:cs="Calibri"/>
          <w:szCs w:val="22"/>
          <w:rtl/>
          <w:lang w:eastAsia="ar" w:bidi="ar-MA"/>
        </w:rPr>
        <w:t>المنصات</w:t>
      </w:r>
      <w:proofErr w:type="gramEnd"/>
      <w:r w:rsidRPr="00364898">
        <w:rPr>
          <w:rFonts w:ascii="Calibri" w:eastAsia="Calibri" w:hAnsi="Calibri" w:cs="Calibri"/>
          <w:szCs w:val="22"/>
          <w:rtl/>
          <w:lang w:eastAsia="ar" w:bidi="ar-MA"/>
        </w:rPr>
        <w:t xml:space="preserve"> والهياكل والعمليات والمبادرات</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وستصدر قريبا</w:t>
      </w:r>
      <w:r w:rsidR="00863FAC">
        <w:rPr>
          <w:rFonts w:ascii="Calibri" w:eastAsia="Calibri" w:hAnsi="Calibri" w:cs="Calibri" w:hint="cs"/>
          <w:szCs w:val="22"/>
          <w:rtl/>
          <w:lang w:eastAsia="ar" w:bidi="ar-MA"/>
        </w:rPr>
        <w:t>ً</w:t>
      </w:r>
      <w:r w:rsidRPr="00364898">
        <w:rPr>
          <w:rFonts w:ascii="Calibri" w:eastAsia="Calibri" w:hAnsi="Calibri" w:cs="Calibri"/>
          <w:szCs w:val="22"/>
          <w:rtl/>
          <w:lang w:eastAsia="ar" w:bidi="ar-MA"/>
        </w:rPr>
        <w:t xml:space="preserve"> وثيقة إرشادية بشأن تيسيرات ذوي الإعاقة، وستقدم تلك الوثيقة رؤية استراتيجية لجميع التحسينات الخاصة بالتيسيرات على مدى السنوات القادمة</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وفي السياق نفسه، تعاونت الويبو مع إحدى منظمات الأشخاص ذوي الإعاقة لتقييم سياسات الويبو الخاصة بالموارد البشرية من منظور إدماج ذوي الإعاقة</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 xml:space="preserve">وتشير النتائج إلى ضرورة إدخال تغييرات لضمان التيسير على ذوي الإعاقة، وتحسين استيعاب جميع القراء للغة، وتحسين مراعاة الظروف الفريدة للقوة العاملة المتنوعة. </w:t>
      </w:r>
    </w:p>
    <w:p w14:paraId="6A32CCCC" w14:textId="01D244FF" w:rsidR="00CE4E5B" w:rsidRPr="0089337C" w:rsidRDefault="005139B7" w:rsidP="00D34D00">
      <w:pPr>
        <w:pStyle w:val="Heading3"/>
        <w:bidi/>
        <w:rPr>
          <w:rFonts w:ascii="Calibri" w:eastAsia="Calibri" w:hAnsi="Calibri" w:cs="Calibri"/>
          <w:b/>
          <w:bCs w:val="0"/>
          <w:i/>
          <w:iCs/>
          <w:szCs w:val="22"/>
          <w:u w:val="none"/>
        </w:rPr>
      </w:pPr>
      <w:r w:rsidRPr="0089337C">
        <w:rPr>
          <w:rFonts w:ascii="Calibri" w:eastAsia="Calibri" w:hAnsi="Calibri" w:cs="Calibri"/>
          <w:b/>
          <w:bCs w:val="0"/>
          <w:i/>
          <w:iCs/>
          <w:szCs w:val="22"/>
          <w:u w:val="none"/>
          <w:rtl/>
          <w:lang w:eastAsia="ar" w:bidi="ar-MA"/>
        </w:rPr>
        <w:tab/>
        <w:t xml:space="preserve">سياسة بشأن المساواة بين الجنسين </w:t>
      </w:r>
    </w:p>
    <w:p w14:paraId="25DF3B10" w14:textId="77777777" w:rsidR="00CE4E5B" w:rsidRPr="00364898" w:rsidRDefault="00CE4E5B" w:rsidP="00D34D00">
      <w:pPr>
        <w:bidi/>
        <w:rPr>
          <w:rFonts w:ascii="Calibri" w:hAnsi="Calibri" w:cs="Calibri"/>
          <w:szCs w:val="22"/>
        </w:rPr>
      </w:pPr>
    </w:p>
    <w:p w14:paraId="6471C3E6" w14:textId="1BAD8446" w:rsidR="00CE4E5B" w:rsidRPr="00364898" w:rsidRDefault="007B306F" w:rsidP="00D34D00">
      <w:pPr>
        <w:pStyle w:val="ListParagraph"/>
        <w:numPr>
          <w:ilvl w:val="0"/>
          <w:numId w:val="12"/>
        </w:numPr>
        <w:bidi/>
        <w:ind w:left="0" w:firstLine="0"/>
        <w:rPr>
          <w:rFonts w:ascii="Calibri" w:hAnsi="Calibri" w:cs="Calibri"/>
          <w:szCs w:val="22"/>
        </w:rPr>
      </w:pPr>
      <w:r w:rsidRPr="00364898">
        <w:rPr>
          <w:rFonts w:ascii="Calibri" w:hAnsi="Calibri" w:cs="Calibri"/>
          <w:color w:val="000000" w:themeColor="text1"/>
          <w:szCs w:val="22"/>
          <w:rtl/>
          <w:lang w:eastAsia="ar" w:bidi="ar-MA"/>
        </w:rPr>
        <w:t>أجرت الويبو مناقشات داخلية مكثفة في عام 2023 لتنقيح سياستها الخاصة بالمساواة بين الجنسين للأعوام من 2024 إلى 2027، مسترشدةً في ذلك بتوصيات الأمم المتحدة بشأن تصميم سياسات فعالة للمساواة بين الجنسين</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وتهدف السياسة المُنقَّحة إلى رسم نهج الويبو في المساواة بين الجنسين، مع التشديد على إدماج منظور المساواة بين الجنسين في عملها وتعزيز ثقافة تنظيمية شاملة مع تمثيل متساو على جميع المستويات</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ومن خلال تنفيذ مبادرات مستهدفة، إلى جانب استراتيجيات أوسع نطاقاً، تسعى السياسة إلى تقوية هياكل الويبو وعملياتها ومشاريعها مع الحد من الفوارق بين الجنسين في الوصول إلى الحقوق والفرص</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 xml:space="preserve">وتستند هذه السياسة إلى الأساس الذي </w:t>
      </w:r>
      <w:proofErr w:type="spellStart"/>
      <w:r w:rsidRPr="00364898">
        <w:rPr>
          <w:rFonts w:ascii="Calibri" w:hAnsi="Calibri" w:cs="Calibri"/>
          <w:color w:val="000000" w:themeColor="text1"/>
          <w:szCs w:val="22"/>
          <w:rtl/>
          <w:lang w:eastAsia="ar" w:bidi="ar-MA"/>
        </w:rPr>
        <w:t>أرسته</w:t>
      </w:r>
      <w:proofErr w:type="spellEnd"/>
      <w:r w:rsidRPr="00364898">
        <w:rPr>
          <w:rFonts w:ascii="Calibri" w:hAnsi="Calibri" w:cs="Calibri"/>
          <w:color w:val="000000" w:themeColor="text1"/>
          <w:szCs w:val="22"/>
          <w:rtl/>
          <w:lang w:eastAsia="ar" w:bidi="ar-MA"/>
        </w:rPr>
        <w:t xml:space="preserve"> "سياسة المساواة بين الجنسين" الأولية في عام 2014، طبقاً لمعايير منظومة الأمم المتحدة ومع استخلاص </w:t>
      </w:r>
      <w:r w:rsidRPr="00364898">
        <w:rPr>
          <w:rFonts w:ascii="Calibri" w:hAnsi="Calibri" w:cs="Calibri"/>
          <w:color w:val="000000" w:themeColor="text1"/>
          <w:szCs w:val="22"/>
          <w:rtl/>
          <w:lang w:eastAsia="ar" w:bidi="ar-MA"/>
        </w:rPr>
        <w:lastRenderedPageBreak/>
        <w:t>الرؤى من أفضل الممارسات في مختلف القطاعات، مثل القطاع الصناعي الخاص</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كما أنها تتماشى مع خطة عمل الملكية الفكرية والمسائل الجنسانية للفترة 2022-2026.</w:t>
      </w:r>
    </w:p>
    <w:p w14:paraId="5A02CC32" w14:textId="77777777" w:rsidR="00CE4E5B" w:rsidRPr="00364898" w:rsidRDefault="00CE4E5B" w:rsidP="00D34D00">
      <w:pPr>
        <w:pStyle w:val="ListParagraph"/>
        <w:bidi/>
        <w:ind w:left="0"/>
        <w:rPr>
          <w:rFonts w:ascii="Calibri" w:hAnsi="Calibri" w:cs="Calibri"/>
          <w:szCs w:val="22"/>
        </w:rPr>
      </w:pPr>
    </w:p>
    <w:p w14:paraId="53962AD3" w14:textId="1D997B1E" w:rsidR="007B306F" w:rsidRPr="00364898" w:rsidRDefault="007B306F" w:rsidP="00D34D00">
      <w:pPr>
        <w:pStyle w:val="ListParagraph"/>
        <w:numPr>
          <w:ilvl w:val="0"/>
          <w:numId w:val="12"/>
        </w:numPr>
        <w:bidi/>
        <w:ind w:left="0" w:firstLine="0"/>
        <w:rPr>
          <w:rFonts w:ascii="Calibri" w:hAnsi="Calibri" w:cs="Calibri"/>
          <w:szCs w:val="22"/>
        </w:rPr>
      </w:pPr>
      <w:r w:rsidRPr="00364898">
        <w:rPr>
          <w:rFonts w:ascii="Calibri" w:eastAsia="Calibri" w:hAnsi="Calibri" w:cs="Calibri"/>
          <w:color w:val="000000" w:themeColor="text1"/>
          <w:szCs w:val="22"/>
          <w:rtl/>
          <w:lang w:eastAsia="ar" w:bidi="ar-MA"/>
        </w:rPr>
        <w:t xml:space="preserve">وفيما يتعلق بمعايير تعميم مراعاة المنظور </w:t>
      </w:r>
      <w:proofErr w:type="spellStart"/>
      <w:r w:rsidRPr="00364898">
        <w:rPr>
          <w:rFonts w:ascii="Calibri" w:eastAsia="Calibri" w:hAnsi="Calibri" w:cs="Calibri"/>
          <w:color w:val="000000" w:themeColor="text1"/>
          <w:szCs w:val="22"/>
          <w:rtl/>
          <w:lang w:eastAsia="ar" w:bidi="ar-MA"/>
        </w:rPr>
        <w:t>الجنساني</w:t>
      </w:r>
      <w:proofErr w:type="spellEnd"/>
      <w:r w:rsidRPr="00364898">
        <w:rPr>
          <w:rFonts w:ascii="Calibri" w:eastAsia="Calibri" w:hAnsi="Calibri" w:cs="Calibri"/>
          <w:color w:val="000000" w:themeColor="text1"/>
          <w:szCs w:val="22"/>
          <w:rtl/>
          <w:lang w:eastAsia="ar" w:bidi="ar-MA"/>
        </w:rPr>
        <w:t xml:space="preserve"> والمساواة بين الجنسين على مستوى منظومة الأمم المتحدة، واصلت الويبو إحراز تقدم في تنفيذ "خطة العمل على نطاق منظومة الأمم المتحدة بشأن المساواة بين الجنسين وتمكين المرأة"، وهي إطار المساءلة على نطاق منظومة الأمم المتحدة بشأن المساواة بين الجنسين</w:t>
      </w:r>
      <w:r w:rsidR="00CE4E5B" w:rsidRPr="00364898">
        <w:rPr>
          <w:rStyle w:val="FootnoteReference"/>
          <w:rFonts w:ascii="Calibri" w:eastAsia="Calibri" w:hAnsi="Calibri" w:cs="Calibri"/>
          <w:color w:val="000000" w:themeColor="text1"/>
          <w:szCs w:val="22"/>
          <w:rtl/>
          <w:lang w:eastAsia="ar" w:bidi="ar-MA"/>
        </w:rPr>
        <w:footnoteReference w:id="5"/>
      </w:r>
      <w:r w:rsidR="00CE4E5B" w:rsidRPr="00364898">
        <w:rPr>
          <w:rStyle w:val="FootnoteReference"/>
          <w:rFonts w:ascii="Calibri" w:eastAsia="Calibri" w:hAnsi="Calibri" w:cs="Calibri"/>
          <w:color w:val="000000" w:themeColor="text1"/>
          <w:szCs w:val="22"/>
          <w:rtl/>
          <w:lang w:eastAsia="ar" w:bidi="ar-MA"/>
        </w:rPr>
        <w:t xml:space="preserve"> </w:t>
      </w:r>
      <w:r w:rsidR="00CE4E5B" w:rsidRPr="00863FAC">
        <w:rPr>
          <w:rStyle w:val="FootnoteReference"/>
          <w:rFonts w:ascii="Calibri" w:eastAsia="Calibri" w:hAnsi="Calibri" w:cs="Calibri"/>
          <w:color w:val="000000" w:themeColor="text1"/>
          <w:szCs w:val="22"/>
          <w:vertAlign w:val="baseline"/>
          <w:rtl/>
          <w:lang w:eastAsia="ar" w:bidi="ar-MA"/>
        </w:rPr>
        <w:t>الذي يتوافق مع أهداف التنمية المستدامة</w:t>
      </w:r>
      <w:r w:rsidR="00364898">
        <w:rPr>
          <w:rFonts w:ascii="Calibri" w:eastAsia="Calibri" w:hAnsi="Calibri" w:cs="Calibri"/>
          <w:color w:val="000000" w:themeColor="text1"/>
          <w:szCs w:val="22"/>
          <w:rtl/>
          <w:lang w:eastAsia="ar" w:bidi="ar-MA"/>
        </w:rPr>
        <w:t xml:space="preserve">. </w:t>
      </w:r>
      <w:r w:rsidRPr="00364898">
        <w:rPr>
          <w:rFonts w:ascii="Calibri" w:eastAsia="Calibri" w:hAnsi="Calibri" w:cs="Calibri"/>
          <w:color w:val="000000" w:themeColor="text1"/>
          <w:szCs w:val="22"/>
          <w:rtl/>
          <w:lang w:eastAsia="ar" w:bidi="ar-MA"/>
        </w:rPr>
        <w:t>وجميع كيانات الأمم المتحدة تُقدِّم تقارير عنها سنوياً، وتلتزم بإحراز تقدم في مؤشراتها التي تشمل: السياسات والقيادة، والرصد والتقييم والتتبع المالي، والثقافة التنظيمية، وتنمية القدرات، والتواصل</w:t>
      </w:r>
      <w:r w:rsidR="00364898">
        <w:rPr>
          <w:rFonts w:ascii="Calibri" w:eastAsia="Calibri" w:hAnsi="Calibri" w:cs="Calibri"/>
          <w:color w:val="000000" w:themeColor="text1"/>
          <w:szCs w:val="22"/>
          <w:rtl/>
          <w:lang w:eastAsia="ar" w:bidi="ar-MA"/>
        </w:rPr>
        <w:t xml:space="preserve">. </w:t>
      </w:r>
      <w:r w:rsidRPr="00364898">
        <w:rPr>
          <w:rFonts w:ascii="Calibri" w:eastAsia="Calibri" w:hAnsi="Calibri" w:cs="Calibri"/>
          <w:color w:val="000000" w:themeColor="text1"/>
          <w:szCs w:val="22"/>
          <w:rtl/>
          <w:lang w:eastAsia="ar" w:bidi="ar-MA"/>
        </w:rPr>
        <w:t>وفي عام 2023، استوفت الويبو أو تجاوزت متطلبات 53% من المؤشرات، وهو تحسُّن بنحو 30 نقطة مئوية منذ إطلاق الإطار في عام 2018</w:t>
      </w:r>
      <w:r w:rsidR="00364898">
        <w:rPr>
          <w:rFonts w:ascii="Calibri" w:eastAsia="Calibri" w:hAnsi="Calibri" w:cs="Calibri"/>
          <w:color w:val="000000" w:themeColor="text1"/>
          <w:szCs w:val="22"/>
          <w:rtl/>
          <w:lang w:eastAsia="ar" w:bidi="ar-MA"/>
        </w:rPr>
        <w:t xml:space="preserve">. </w:t>
      </w:r>
      <w:r w:rsidRPr="00364898">
        <w:rPr>
          <w:rFonts w:ascii="Calibri" w:eastAsia="Calibri" w:hAnsi="Calibri" w:cs="Calibri"/>
          <w:color w:val="000000" w:themeColor="text1"/>
          <w:szCs w:val="22"/>
          <w:rtl/>
          <w:lang w:eastAsia="ar" w:bidi="ar-MA"/>
        </w:rPr>
        <w:t>وفي الوقت نفسه، خفَّضت الويبو خلال العام الماضي عدد المؤشرات التي لا تستوفي متطلباتها من ثلاثة مؤشرات إلى مؤشرين اثنين، في حين أن عدد المؤشرات التي تتجاوز متطلباتها زاد من ثلاثة إلى خمسة مؤشرات (التقييم والتدقيق والقيادة، والمعرفة والتواصل، والاتساق).</w:t>
      </w:r>
    </w:p>
    <w:p w14:paraId="30C16BDF" w14:textId="77777777" w:rsidR="007B306F" w:rsidRPr="00364898" w:rsidRDefault="007B306F" w:rsidP="00D34D00">
      <w:pPr>
        <w:pStyle w:val="ListParagraph"/>
        <w:bidi/>
        <w:ind w:left="0"/>
        <w:rPr>
          <w:rFonts w:ascii="Calibri" w:hAnsi="Calibri" w:cs="Calibri"/>
          <w:szCs w:val="22"/>
        </w:rPr>
      </w:pPr>
    </w:p>
    <w:p w14:paraId="2820F8B2" w14:textId="7CF2A0E6" w:rsidR="00A663C5" w:rsidRPr="00364898" w:rsidRDefault="009D2C31" w:rsidP="00D34D00">
      <w:pPr>
        <w:pStyle w:val="ListParagraph"/>
        <w:bidi/>
        <w:ind w:left="0"/>
        <w:rPr>
          <w:rFonts w:ascii="Calibri" w:hAnsi="Calibri" w:cs="Calibri"/>
          <w:szCs w:val="22"/>
          <w:lang w:bidi="ar-EG"/>
        </w:rPr>
      </w:pPr>
      <w:r>
        <w:rPr>
          <w:noProof/>
        </w:rPr>
        <w:drawing>
          <wp:inline distT="0" distB="0" distL="0" distR="0" wp14:anchorId="03139DD5" wp14:editId="491CF994">
            <wp:extent cx="5942330" cy="2651125"/>
            <wp:effectExtent l="0" t="0" r="1270" b="15875"/>
            <wp:docPr id="1470692015" name="Chart 1" descr="أداء الويبو في تنفيذ خطة العمل على نطاق منظومة الأمم المتحدة بشأن المساواة بين الجنسين وتمكين المرأة في الفترة من عام 2018 إلى عام 2023&#10;">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290B19" w14:textId="77777777" w:rsidR="00A663C5" w:rsidRPr="00364898" w:rsidRDefault="00A663C5" w:rsidP="00D34D00">
      <w:pPr>
        <w:pStyle w:val="ListParagraph"/>
        <w:bidi/>
        <w:ind w:left="0"/>
        <w:rPr>
          <w:rFonts w:ascii="Calibri" w:hAnsi="Calibri" w:cs="Calibri"/>
          <w:szCs w:val="22"/>
        </w:rPr>
      </w:pPr>
    </w:p>
    <w:p w14:paraId="434B327C" w14:textId="707DA739" w:rsidR="00A663C5" w:rsidRPr="009D2C31" w:rsidRDefault="00A663C5" w:rsidP="00D34D00">
      <w:pPr>
        <w:pStyle w:val="Heading3"/>
        <w:bidi/>
        <w:rPr>
          <w:rFonts w:ascii="Calibri" w:eastAsia="Calibri" w:hAnsi="Calibri" w:cs="Calibri"/>
          <w:b/>
          <w:bCs w:val="0"/>
          <w:i/>
          <w:iCs/>
          <w:szCs w:val="22"/>
          <w:u w:val="none"/>
        </w:rPr>
      </w:pPr>
      <w:r w:rsidRPr="009D2C31">
        <w:rPr>
          <w:rFonts w:ascii="Calibri" w:hAnsi="Calibri" w:cs="Calibri"/>
          <w:b/>
          <w:bCs w:val="0"/>
          <w:i/>
          <w:iCs/>
          <w:szCs w:val="22"/>
          <w:u w:val="none"/>
          <w:rtl/>
          <w:lang w:eastAsia="ar" w:bidi="ar-MA"/>
        </w:rPr>
        <w:tab/>
        <w:t xml:space="preserve">برامج للشباب </w:t>
      </w:r>
    </w:p>
    <w:p w14:paraId="36DC906B" w14:textId="77777777" w:rsidR="00A663C5" w:rsidRPr="00364898" w:rsidRDefault="00A663C5" w:rsidP="00D34D00">
      <w:pPr>
        <w:bidi/>
        <w:rPr>
          <w:rFonts w:ascii="Calibri" w:hAnsi="Calibri" w:cs="Calibri"/>
          <w:szCs w:val="22"/>
        </w:rPr>
      </w:pPr>
    </w:p>
    <w:p w14:paraId="1AB7068A" w14:textId="4E69EA9A" w:rsidR="002235D5" w:rsidRPr="00364898" w:rsidRDefault="002235D5" w:rsidP="00D34D00">
      <w:pPr>
        <w:pStyle w:val="ListParagraph"/>
        <w:numPr>
          <w:ilvl w:val="0"/>
          <w:numId w:val="12"/>
        </w:numPr>
        <w:bidi/>
        <w:ind w:left="0" w:firstLine="0"/>
        <w:rPr>
          <w:rFonts w:ascii="Calibri" w:hAnsi="Calibri" w:cs="Calibri"/>
          <w:szCs w:val="22"/>
        </w:rPr>
      </w:pPr>
      <w:r w:rsidRPr="00364898">
        <w:rPr>
          <w:rFonts w:ascii="Calibri" w:hAnsi="Calibri" w:cs="Calibri"/>
          <w:color w:val="000000" w:themeColor="text1"/>
          <w:szCs w:val="22"/>
          <w:rtl/>
          <w:lang w:eastAsia="ar" w:bidi="ar-MA"/>
        </w:rPr>
        <w:t xml:space="preserve">لا تزال برامج الويبو المُخصَّصة للشباب </w:t>
      </w:r>
      <w:r w:rsidR="00863FAC">
        <w:rPr>
          <w:rFonts w:ascii="Calibri" w:hAnsi="Calibri" w:cs="Calibri"/>
          <w:color w:val="000000" w:themeColor="text1"/>
          <w:szCs w:val="22"/>
          <w:rtl/>
          <w:lang w:eastAsia="ar" w:bidi="ar-MA"/>
        </w:rPr>
        <w:t>–</w:t>
      </w:r>
      <w:r w:rsidRPr="00364898">
        <w:rPr>
          <w:rFonts w:ascii="Calibri" w:hAnsi="Calibri" w:cs="Calibri"/>
          <w:color w:val="000000" w:themeColor="text1"/>
          <w:szCs w:val="22"/>
          <w:rtl/>
          <w:lang w:eastAsia="ar" w:bidi="ar-MA"/>
        </w:rPr>
        <w:t>التي تشمل برنامج الخبراء الشباب، والزملاء، والموظفين الفنيين المبتدئين، والمتدربين</w:t>
      </w:r>
      <w:r w:rsidR="00863FAC">
        <w:rPr>
          <w:rFonts w:ascii="Calibri" w:hAnsi="Calibri" w:cs="Calibri"/>
          <w:color w:val="000000" w:themeColor="text1"/>
          <w:szCs w:val="22"/>
          <w:rtl/>
          <w:lang w:eastAsia="ar" w:bidi="ar-MA"/>
        </w:rPr>
        <w:t>–</w:t>
      </w:r>
      <w:r w:rsidRPr="00364898">
        <w:rPr>
          <w:rFonts w:ascii="Calibri" w:hAnsi="Calibri" w:cs="Calibri"/>
          <w:color w:val="000000" w:themeColor="text1"/>
          <w:szCs w:val="22"/>
          <w:rtl/>
          <w:lang w:eastAsia="ar" w:bidi="ar-MA"/>
        </w:rPr>
        <w:t xml:space="preserve"> تنمو كل عام وتوفر مجموعة مهمة من المواهب المستقبلية للمنظمة ولقطاع الملكية الفكرية على مستوى العالم. </w:t>
      </w:r>
    </w:p>
    <w:p w14:paraId="016F7B72" w14:textId="77777777" w:rsidR="002235D5" w:rsidRPr="00364898" w:rsidRDefault="002235D5" w:rsidP="00D34D00">
      <w:pPr>
        <w:pStyle w:val="ListParagraph"/>
        <w:bidi/>
        <w:ind w:left="0"/>
        <w:rPr>
          <w:rFonts w:ascii="Calibri" w:hAnsi="Calibri" w:cs="Calibri"/>
          <w:szCs w:val="22"/>
        </w:rPr>
      </w:pPr>
    </w:p>
    <w:p w14:paraId="6A78836E" w14:textId="2347FB05" w:rsidR="002235D5" w:rsidRPr="00364898" w:rsidRDefault="002235D5" w:rsidP="00D34D00">
      <w:pPr>
        <w:pStyle w:val="ListParagraph"/>
        <w:numPr>
          <w:ilvl w:val="0"/>
          <w:numId w:val="12"/>
        </w:numPr>
        <w:bidi/>
        <w:ind w:left="0" w:firstLine="0"/>
        <w:rPr>
          <w:rFonts w:ascii="Calibri" w:hAnsi="Calibri" w:cs="Calibri"/>
          <w:szCs w:val="22"/>
        </w:rPr>
      </w:pPr>
      <w:r w:rsidRPr="00364898">
        <w:rPr>
          <w:rFonts w:ascii="Calibri" w:hAnsi="Calibri" w:cs="Calibri"/>
          <w:color w:val="000000" w:themeColor="text1"/>
          <w:szCs w:val="22"/>
          <w:rtl/>
          <w:lang w:eastAsia="ar" w:bidi="ar-MA"/>
        </w:rPr>
        <w:t>وحتى نهاية ديسمبر 2023، كانت الويبو تستضيف 10 موظفين فنيين مبتدئين، سبعة منهم بالشراكة مع برنامج الأمم المتحدة الإنمائي، وثلاثة من خلال مذكرة تفاهم مباشرة</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وفي عام 2023، استقبلت الويبو للمرة الأولى موظفين فنيين مبتدئين من المملكة العربية السعودية</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وواصل برنامج الزمالة نموه في جميع أنحاء الويبو، حيث استضاف 52 زميلاً في عام 2023</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وتماشياً مع هدف الويبو المتمثل في زيادة تنوع مصادر مواهبها، تجدر الإشارة إلى التنوع الأوسع نطاقاً في برامج الويبو للتدريب الداخلي والزمالة، حيث حصلت منطقة آسيا والمحيط الهادئ على الحصة الأكبر، وجاءت أفريقيا في المركز الثالث</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وسوف تسترشد إجراءاتُ المنظمة بهذه الأرقام في إطار خطة عمل التنوع الجغرافي للعمل على زيادة التنويع داخل برامج الويبو للشباب.</w:t>
      </w:r>
    </w:p>
    <w:p w14:paraId="2E79D8A2" w14:textId="77777777" w:rsidR="00AE3A48" w:rsidRDefault="00AE3A48" w:rsidP="00D34D00">
      <w:pPr>
        <w:pStyle w:val="ListParagraph"/>
        <w:bidi/>
        <w:ind w:left="0"/>
        <w:jc w:val="center"/>
        <w:rPr>
          <w:rFonts w:ascii="Calibri" w:hAnsi="Calibri" w:cs="Calibri"/>
          <w:szCs w:val="22"/>
          <w:rtl/>
          <w:lang w:bidi="ar-EG"/>
        </w:rPr>
      </w:pPr>
    </w:p>
    <w:p w14:paraId="124D6995" w14:textId="77777777" w:rsidR="00AE3A48" w:rsidRDefault="00AE3A48" w:rsidP="00AE3A48">
      <w:pPr>
        <w:pStyle w:val="ListParagraph"/>
        <w:bidi/>
        <w:ind w:left="0"/>
        <w:jc w:val="center"/>
        <w:rPr>
          <w:rFonts w:ascii="Calibri" w:hAnsi="Calibri" w:cs="Calibri"/>
          <w:szCs w:val="22"/>
          <w:rtl/>
          <w:lang w:bidi="ar-EG"/>
        </w:rPr>
      </w:pPr>
    </w:p>
    <w:p w14:paraId="7DE751BC" w14:textId="77777777" w:rsidR="003E24B5" w:rsidRDefault="003E24B5" w:rsidP="003E24B5">
      <w:pPr>
        <w:pStyle w:val="NormalWeb"/>
      </w:pPr>
      <w:r>
        <w:rPr>
          <w:b/>
          <w:bCs/>
          <w:rtl/>
        </w:rPr>
        <w:t>الخبراء والزملاء والمتدربون الشباب - التمثيل حسب المنطقة الجغرافية</w:t>
      </w:r>
    </w:p>
    <w:p w14:paraId="2EF43A29" w14:textId="137889DC" w:rsidR="002235D5" w:rsidRPr="00364898" w:rsidRDefault="00AE3A48" w:rsidP="00AE3A48">
      <w:pPr>
        <w:pStyle w:val="ListParagraph"/>
        <w:bidi/>
        <w:ind w:left="0"/>
        <w:jc w:val="center"/>
        <w:rPr>
          <w:rFonts w:ascii="Calibri" w:hAnsi="Calibri" w:cs="Calibri"/>
          <w:szCs w:val="22"/>
          <w:rtl/>
          <w:lang w:bidi="ar-EG"/>
        </w:rPr>
      </w:pPr>
      <w:r>
        <w:rPr>
          <w:rFonts w:ascii="Calibri" w:hAnsi="Calibri" w:cs="Calibri"/>
          <w:noProof/>
          <w:szCs w:val="22"/>
          <w:lang w:bidi="ar-EG"/>
        </w:rPr>
        <w:lastRenderedPageBreak/>
        <w:drawing>
          <wp:inline distT="0" distB="0" distL="0" distR="0" wp14:anchorId="1D1CCB9F" wp14:editId="070BC959">
            <wp:extent cx="5078095" cy="2590800"/>
            <wp:effectExtent l="0" t="0" r="8255" b="0"/>
            <wp:docPr id="1" name="Picture 1" descr="الخبراء الشباب والزملاء والمتدربون - التمثيل حسب المنطقة الجغراف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الخبراء الشباب والزملاء والمتدربون - التمثيل حسب المنطقة الجغرافية"/>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78095" cy="2590800"/>
                    </a:xfrm>
                    <a:prstGeom prst="rect">
                      <a:avLst/>
                    </a:prstGeom>
                    <a:noFill/>
                  </pic:spPr>
                </pic:pic>
              </a:graphicData>
            </a:graphic>
          </wp:inline>
        </w:drawing>
      </w:r>
    </w:p>
    <w:p w14:paraId="44C891C6" w14:textId="716DA5A2" w:rsidR="00220097" w:rsidRPr="00364898" w:rsidRDefault="002235D5" w:rsidP="00AE3A48">
      <w:pPr>
        <w:pStyle w:val="ListParagraph"/>
        <w:numPr>
          <w:ilvl w:val="0"/>
          <w:numId w:val="12"/>
        </w:numPr>
        <w:bidi/>
        <w:spacing w:before="220"/>
        <w:ind w:left="0" w:firstLine="0"/>
        <w:contextualSpacing w:val="0"/>
        <w:rPr>
          <w:rStyle w:val="break-words"/>
          <w:rFonts w:ascii="Calibri" w:hAnsi="Calibri" w:cs="Calibri"/>
          <w:szCs w:val="22"/>
        </w:rPr>
      </w:pPr>
      <w:r w:rsidRPr="00364898">
        <w:rPr>
          <w:rStyle w:val="break-words"/>
          <w:rFonts w:ascii="Calibri" w:hAnsi="Calibri" w:cs="Calibri"/>
          <w:szCs w:val="22"/>
          <w:rtl/>
          <w:lang w:eastAsia="ar" w:bidi="ar-MA"/>
        </w:rPr>
        <w:t>وإدراكاً لأهمية إشراك الشباب، تمنح الويبو الأولويةَ لبرامج مثل برنامج الخبراء الشباب والزمالات</w:t>
      </w:r>
      <w:r w:rsidR="00364898">
        <w:rPr>
          <w:rStyle w:val="break-words"/>
          <w:rFonts w:ascii="Calibri" w:hAnsi="Calibri" w:cs="Calibri"/>
          <w:szCs w:val="22"/>
          <w:rtl/>
          <w:lang w:eastAsia="ar" w:bidi="ar-MA"/>
        </w:rPr>
        <w:t xml:space="preserve">. </w:t>
      </w:r>
      <w:r w:rsidRPr="00364898">
        <w:rPr>
          <w:rStyle w:val="break-words"/>
          <w:rFonts w:ascii="Calibri" w:hAnsi="Calibri" w:cs="Calibri"/>
          <w:szCs w:val="22"/>
          <w:rtl/>
          <w:lang w:eastAsia="ar" w:bidi="ar-MA"/>
        </w:rPr>
        <w:t>وهذه المبادرات لا ترعى مجموعة متنوعة من المواهب لصالح المنظمة ولصالح منظومة الملكية الفكرية الأوسع فحسب، بل تعزز أيضاً احتواء الجميع والتوازن بين الجنسين</w:t>
      </w:r>
      <w:r w:rsidR="00364898">
        <w:rPr>
          <w:rStyle w:val="break-words"/>
          <w:rFonts w:ascii="Calibri" w:hAnsi="Calibri" w:cs="Calibri"/>
          <w:szCs w:val="22"/>
          <w:rtl/>
          <w:lang w:eastAsia="ar" w:bidi="ar-MA"/>
        </w:rPr>
        <w:t xml:space="preserve">. </w:t>
      </w:r>
      <w:r w:rsidRPr="00364898">
        <w:rPr>
          <w:rStyle w:val="break-words"/>
          <w:rFonts w:ascii="Calibri" w:hAnsi="Calibri" w:cs="Calibri"/>
          <w:szCs w:val="22"/>
          <w:rtl/>
          <w:lang w:eastAsia="ar" w:bidi="ar-MA"/>
        </w:rPr>
        <w:t>ويدل التزام الويبو بتمكين الشباب على رؤيتها لمنظومة ملكية فكرية ديناميكية وشاملة عالمياً، وسيُترجَم ذلك الالتزام قريباً إلى استراتيجية لتمكين الشباب من أجل المبتكرين والمبدعين الشباب في جميع أنحاء العالم.</w:t>
      </w:r>
    </w:p>
    <w:p w14:paraId="0ACDB92B" w14:textId="77777777" w:rsidR="00220097" w:rsidRPr="00364898" w:rsidRDefault="00220097" w:rsidP="00D34D00">
      <w:pPr>
        <w:pStyle w:val="ListParagraph"/>
        <w:bidi/>
        <w:ind w:left="0"/>
        <w:rPr>
          <w:rStyle w:val="break-words"/>
          <w:rFonts w:ascii="Calibri" w:hAnsi="Calibri" w:cs="Calibri"/>
          <w:szCs w:val="22"/>
        </w:rPr>
      </w:pPr>
    </w:p>
    <w:p w14:paraId="679832C9" w14:textId="0BB99F01" w:rsidR="00220097" w:rsidRPr="00364898" w:rsidRDefault="002235D5" w:rsidP="00D34D00">
      <w:pPr>
        <w:pStyle w:val="ListParagraph"/>
        <w:numPr>
          <w:ilvl w:val="0"/>
          <w:numId w:val="12"/>
        </w:numPr>
        <w:bidi/>
        <w:ind w:left="0" w:firstLine="0"/>
        <w:rPr>
          <w:rFonts w:ascii="Calibri" w:hAnsi="Calibri" w:cs="Calibri"/>
          <w:szCs w:val="22"/>
        </w:rPr>
      </w:pPr>
      <w:r w:rsidRPr="00364898">
        <w:rPr>
          <w:rFonts w:ascii="Calibri" w:hAnsi="Calibri" w:cs="Calibri"/>
          <w:color w:val="000000" w:themeColor="text1"/>
          <w:szCs w:val="22"/>
          <w:rtl/>
          <w:lang w:eastAsia="ar" w:bidi="ar-MA"/>
        </w:rPr>
        <w:t>كما أن برنامج الخبراء الشباب، الذي يهدف إلى تدريب قادة الملكية الفكرية في المستقبل مع التركيز على بناء القدرات داخل البلدان، قد أدى إلى تكوين مجموعة متنوعة وماهرة من الأفراد القادرين على دعم العمل في مجال الملكية الفكرية على مستوى العالم</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وقد تخرجت دفعة واحدة منهم، ويعمل شخصان حالياً في الويبو</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وإلى جانب تحقيق تمثيل إقليمي متنوع، تُحرز الويبو تقدماً ملحوظاً في جذب المواهب من مناطق كان من الصعب الوصول إليها في الماضي</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ويتجلَّى ذلك في دفعة 2024 التي تضم مُرشَّحيْن من اثنتين من الدول الأعضاء غير المُمثَّلة حالياً (هما بوتسوانا وبنما).</w:t>
      </w:r>
    </w:p>
    <w:p w14:paraId="54E13464" w14:textId="77777777" w:rsidR="00220097" w:rsidRPr="00364898" w:rsidRDefault="00220097" w:rsidP="00D34D00">
      <w:pPr>
        <w:pStyle w:val="ListParagraph"/>
        <w:bidi/>
        <w:rPr>
          <w:rFonts w:ascii="Calibri" w:eastAsiaTheme="minorEastAsia" w:hAnsi="Calibri" w:cs="Calibri"/>
          <w:color w:val="000000" w:themeColor="text1"/>
          <w:szCs w:val="22"/>
        </w:rPr>
      </w:pPr>
    </w:p>
    <w:p w14:paraId="3A24E3D6" w14:textId="6E1655C5" w:rsidR="00220097" w:rsidRPr="00364898" w:rsidRDefault="002235D5" w:rsidP="00D34D00">
      <w:pPr>
        <w:pStyle w:val="ListParagraph"/>
        <w:numPr>
          <w:ilvl w:val="0"/>
          <w:numId w:val="12"/>
        </w:numPr>
        <w:bidi/>
        <w:ind w:left="0" w:firstLine="0"/>
        <w:rPr>
          <w:rFonts w:ascii="Calibri" w:hAnsi="Calibri" w:cs="Calibri"/>
          <w:szCs w:val="22"/>
        </w:rPr>
      </w:pPr>
      <w:r w:rsidRPr="00364898">
        <w:rPr>
          <w:rFonts w:ascii="Calibri" w:eastAsiaTheme="minorEastAsia" w:hAnsi="Calibri" w:cs="Calibri"/>
          <w:color w:val="000000" w:themeColor="text1"/>
          <w:szCs w:val="22"/>
          <w:rtl/>
          <w:lang w:eastAsia="ar" w:bidi="ar-MA"/>
        </w:rPr>
        <w:t>وكانت الحاجة إلى زيادة التوازن بين الجنسين من الاتجاهات التي ظهرت في جميع برامج الشباب، إذ تبلغ نسبة النساء إلى الرجال بين الخبراء الشباب والزملاء والمتدربين أربعة إلى واحد تقريباً</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 xml:space="preserve">ورغم أن هذه علامة إيجابية على التوازن المستقبلي في المستويات العليا، فإنها تشير أيضاً إلى أننا بحاجة إلى مزيد من التوعية المستهدفة في وظائف المبتدئين التي تستهدف الرجال للحفاظ على تحقيق توازن بين الجنسين على جميع مستويات المنظمة. </w:t>
      </w:r>
    </w:p>
    <w:p w14:paraId="108949D8" w14:textId="77777777" w:rsidR="00220097" w:rsidRPr="00364898" w:rsidRDefault="00220097" w:rsidP="00D34D00">
      <w:pPr>
        <w:pStyle w:val="ListParagraph"/>
        <w:bidi/>
        <w:rPr>
          <w:rFonts w:ascii="Calibri" w:hAnsi="Calibri" w:cs="Calibri"/>
          <w:szCs w:val="22"/>
        </w:rPr>
      </w:pPr>
    </w:p>
    <w:p w14:paraId="3A0FF07A" w14:textId="7EB80DF9" w:rsidR="00220097" w:rsidRPr="00364898" w:rsidRDefault="00AE3A48" w:rsidP="00D34D00">
      <w:pPr>
        <w:pStyle w:val="ListParagraph"/>
        <w:bidi/>
        <w:ind w:left="0"/>
        <w:jc w:val="center"/>
        <w:rPr>
          <w:rFonts w:ascii="Calibri" w:hAnsi="Calibri" w:cs="Calibri"/>
          <w:szCs w:val="22"/>
        </w:rPr>
      </w:pPr>
      <w:r>
        <w:rPr>
          <w:rFonts w:ascii="Calibri" w:hAnsi="Calibri" w:cs="Calibri"/>
          <w:noProof/>
          <w:szCs w:val="22"/>
        </w:rPr>
        <w:drawing>
          <wp:inline distT="0" distB="0" distL="0" distR="0" wp14:anchorId="410F89C0" wp14:editId="19271E66">
            <wp:extent cx="5090795" cy="2590800"/>
            <wp:effectExtent l="0" t="0" r="0" b="0"/>
            <wp:docPr id="2" name="Picture 2" descr="الخبراء الشباب والزملاء والمتدربون -النوع الاجتماعي والتمثيل الجغراف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الخبراء الشباب والزملاء والمتدربون -النوع الاجتماعي والتمثيل الجغرافي"/>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90795" cy="2590800"/>
                    </a:xfrm>
                    <a:prstGeom prst="rect">
                      <a:avLst/>
                    </a:prstGeom>
                    <a:noFill/>
                  </pic:spPr>
                </pic:pic>
              </a:graphicData>
            </a:graphic>
          </wp:inline>
        </w:drawing>
      </w:r>
    </w:p>
    <w:p w14:paraId="344565A8" w14:textId="77777777" w:rsidR="00220097" w:rsidRPr="00364898" w:rsidRDefault="00220097" w:rsidP="00D34D00">
      <w:pPr>
        <w:pStyle w:val="ListParagraph"/>
        <w:bidi/>
        <w:rPr>
          <w:rFonts w:ascii="Calibri" w:eastAsiaTheme="minorEastAsia" w:hAnsi="Calibri" w:cs="Calibri"/>
          <w:color w:val="000000" w:themeColor="text1"/>
          <w:szCs w:val="22"/>
        </w:rPr>
      </w:pPr>
    </w:p>
    <w:p w14:paraId="3D5BADD4" w14:textId="55DB18FE" w:rsidR="00220097" w:rsidRPr="00364898" w:rsidRDefault="002235D5" w:rsidP="00D34D00">
      <w:pPr>
        <w:pStyle w:val="ListParagraph"/>
        <w:numPr>
          <w:ilvl w:val="0"/>
          <w:numId w:val="12"/>
        </w:numPr>
        <w:bidi/>
        <w:ind w:left="0" w:firstLine="0"/>
        <w:rPr>
          <w:rFonts w:ascii="Calibri" w:hAnsi="Calibri" w:cs="Calibri"/>
          <w:szCs w:val="22"/>
        </w:rPr>
      </w:pPr>
      <w:r w:rsidRPr="00364898">
        <w:rPr>
          <w:rFonts w:ascii="Calibri" w:eastAsiaTheme="minorEastAsia" w:hAnsi="Calibri" w:cs="Calibri"/>
          <w:color w:val="000000" w:themeColor="text1"/>
          <w:szCs w:val="22"/>
          <w:rtl/>
          <w:lang w:eastAsia="ar" w:bidi="ar-MA"/>
        </w:rPr>
        <w:t xml:space="preserve">وفي ضوء البيانات المذكورة أعلاه، ستواصل الويبو اتباع نهجها وستتعاون مع الدول الأعضاء على جذب مواهب شابة متنوعة إلى المنظمة وبناء قدرات قادة المستقبل المعنيين بالملكية الفكرية في البلدان من خلال برنامج الخبراء الشباب. </w:t>
      </w:r>
    </w:p>
    <w:p w14:paraId="663BEE1A" w14:textId="001A4BBD" w:rsidR="00220097" w:rsidRPr="0069162A" w:rsidRDefault="00635B33" w:rsidP="00D34D00">
      <w:pPr>
        <w:pStyle w:val="Heading3"/>
        <w:bidi/>
        <w:rPr>
          <w:rFonts w:ascii="Calibri" w:eastAsia="Calibri" w:hAnsi="Calibri" w:cs="Calibri"/>
          <w:b/>
          <w:bCs w:val="0"/>
          <w:i/>
          <w:iCs/>
          <w:szCs w:val="22"/>
          <w:u w:val="none"/>
        </w:rPr>
      </w:pPr>
      <w:r w:rsidRPr="0069162A">
        <w:rPr>
          <w:rFonts w:ascii="Calibri" w:eastAsia="Calibri" w:hAnsi="Calibri" w:cs="Calibri"/>
          <w:b/>
          <w:bCs w:val="0"/>
          <w:i/>
          <w:iCs/>
          <w:szCs w:val="22"/>
          <w:u w:val="none"/>
          <w:rtl/>
          <w:lang w:eastAsia="ar" w:bidi="ar-MA"/>
        </w:rPr>
        <w:lastRenderedPageBreak/>
        <w:tab/>
        <w:t xml:space="preserve">تعزيز اتصال الويبو بالمواهب واستقدامهم  </w:t>
      </w:r>
    </w:p>
    <w:p w14:paraId="0834A21D" w14:textId="77777777" w:rsidR="00220097" w:rsidRPr="00364898" w:rsidRDefault="00220097" w:rsidP="00D34D00">
      <w:pPr>
        <w:pStyle w:val="ListParagraph"/>
        <w:bidi/>
        <w:ind w:left="0"/>
        <w:rPr>
          <w:rFonts w:ascii="Calibri" w:hAnsi="Calibri" w:cs="Calibri"/>
          <w:szCs w:val="22"/>
        </w:rPr>
      </w:pPr>
    </w:p>
    <w:p w14:paraId="59408088" w14:textId="7BB78DE3" w:rsidR="00635B33" w:rsidRPr="00364898" w:rsidRDefault="002235D5" w:rsidP="00D34D00">
      <w:pPr>
        <w:pStyle w:val="ListParagraph"/>
        <w:numPr>
          <w:ilvl w:val="0"/>
          <w:numId w:val="12"/>
        </w:numPr>
        <w:bidi/>
        <w:ind w:left="0" w:firstLine="0"/>
        <w:rPr>
          <w:rFonts w:ascii="Calibri" w:hAnsi="Calibri" w:cs="Calibri"/>
          <w:szCs w:val="22"/>
        </w:rPr>
      </w:pPr>
      <w:r w:rsidRPr="00364898">
        <w:rPr>
          <w:rFonts w:ascii="Calibri" w:eastAsia="Calibri" w:hAnsi="Calibri" w:cs="Calibri"/>
          <w:szCs w:val="22"/>
          <w:rtl/>
          <w:lang w:eastAsia="ar" w:bidi="ar-MA"/>
        </w:rPr>
        <w:t xml:space="preserve">من خلال الاستفادة من خطة عمل التنوع الجغرافي ودعماً لركيزتيها الثانية والثالثة </w:t>
      </w:r>
      <w:r w:rsidR="005B03CA">
        <w:rPr>
          <w:rFonts w:ascii="Calibri" w:eastAsia="Calibri" w:hAnsi="Calibri" w:cs="Calibri"/>
          <w:szCs w:val="22"/>
          <w:rtl/>
          <w:lang w:eastAsia="ar" w:bidi="ar-MA"/>
        </w:rPr>
        <w:t>–</w:t>
      </w:r>
      <w:r w:rsidRPr="00364898">
        <w:rPr>
          <w:rFonts w:ascii="Calibri" w:eastAsia="Calibri" w:hAnsi="Calibri" w:cs="Calibri"/>
          <w:szCs w:val="22"/>
          <w:rtl/>
          <w:lang w:eastAsia="ar" w:bidi="ar-MA"/>
        </w:rPr>
        <w:t>وهما على الترتيب: تعميم التنوع الجغرافي، وتسريع وتيرة بناء القدرات</w:t>
      </w:r>
      <w:r w:rsidR="005B03CA">
        <w:rPr>
          <w:rFonts w:ascii="Calibri" w:eastAsia="Calibri" w:hAnsi="Calibri" w:cs="Calibri"/>
          <w:szCs w:val="22"/>
          <w:rtl/>
          <w:lang w:eastAsia="ar" w:bidi="ar-MA"/>
        </w:rPr>
        <w:t>–</w:t>
      </w:r>
      <w:r w:rsidRPr="00364898">
        <w:rPr>
          <w:rFonts w:ascii="Calibri" w:eastAsia="Calibri" w:hAnsi="Calibri" w:cs="Calibri"/>
          <w:szCs w:val="22"/>
          <w:rtl/>
          <w:lang w:eastAsia="ar" w:bidi="ar-MA"/>
        </w:rPr>
        <w:t xml:space="preserve"> أطلقت إدارة الموارد البشرية مشروعين يهدفان إلى تعزيز جهود الاتصال التي تبذلها الويبو</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وينطوي المشروع الأول على تحسين بوابة الويبو للوظائف من أجل جذب المرشحين المحتملين ودعمهم على نحو أفضل</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وقد صُمِّمت هذه البوابة على نحو يساعد المرشحين على اجتياز عملية التوظيف في الويبو والعثور على فرص تناسب مؤهلاتهم وخبراتهم، ومن المقرر إطلاقها في منتصف عام 2024. ويُركِّز المشروع الثاني على زيادة حضور الويبو في شتى مواقع التوظيف العالمية والمحلية.</w:t>
      </w:r>
    </w:p>
    <w:p w14:paraId="17D2A8C4" w14:textId="77777777" w:rsidR="00635B33" w:rsidRPr="00364898" w:rsidRDefault="00635B33" w:rsidP="00D34D00">
      <w:pPr>
        <w:pStyle w:val="ListParagraph"/>
        <w:bidi/>
        <w:ind w:left="0"/>
        <w:rPr>
          <w:rFonts w:ascii="Calibri" w:hAnsi="Calibri" w:cs="Calibri"/>
          <w:szCs w:val="22"/>
        </w:rPr>
      </w:pPr>
    </w:p>
    <w:p w14:paraId="1A1A623B" w14:textId="5236B573" w:rsidR="00635B33" w:rsidRPr="00364898" w:rsidRDefault="002235D5" w:rsidP="00D34D00">
      <w:pPr>
        <w:pStyle w:val="ListParagraph"/>
        <w:numPr>
          <w:ilvl w:val="0"/>
          <w:numId w:val="12"/>
        </w:numPr>
        <w:bidi/>
        <w:ind w:left="0" w:firstLine="0"/>
        <w:rPr>
          <w:rFonts w:ascii="Calibri" w:hAnsi="Calibri" w:cs="Calibri"/>
          <w:szCs w:val="22"/>
        </w:rPr>
      </w:pPr>
      <w:r w:rsidRPr="00364898">
        <w:rPr>
          <w:rFonts w:ascii="Calibri" w:eastAsia="Calibri" w:hAnsi="Calibri" w:cs="Calibri"/>
          <w:szCs w:val="22"/>
          <w:rtl/>
          <w:lang w:eastAsia="ar" w:bidi="ar-MA"/>
        </w:rPr>
        <w:t xml:space="preserve">واستخدامُ الويبو لمنصات متخصصة في التوظيف، ومنها على سبيل المثال لا الحصر منصة </w:t>
      </w:r>
      <w:r w:rsidRPr="00364898">
        <w:rPr>
          <w:rFonts w:ascii="Calibri" w:eastAsia="Calibri" w:hAnsi="Calibri" w:cs="Calibri"/>
          <w:szCs w:val="22"/>
          <w:lang w:eastAsia="ar" w:bidi="en-US"/>
        </w:rPr>
        <w:t>LinkedIn</w:t>
      </w:r>
      <w:r w:rsidRPr="00364898">
        <w:rPr>
          <w:rFonts w:ascii="Calibri" w:eastAsia="Calibri" w:hAnsi="Calibri" w:cs="Calibri"/>
          <w:szCs w:val="22"/>
          <w:rtl/>
          <w:lang w:eastAsia="ar" w:bidi="ar-MA"/>
        </w:rPr>
        <w:t>، يسمح لها بالاطلاع على معلومات قيّمة عن أماكن ذوي المهارات على مستوى العالم، وهو ما يُمكِّنها من بذل جهود اتصال مستهدفة</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وطُبِّقت في عام 2023 خطة نشطة للاتصال بالمواهب من أجل شغل 24 وظيفة شاغرة، وجمعت تلك الخطة بين نشر معلومات الوظائف وعقود مرشحين فرديين، مما عزز مساعي الويبو التوظيفية</w:t>
      </w:r>
      <w:r w:rsidR="00364898">
        <w:rPr>
          <w:rFonts w:ascii="Calibri" w:eastAsia="Calibri" w:hAnsi="Calibri" w:cs="Calibri"/>
          <w:szCs w:val="22"/>
          <w:rtl/>
          <w:lang w:eastAsia="ar" w:bidi="ar-MA"/>
        </w:rPr>
        <w:t xml:space="preserve">. </w:t>
      </w:r>
      <w:r w:rsidRPr="00364898">
        <w:rPr>
          <w:rFonts w:ascii="Calibri" w:eastAsia="Calibri" w:hAnsi="Calibri" w:cs="Calibri"/>
          <w:szCs w:val="22"/>
          <w:rtl/>
          <w:lang w:eastAsia="ar" w:bidi="ar-MA"/>
        </w:rPr>
        <w:t>وفي المستقبل، ستؤدي الشراكة الاستراتيجية مع شعبة الأخبار ووسائل الإعلام ومع الدول الأعضاء إلى تكييف الاتصال ليتلاءم مع أسواق عمل وقنوات توظيف مُحدَّدة.</w:t>
      </w:r>
    </w:p>
    <w:p w14:paraId="0D396B68" w14:textId="020B2178" w:rsidR="00635B33" w:rsidRPr="0069162A" w:rsidRDefault="00635B33" w:rsidP="00D34D00">
      <w:pPr>
        <w:pStyle w:val="Heading3"/>
        <w:bidi/>
        <w:rPr>
          <w:rFonts w:ascii="Calibri" w:eastAsia="Calibri" w:hAnsi="Calibri" w:cs="Calibri"/>
          <w:b/>
          <w:bCs w:val="0"/>
          <w:i/>
          <w:iCs/>
          <w:szCs w:val="22"/>
          <w:u w:val="none"/>
        </w:rPr>
      </w:pPr>
      <w:r w:rsidRPr="0069162A">
        <w:rPr>
          <w:rFonts w:ascii="Calibri" w:eastAsia="Calibri" w:hAnsi="Calibri" w:cs="Calibri"/>
          <w:b/>
          <w:bCs w:val="0"/>
          <w:i/>
          <w:iCs/>
          <w:szCs w:val="22"/>
          <w:u w:val="none"/>
          <w:rtl/>
          <w:lang w:eastAsia="ar" w:bidi="ar-MA"/>
        </w:rPr>
        <w:tab/>
        <w:t xml:space="preserve">بيانات التوظيف واتجاهاته  </w:t>
      </w:r>
    </w:p>
    <w:p w14:paraId="013737B8" w14:textId="77777777" w:rsidR="00635B33" w:rsidRPr="00364898" w:rsidRDefault="00635B33" w:rsidP="00D34D00">
      <w:pPr>
        <w:pStyle w:val="ListParagraph"/>
        <w:bidi/>
        <w:rPr>
          <w:rFonts w:ascii="Calibri" w:eastAsia="Arial" w:hAnsi="Calibri" w:cs="Calibri"/>
          <w:color w:val="0D0D0D" w:themeColor="text1" w:themeTint="F2"/>
          <w:szCs w:val="22"/>
        </w:rPr>
      </w:pPr>
    </w:p>
    <w:p w14:paraId="10E75AD9" w14:textId="226E7DE7" w:rsidR="00635B33" w:rsidRPr="00364898" w:rsidRDefault="002235D5"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color w:val="0D0D0D" w:themeColor="text1" w:themeTint="F2"/>
          <w:szCs w:val="22"/>
          <w:rtl/>
          <w:lang w:eastAsia="ar" w:bidi="ar-MA"/>
        </w:rPr>
        <w:t>فيما يخص التوظيف، أعلنت الويبو عن 91 وظيفة شاغرة (وظائف مُحدَّدة المدة ومؤقتة) خاضعة للتوزيع الجغرافي في عام 2023</w:t>
      </w:r>
      <w:r w:rsidR="00364898">
        <w:rPr>
          <w:rFonts w:ascii="Calibri" w:eastAsia="Arial" w:hAnsi="Calibri" w:cs="Calibri"/>
          <w:color w:val="0D0D0D" w:themeColor="text1" w:themeTint="F2"/>
          <w:szCs w:val="22"/>
          <w:rtl/>
          <w:lang w:eastAsia="ar" w:bidi="ar-MA"/>
        </w:rPr>
        <w:t xml:space="preserve">. </w:t>
      </w:r>
      <w:r w:rsidRPr="00364898">
        <w:rPr>
          <w:rFonts w:ascii="Calibri" w:eastAsia="Arial" w:hAnsi="Calibri" w:cs="Calibri"/>
          <w:color w:val="0D0D0D" w:themeColor="text1" w:themeTint="F2"/>
          <w:szCs w:val="22"/>
          <w:rtl/>
          <w:lang w:eastAsia="ar" w:bidi="ar-MA"/>
        </w:rPr>
        <w:t>وبحلول منتصف أبريل 2024، كانت قد شُغلت 68 وظيفة، واستُقبل لها قُرابة 10734 طلباً</w:t>
      </w:r>
      <w:r w:rsidR="00364898">
        <w:rPr>
          <w:rFonts w:ascii="Calibri" w:eastAsia="Arial" w:hAnsi="Calibri" w:cs="Calibri"/>
          <w:color w:val="0D0D0D" w:themeColor="text1" w:themeTint="F2"/>
          <w:szCs w:val="22"/>
          <w:rtl/>
          <w:lang w:eastAsia="ar" w:bidi="ar-MA"/>
        </w:rPr>
        <w:t xml:space="preserve">. </w:t>
      </w:r>
      <w:r w:rsidRPr="00364898">
        <w:rPr>
          <w:rFonts w:ascii="Calibri" w:eastAsia="Arial" w:hAnsi="Calibri" w:cs="Calibri"/>
          <w:color w:val="0D0D0D" w:themeColor="text1" w:themeTint="F2"/>
          <w:szCs w:val="22"/>
          <w:rtl/>
          <w:lang w:eastAsia="ar" w:bidi="ar-MA"/>
        </w:rPr>
        <w:t>ومن الجدير بالذكر أن مرشحين داخليين شغلوا 14 وظيفة من أصل 47 وظيفة مُحدَّدة المدة، وشغل مرشحون خارجيون 33 وظيفة منها</w:t>
      </w:r>
      <w:r w:rsidR="00364898">
        <w:rPr>
          <w:rFonts w:ascii="Calibri" w:eastAsia="Arial" w:hAnsi="Calibri" w:cs="Calibri"/>
          <w:color w:val="0D0D0D" w:themeColor="text1" w:themeTint="F2"/>
          <w:szCs w:val="22"/>
          <w:rtl/>
          <w:lang w:eastAsia="ar" w:bidi="ar-MA"/>
        </w:rPr>
        <w:t xml:space="preserve">. </w:t>
      </w:r>
      <w:r w:rsidRPr="00364898">
        <w:rPr>
          <w:rFonts w:ascii="Calibri" w:eastAsia="Arial" w:hAnsi="Calibri" w:cs="Calibri"/>
          <w:color w:val="0D0D0D" w:themeColor="text1" w:themeTint="F2"/>
          <w:szCs w:val="22"/>
          <w:rtl/>
          <w:lang w:eastAsia="ar" w:bidi="ar-MA"/>
        </w:rPr>
        <w:t>وكان نصف الوظائف الثلاثة والثلاثين المُحدَّدة المدة التي شغلها مرشحون خارجيون (16 من أصل 33) في الرتبة ف-4 فما فوق (7 في الرتبة ف-4، و8 في الرتبة ف-5، ووظيفة واحدة في الرتبة مد-1)</w:t>
      </w:r>
      <w:r w:rsidR="00364898">
        <w:rPr>
          <w:rFonts w:ascii="Calibri" w:eastAsia="Arial" w:hAnsi="Calibri" w:cs="Calibri"/>
          <w:color w:val="0D0D0D" w:themeColor="text1" w:themeTint="F2"/>
          <w:szCs w:val="22"/>
          <w:rtl/>
          <w:lang w:eastAsia="ar" w:bidi="ar-MA"/>
        </w:rPr>
        <w:t xml:space="preserve">. </w:t>
      </w:r>
      <w:r w:rsidRPr="00364898">
        <w:rPr>
          <w:rFonts w:ascii="Calibri" w:eastAsia="Arial" w:hAnsi="Calibri" w:cs="Calibri"/>
          <w:color w:val="0D0D0D" w:themeColor="text1" w:themeTint="F2"/>
          <w:szCs w:val="22"/>
          <w:rtl/>
          <w:lang w:eastAsia="ar" w:bidi="ar-MA"/>
        </w:rPr>
        <w:t>و40% من المرشحين الخارجيين المختارين كانت لهم علاقات عمل سابقة مع الويبو، وهو ما يسلط الضوء على أن المناصب المؤقتة ومناصب الأفراد غير الموظفين تُعدّ قنوات فعالة لشغل وظائف أساسية وينبغي رصدها بعناية في إطار المبادرة الخاصة بخطة عمل التنوع الجغرافي</w:t>
      </w:r>
      <w:r w:rsidR="00364898">
        <w:rPr>
          <w:rFonts w:ascii="Calibri" w:eastAsia="Arial" w:hAnsi="Calibri" w:cs="Calibri"/>
          <w:color w:val="0D0D0D" w:themeColor="text1" w:themeTint="F2"/>
          <w:szCs w:val="22"/>
          <w:rtl/>
          <w:lang w:eastAsia="ar" w:bidi="ar-MA"/>
        </w:rPr>
        <w:t xml:space="preserve">. </w:t>
      </w:r>
      <w:r w:rsidRPr="00364898">
        <w:rPr>
          <w:rFonts w:ascii="Calibri" w:eastAsia="Arial" w:hAnsi="Calibri" w:cs="Calibri"/>
          <w:color w:val="0D0D0D" w:themeColor="text1" w:themeTint="F2"/>
          <w:szCs w:val="22"/>
          <w:rtl/>
          <w:lang w:eastAsia="ar" w:bidi="ar-MA"/>
        </w:rPr>
        <w:t>ويمكن أن تستخدم الويبو هذه المناصب على نحو أفضل لتعزيز الكفاءات التي تتسم بالتنوع التي تحتاج إليها في المستقبل.</w:t>
      </w:r>
    </w:p>
    <w:p w14:paraId="7E2BB230" w14:textId="6D5FD7D1" w:rsidR="00635B33" w:rsidRPr="00364898" w:rsidRDefault="002235D5" w:rsidP="00D34D00">
      <w:pPr>
        <w:pStyle w:val="ListParagraph"/>
        <w:bidi/>
        <w:ind w:left="0"/>
        <w:rPr>
          <w:rFonts w:ascii="Calibri" w:hAnsi="Calibri" w:cs="Calibri"/>
          <w:szCs w:val="22"/>
        </w:rPr>
      </w:pPr>
      <w:r w:rsidRPr="00364898">
        <w:rPr>
          <w:rFonts w:ascii="Calibri" w:eastAsia="Arial" w:hAnsi="Calibri" w:cs="Calibri"/>
          <w:color w:val="0D0D0D" w:themeColor="text1" w:themeTint="F2"/>
          <w:szCs w:val="22"/>
          <w:rtl/>
          <w:lang w:eastAsia="ar" w:bidi="ar-MA"/>
        </w:rPr>
        <w:t xml:space="preserve"> </w:t>
      </w:r>
    </w:p>
    <w:p w14:paraId="5C48BBCC" w14:textId="4314B206" w:rsidR="00635B33" w:rsidRPr="00364898" w:rsidRDefault="002235D5"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color w:val="000000" w:themeColor="text1"/>
          <w:szCs w:val="22"/>
          <w:rtl/>
          <w:lang w:eastAsia="ar" w:bidi="ar-MA"/>
        </w:rPr>
        <w:t>وبعد إدخال تحسينات على عملية التوظيف في الويبو، شهدت الويبو زيادة بنسبة 18% في عدد المتقدمين لشغل كل وظيفة بين عامي 2022 و2023، وهو ما يدل على نجاح مبادرات الاتصال، وأسفر ذلك بالأرقام المطلقة عن زيادة عدد المتقدمين لشغل كل وظيفة شاغرة بمقدار 24 متقدماً في عام 2023 مقارنة بعام 2022</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وشهدت منطقة أمريكا اللاتينية والكاريبي قفزةً في عدد المتقدمين (+38.8</w:t>
      </w:r>
      <w:r w:rsidRPr="00364898">
        <w:rPr>
          <w:rFonts w:ascii="Calibri" w:eastAsia="Arial" w:hAnsi="Calibri" w:cs="Calibri"/>
          <w:color w:val="000000" w:themeColor="text1"/>
          <w:szCs w:val="22"/>
          <w:lang w:eastAsia="ar" w:bidi="ar-MA"/>
        </w:rPr>
        <w:t>%</w:t>
      </w:r>
      <w:r w:rsidRPr="00364898">
        <w:rPr>
          <w:rFonts w:ascii="Calibri" w:eastAsia="Arial" w:hAnsi="Calibri" w:cs="Calibri"/>
          <w:color w:val="000000" w:themeColor="text1"/>
          <w:szCs w:val="22"/>
          <w:rtl/>
          <w:lang w:eastAsia="ar" w:bidi="ar-MA"/>
        </w:rPr>
        <w:t>)، وتلتها أمريكا الشمالية (+26.3%) ثم أفريقيا (+20.5%)</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ولكن لا تزال التحديات قائمة، فعملية الاختيار لا تزال شديدة التنافسية، مما يسمح لعدد قليل فقط من المرشحين بالانتقال إلى مرحلة المقابلات الشخصية</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 xml:space="preserve">وفي عام 2023، كان متوسط عدد المتقدمين لكل وظيفة شاغرة </w:t>
      </w:r>
      <w:r w:rsidRPr="00364898">
        <w:rPr>
          <w:rFonts w:ascii="Calibri" w:eastAsia="Arial" w:hAnsi="Calibri" w:cs="Calibri"/>
          <w:color w:val="000000" w:themeColor="text1"/>
          <w:szCs w:val="22"/>
          <w:lang w:eastAsia="ar" w:bidi="en-US"/>
        </w:rPr>
        <w:t>​​</w:t>
      </w:r>
      <w:r w:rsidRPr="00364898">
        <w:rPr>
          <w:rFonts w:ascii="Calibri" w:eastAsia="Arial" w:hAnsi="Calibri" w:cs="Calibri"/>
          <w:color w:val="000000" w:themeColor="text1"/>
          <w:szCs w:val="22"/>
          <w:rtl/>
          <w:lang w:eastAsia="ar" w:bidi="ar-MA"/>
        </w:rPr>
        <w:t xml:space="preserve">158 متقدماً، وكان متوسط المنتقلين منهم إلى مرحلة </w:t>
      </w:r>
      <w:r w:rsidR="00870194">
        <w:rPr>
          <w:rFonts w:ascii="Calibri" w:eastAsia="Arial" w:hAnsi="Calibri" w:cs="Calibri" w:hint="cs"/>
          <w:color w:val="000000" w:themeColor="text1"/>
          <w:szCs w:val="22"/>
          <w:rtl/>
          <w:lang w:eastAsia="ar" w:bidi="ar-MA"/>
        </w:rPr>
        <w:t xml:space="preserve">قائمة </w:t>
      </w:r>
      <w:r w:rsidR="00BC5318" w:rsidRPr="00364898">
        <w:rPr>
          <w:rFonts w:ascii="Calibri" w:hAnsi="Calibri" w:cs="Calibri"/>
          <w:szCs w:val="22"/>
          <w:rtl/>
          <w:lang w:eastAsia="ar" w:bidi="ar-MA"/>
        </w:rPr>
        <w:t xml:space="preserve">التصفية </w:t>
      </w:r>
      <w:r w:rsidR="00870194">
        <w:rPr>
          <w:rFonts w:ascii="Calibri" w:eastAsia="Arial" w:hAnsi="Calibri" w:cs="Calibri" w:hint="cs"/>
          <w:color w:val="000000" w:themeColor="text1"/>
          <w:szCs w:val="22"/>
          <w:rtl/>
          <w:lang w:eastAsia="ar" w:bidi="ar-MA"/>
        </w:rPr>
        <w:t>القصيرة</w:t>
      </w:r>
      <w:r w:rsidRPr="00364898">
        <w:rPr>
          <w:rFonts w:ascii="Calibri" w:eastAsia="Arial" w:hAnsi="Calibri" w:cs="Calibri"/>
          <w:color w:val="000000" w:themeColor="text1"/>
          <w:szCs w:val="22"/>
          <w:rtl/>
          <w:lang w:eastAsia="ar" w:bidi="ar-MA"/>
        </w:rPr>
        <w:t xml:space="preserve"> قُرابة ثمانية متقدمين لكل وظيفة، وهو ما يعادل 4.9%، ومتوسط المنتقلين منهم </w:t>
      </w:r>
      <w:r w:rsidRPr="00364898">
        <w:rPr>
          <w:rFonts w:ascii="Calibri" w:eastAsia="Arial" w:hAnsi="Calibri" w:cs="Calibri"/>
          <w:color w:val="000000" w:themeColor="text1"/>
          <w:szCs w:val="22"/>
          <w:lang w:eastAsia="ar" w:bidi="en-US"/>
        </w:rPr>
        <w:t>​​</w:t>
      </w:r>
      <w:r w:rsidRPr="00364898">
        <w:rPr>
          <w:rFonts w:ascii="Calibri" w:eastAsia="Arial" w:hAnsi="Calibri" w:cs="Calibri"/>
          <w:color w:val="000000" w:themeColor="text1"/>
          <w:szCs w:val="22"/>
          <w:rtl/>
          <w:lang w:eastAsia="ar" w:bidi="ar-MA"/>
        </w:rPr>
        <w:t>إلى مرحلة المقابلة الشخصية أربعة متقدمين فقط، وهو ما يعادل 2.6%</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ويُلاحَظ من هذه الأرقام أنه يلزم بذل مزيد من الجهد في الاتصال المستهدف، ودعم المتقدمين، فضلاً عن بناء القدرات.</w:t>
      </w:r>
    </w:p>
    <w:p w14:paraId="66D7C3FF" w14:textId="5EE32011" w:rsidR="00635B33" w:rsidRPr="0069162A" w:rsidRDefault="00635B33" w:rsidP="00D34D00">
      <w:pPr>
        <w:pStyle w:val="Heading3"/>
        <w:bidi/>
        <w:rPr>
          <w:rFonts w:ascii="Calibri" w:eastAsia="Calibri" w:hAnsi="Calibri" w:cs="Calibri"/>
          <w:b/>
          <w:bCs w:val="0"/>
          <w:i/>
          <w:iCs/>
          <w:szCs w:val="22"/>
          <w:u w:val="none"/>
        </w:rPr>
      </w:pPr>
      <w:r w:rsidRPr="0069162A">
        <w:rPr>
          <w:rFonts w:ascii="Calibri" w:eastAsia="Calibri" w:hAnsi="Calibri" w:cs="Calibri"/>
          <w:b/>
          <w:bCs w:val="0"/>
          <w:i/>
          <w:iCs/>
          <w:szCs w:val="22"/>
          <w:u w:val="none"/>
          <w:rtl/>
          <w:lang w:eastAsia="ar" w:bidi="ar-MA"/>
        </w:rPr>
        <w:tab/>
        <w:t>التمثيل الجغرافي والتوظيف</w:t>
      </w:r>
    </w:p>
    <w:p w14:paraId="04E60D75" w14:textId="77777777" w:rsidR="00635B33" w:rsidRPr="00364898" w:rsidRDefault="00635B33" w:rsidP="00D34D00">
      <w:pPr>
        <w:pStyle w:val="ListParagraph"/>
        <w:bidi/>
        <w:rPr>
          <w:rFonts w:ascii="Calibri" w:hAnsi="Calibri" w:cs="Calibri"/>
          <w:szCs w:val="22"/>
        </w:rPr>
      </w:pPr>
    </w:p>
    <w:p w14:paraId="1446A88E" w14:textId="039E4EAE" w:rsidR="00635B33" w:rsidRPr="00364898" w:rsidRDefault="002235D5" w:rsidP="00D34D00">
      <w:pPr>
        <w:pStyle w:val="ListParagraph"/>
        <w:numPr>
          <w:ilvl w:val="0"/>
          <w:numId w:val="12"/>
        </w:numPr>
        <w:bidi/>
        <w:ind w:left="0" w:firstLine="0"/>
        <w:rPr>
          <w:rFonts w:ascii="Calibri" w:hAnsi="Calibri" w:cs="Calibri"/>
          <w:szCs w:val="22"/>
        </w:rPr>
      </w:pPr>
      <w:r w:rsidRPr="00364898">
        <w:rPr>
          <w:rFonts w:ascii="Calibri" w:hAnsi="Calibri" w:cs="Calibri"/>
          <w:szCs w:val="22"/>
          <w:rtl/>
          <w:lang w:eastAsia="ar" w:bidi="ar-MA"/>
        </w:rPr>
        <w:t>منذ عام 2022، يأتي من منطقة أفريقيا العدد الأكبر من المتقدمين، مما يدل على اهتمامها المتزايد بالمنصات العالمية</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ولكن على الرغم من تمثيلها القوي، فإن معدل اختيار المتقدمين من تلك المنطقة لا يزال أقل بدرجة ملحوظة من المناطق الأخرى (9% من المرشحين المختارين)، وهو ما يشير إلى ضرورة زيادة المشاركة داخل البلدان وتحسين الآليات للمساعدة على إعداد المرشحين.</w:t>
      </w:r>
    </w:p>
    <w:p w14:paraId="713C36B0" w14:textId="77777777" w:rsidR="00635B33" w:rsidRPr="00364898" w:rsidRDefault="00635B33" w:rsidP="00D34D00">
      <w:pPr>
        <w:pStyle w:val="ListParagraph"/>
        <w:bidi/>
        <w:ind w:left="0"/>
        <w:rPr>
          <w:rFonts w:ascii="Calibri" w:hAnsi="Calibri" w:cs="Calibri"/>
          <w:szCs w:val="22"/>
        </w:rPr>
      </w:pPr>
    </w:p>
    <w:p w14:paraId="19ABE600" w14:textId="1EBB1A3B" w:rsidR="00AE3A48" w:rsidRDefault="00635B33" w:rsidP="00D34D00">
      <w:pPr>
        <w:pStyle w:val="ListParagraph"/>
        <w:numPr>
          <w:ilvl w:val="0"/>
          <w:numId w:val="12"/>
        </w:numPr>
        <w:bidi/>
        <w:ind w:left="0" w:firstLine="0"/>
        <w:rPr>
          <w:rFonts w:ascii="Calibri" w:hAnsi="Calibri" w:cs="Calibri"/>
          <w:szCs w:val="22"/>
        </w:rPr>
      </w:pPr>
      <w:r w:rsidRPr="00364898">
        <w:rPr>
          <w:rFonts w:ascii="Calibri" w:hAnsi="Calibri" w:cs="Calibri"/>
          <w:szCs w:val="22"/>
          <w:rtl/>
          <w:lang w:eastAsia="ar" w:bidi="ar-MA"/>
        </w:rPr>
        <w:t>ويُلاَحظ في منطقة آسيا والمحيط الهادئ أن الهند والصين تمثلان ما يقرب من نصف جميع الطلبات، مما يؤكد دورهما المهم في ساحة المواهب بالمنطقة وبمنظومة الملكية الفكرية عموماً</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وعلى النقيض من ذلك، تحظى منطقة أمريكا اللاتينية والكاريبي بنسبة مئوية أقل في مجموع الطلبات (10%)، ولكنها تتمتع بكفاءة ملحوظة في اختيار المرشحين (17% من جميع المرشحين المختارين)، متفوقةً على مناطق أخرى في معدلات اختيار المتقدمين</w:t>
      </w:r>
      <w:r w:rsidR="00364898">
        <w:rPr>
          <w:rFonts w:ascii="Calibri" w:hAnsi="Calibri" w:cs="Calibri"/>
          <w:szCs w:val="22"/>
          <w:rtl/>
          <w:lang w:eastAsia="ar" w:bidi="ar-MA"/>
        </w:rPr>
        <w:t xml:space="preserve">. </w:t>
      </w:r>
      <w:r w:rsidR="00AE3A48">
        <w:rPr>
          <w:rFonts w:ascii="Calibri" w:hAnsi="Calibri" w:cs="Calibri" w:hint="cs"/>
          <w:szCs w:val="22"/>
          <w:rtl/>
          <w:lang w:val="fr-CH" w:eastAsia="ar" w:bidi="ar-SY"/>
        </w:rPr>
        <w:t>و</w:t>
      </w:r>
      <w:r w:rsidR="00AE3A48" w:rsidRPr="00AE3A48">
        <w:rPr>
          <w:rFonts w:ascii="Calibri" w:hAnsi="Calibri" w:cs="Calibri"/>
          <w:szCs w:val="22"/>
          <w:rtl/>
          <w:lang w:eastAsia="ar" w:bidi="ar-MA"/>
        </w:rPr>
        <w:t xml:space="preserve">يُظهر المرشحون من الشرق الأوسط معدلات تقدم أقل من </w:t>
      </w:r>
      <w:r w:rsidR="00AE3A48" w:rsidRPr="00364898">
        <w:rPr>
          <w:rFonts w:ascii="Calibri" w:hAnsi="Calibri" w:cs="Calibri"/>
          <w:szCs w:val="22"/>
          <w:rtl/>
          <w:lang w:eastAsia="ar" w:bidi="ar-MA"/>
        </w:rPr>
        <w:t xml:space="preserve">قائمة التصفية الطويلة </w:t>
      </w:r>
      <w:r w:rsidR="00AE3A48" w:rsidRPr="00AE3A48">
        <w:rPr>
          <w:rFonts w:ascii="Calibri" w:hAnsi="Calibri" w:cs="Calibri"/>
          <w:szCs w:val="22"/>
          <w:rtl/>
          <w:lang w:eastAsia="ar" w:bidi="ar-MA"/>
        </w:rPr>
        <w:t xml:space="preserve">إلى قائمة </w:t>
      </w:r>
      <w:r w:rsidR="00AE3A48" w:rsidRPr="00364898">
        <w:rPr>
          <w:rFonts w:ascii="Calibri" w:hAnsi="Calibri" w:cs="Calibri"/>
          <w:szCs w:val="22"/>
          <w:rtl/>
          <w:lang w:eastAsia="ar" w:bidi="ar-MA"/>
        </w:rPr>
        <w:t xml:space="preserve">التصفية </w:t>
      </w:r>
      <w:r w:rsidR="00AE3A48" w:rsidRPr="00AE3A48">
        <w:rPr>
          <w:rFonts w:ascii="Calibri" w:hAnsi="Calibri" w:cs="Calibri"/>
          <w:szCs w:val="22"/>
          <w:rtl/>
          <w:lang w:eastAsia="ar" w:bidi="ar-MA"/>
        </w:rPr>
        <w:t xml:space="preserve">القصيرة، وكذلك من قائمة </w:t>
      </w:r>
      <w:r w:rsidR="00AE3A48" w:rsidRPr="00364898">
        <w:rPr>
          <w:rFonts w:ascii="Calibri" w:hAnsi="Calibri" w:cs="Calibri"/>
          <w:szCs w:val="22"/>
          <w:rtl/>
          <w:lang w:eastAsia="ar" w:bidi="ar-MA"/>
        </w:rPr>
        <w:t xml:space="preserve">التصفية </w:t>
      </w:r>
      <w:r w:rsidR="00AE3A48" w:rsidRPr="00AE3A48">
        <w:rPr>
          <w:rFonts w:ascii="Calibri" w:hAnsi="Calibri" w:cs="Calibri"/>
          <w:szCs w:val="22"/>
          <w:rtl/>
          <w:lang w:eastAsia="ar" w:bidi="ar-MA"/>
        </w:rPr>
        <w:t xml:space="preserve">القصيرة إلى </w:t>
      </w:r>
      <w:r w:rsidR="00AE3A48" w:rsidRPr="00364898">
        <w:rPr>
          <w:rFonts w:ascii="Calibri" w:hAnsi="Calibri" w:cs="Calibri"/>
          <w:szCs w:val="22"/>
          <w:rtl/>
          <w:lang w:eastAsia="ar" w:bidi="ar-MA"/>
        </w:rPr>
        <w:t>المقابلات الشخصية</w:t>
      </w:r>
      <w:r w:rsidR="00AE3A48" w:rsidRPr="00AE3A48">
        <w:rPr>
          <w:rFonts w:ascii="Calibri" w:hAnsi="Calibri" w:cs="Calibri"/>
          <w:szCs w:val="22"/>
          <w:rtl/>
          <w:lang w:eastAsia="ar" w:bidi="ar-MA"/>
        </w:rPr>
        <w:t xml:space="preserve"> و</w:t>
      </w:r>
      <w:r w:rsidR="00AE3A48">
        <w:rPr>
          <w:rFonts w:ascii="Calibri" w:hAnsi="Calibri" w:cs="Calibri" w:hint="cs"/>
          <w:szCs w:val="22"/>
          <w:rtl/>
          <w:lang w:eastAsia="ar" w:bidi="ar-MA"/>
        </w:rPr>
        <w:t xml:space="preserve">من </w:t>
      </w:r>
      <w:r w:rsidR="00AE3A48" w:rsidRPr="00364898">
        <w:rPr>
          <w:rFonts w:ascii="Calibri" w:hAnsi="Calibri" w:cs="Calibri"/>
          <w:szCs w:val="22"/>
          <w:rtl/>
          <w:lang w:eastAsia="ar" w:bidi="ar-MA"/>
        </w:rPr>
        <w:t>المقابلات الشخصية</w:t>
      </w:r>
      <w:r w:rsidR="00AE3A48" w:rsidRPr="00AE3A48">
        <w:rPr>
          <w:rFonts w:ascii="Calibri" w:hAnsi="Calibri" w:cs="Calibri"/>
          <w:szCs w:val="22"/>
          <w:rtl/>
          <w:lang w:eastAsia="ar" w:bidi="ar-MA"/>
        </w:rPr>
        <w:t xml:space="preserve"> إلى التوصية. وهذا يقدم نظرة ثاقبة </w:t>
      </w:r>
      <w:r w:rsidR="00714DDE">
        <w:rPr>
          <w:rFonts w:ascii="Calibri" w:hAnsi="Calibri" w:cs="Calibri" w:hint="cs"/>
          <w:szCs w:val="22"/>
          <w:rtl/>
          <w:lang w:eastAsia="ar" w:bidi="ar-MA"/>
        </w:rPr>
        <w:t>ل</w:t>
      </w:r>
      <w:r w:rsidR="00AE3A48" w:rsidRPr="00AE3A48">
        <w:rPr>
          <w:rFonts w:ascii="Calibri" w:hAnsi="Calibri" w:cs="Calibri"/>
          <w:szCs w:val="22"/>
          <w:rtl/>
          <w:lang w:eastAsia="ar" w:bidi="ar-MA"/>
        </w:rPr>
        <w:t xml:space="preserve">إدارة الموارد البشرية </w:t>
      </w:r>
      <w:r w:rsidR="00714DDE">
        <w:rPr>
          <w:rFonts w:ascii="Calibri" w:hAnsi="Calibri" w:cs="Calibri" w:hint="cs"/>
          <w:szCs w:val="22"/>
          <w:rtl/>
          <w:lang w:eastAsia="ar" w:bidi="ar-MA"/>
        </w:rPr>
        <w:t xml:space="preserve">بشأن </w:t>
      </w:r>
      <w:r w:rsidR="00AE3A48" w:rsidRPr="00AE3A48">
        <w:rPr>
          <w:rFonts w:ascii="Calibri" w:hAnsi="Calibri" w:cs="Calibri"/>
          <w:szCs w:val="22"/>
          <w:rtl/>
          <w:lang w:eastAsia="ar" w:bidi="ar-MA"/>
        </w:rPr>
        <w:t>الاحتياجات الإضافية لتوعية المواهب المستهدفة في المنطقة.</w:t>
      </w:r>
    </w:p>
    <w:tbl>
      <w:tblPr>
        <w:bidiVisual/>
        <w:tblW w:w="9720" w:type="dxa"/>
        <w:tblInd w:w="-5" w:type="dxa"/>
        <w:tblLayout w:type="fixed"/>
        <w:tblLook w:val="04A0" w:firstRow="1" w:lastRow="0" w:firstColumn="1" w:lastColumn="0" w:noHBand="0" w:noVBand="1"/>
      </w:tblPr>
      <w:tblGrid>
        <w:gridCol w:w="1533"/>
        <w:gridCol w:w="1077"/>
        <w:gridCol w:w="1170"/>
        <w:gridCol w:w="1170"/>
        <w:gridCol w:w="1170"/>
        <w:gridCol w:w="1440"/>
        <w:gridCol w:w="990"/>
        <w:gridCol w:w="1170"/>
      </w:tblGrid>
      <w:tr w:rsidR="00601849" w:rsidRPr="0069162A" w14:paraId="44CF584C" w14:textId="77777777" w:rsidTr="00714DDE">
        <w:trPr>
          <w:trHeight w:val="510"/>
        </w:trPr>
        <w:tc>
          <w:tcPr>
            <w:tcW w:w="1533" w:type="dxa"/>
            <w:tcBorders>
              <w:top w:val="nil"/>
              <w:left w:val="nil"/>
              <w:bottom w:val="single" w:sz="4" w:space="0" w:color="auto"/>
              <w:right w:val="single" w:sz="4" w:space="0" w:color="auto"/>
            </w:tcBorders>
            <w:shd w:val="clear" w:color="auto" w:fill="auto"/>
            <w:vAlign w:val="center"/>
            <w:hideMark/>
          </w:tcPr>
          <w:p w14:paraId="21F61162" w14:textId="77777777" w:rsidR="00601849" w:rsidRPr="0069162A" w:rsidRDefault="00601849" w:rsidP="00D34D00">
            <w:pPr>
              <w:bidi/>
              <w:rPr>
                <w:rFonts w:ascii="Calibri" w:eastAsia="Times New Roman" w:hAnsi="Calibri" w:cs="Calibri"/>
                <w:color w:val="000000"/>
                <w:sz w:val="16"/>
                <w:szCs w:val="16"/>
                <w:lang w:eastAsia="en-US"/>
              </w:rPr>
            </w:pPr>
            <w:r w:rsidRPr="0069162A">
              <w:rPr>
                <w:rFonts w:ascii="Calibri" w:eastAsia="Times New Roman" w:hAnsi="Calibri" w:cs="Calibri"/>
                <w:color w:val="000000"/>
                <w:sz w:val="16"/>
                <w:szCs w:val="16"/>
                <w:rtl/>
                <w:lang w:eastAsia="ar" w:bidi="ar-MA"/>
              </w:rPr>
              <w:lastRenderedPageBreak/>
              <w:t> </w:t>
            </w:r>
          </w:p>
        </w:tc>
        <w:tc>
          <w:tcPr>
            <w:tcW w:w="1077" w:type="dxa"/>
            <w:tcBorders>
              <w:top w:val="single" w:sz="4" w:space="0" w:color="auto"/>
              <w:left w:val="nil"/>
              <w:bottom w:val="single" w:sz="4" w:space="0" w:color="auto"/>
              <w:right w:val="single" w:sz="4" w:space="0" w:color="auto"/>
            </w:tcBorders>
            <w:shd w:val="clear" w:color="000000" w:fill="DCE6F1"/>
            <w:vAlign w:val="center"/>
          </w:tcPr>
          <w:p w14:paraId="7805A5F4" w14:textId="549558FC" w:rsidR="00601849" w:rsidRPr="0069162A" w:rsidRDefault="00601849" w:rsidP="00714DDE">
            <w:pPr>
              <w:bidi/>
              <w:jc w:val="center"/>
              <w:rPr>
                <w:rFonts w:ascii="Calibri" w:eastAsia="Times New Roman" w:hAnsi="Calibri" w:cs="Calibri"/>
                <w:b/>
                <w:bCs/>
                <w:color w:val="000000" w:themeColor="text1"/>
                <w:sz w:val="16"/>
                <w:szCs w:val="16"/>
                <w:lang w:eastAsia="en-US"/>
              </w:rPr>
            </w:pPr>
            <w:r w:rsidRPr="0069162A">
              <w:rPr>
                <w:rFonts w:ascii="Calibri" w:eastAsia="Times New Roman" w:hAnsi="Calibri" w:cs="Calibri"/>
                <w:b/>
                <w:bCs/>
                <w:color w:val="000000"/>
                <w:sz w:val="16"/>
                <w:szCs w:val="16"/>
                <w:rtl/>
                <w:lang w:eastAsia="ar" w:bidi="ar-MA"/>
              </w:rPr>
              <w:t>المتقدمون</w:t>
            </w:r>
          </w:p>
        </w:tc>
        <w:tc>
          <w:tcPr>
            <w:tcW w:w="1170" w:type="dxa"/>
            <w:tcBorders>
              <w:top w:val="single" w:sz="4" w:space="0" w:color="auto"/>
              <w:left w:val="nil"/>
              <w:bottom w:val="single" w:sz="4" w:space="0" w:color="auto"/>
              <w:right w:val="single" w:sz="4" w:space="0" w:color="auto"/>
            </w:tcBorders>
            <w:shd w:val="clear" w:color="000000" w:fill="DCE6F1"/>
            <w:vAlign w:val="center"/>
          </w:tcPr>
          <w:p w14:paraId="0BBC7B2E" w14:textId="3942AC6E" w:rsidR="00601849" w:rsidRPr="0069162A" w:rsidRDefault="00601849" w:rsidP="00714DDE">
            <w:pPr>
              <w:bidi/>
              <w:jc w:val="center"/>
              <w:rPr>
                <w:rFonts w:ascii="Calibri" w:eastAsia="Times New Roman" w:hAnsi="Calibri" w:cs="Calibri"/>
                <w:b/>
                <w:bCs/>
                <w:color w:val="000000" w:themeColor="text1"/>
                <w:sz w:val="16"/>
                <w:szCs w:val="16"/>
                <w:lang w:eastAsia="en-US"/>
              </w:rPr>
            </w:pPr>
            <w:r w:rsidRPr="0069162A">
              <w:rPr>
                <w:rFonts w:ascii="Calibri" w:eastAsia="Times New Roman" w:hAnsi="Calibri" w:cs="Calibri"/>
                <w:b/>
                <w:bCs/>
                <w:color w:val="000000"/>
                <w:sz w:val="16"/>
                <w:szCs w:val="16"/>
                <w:rtl/>
                <w:lang w:eastAsia="ar" w:bidi="ar-MA"/>
              </w:rPr>
              <w:t>المُدرجون في القائمة الطويلة</w:t>
            </w:r>
            <w:r w:rsidRPr="0069162A">
              <w:rPr>
                <w:rStyle w:val="FootnoteReference"/>
                <w:rFonts w:ascii="Calibri" w:eastAsia="Times New Roman" w:hAnsi="Calibri" w:cs="Calibri"/>
                <w:b/>
                <w:bCs/>
                <w:color w:val="000000" w:themeColor="text1"/>
                <w:sz w:val="16"/>
                <w:szCs w:val="16"/>
                <w:rtl/>
                <w:lang w:eastAsia="ar" w:bidi="ar-MA"/>
              </w:rPr>
              <w:footnoteReference w:id="6"/>
            </w:r>
          </w:p>
        </w:tc>
        <w:tc>
          <w:tcPr>
            <w:tcW w:w="1170" w:type="dxa"/>
            <w:tcBorders>
              <w:top w:val="single" w:sz="4" w:space="0" w:color="auto"/>
              <w:left w:val="nil"/>
              <w:bottom w:val="single" w:sz="4" w:space="0" w:color="auto"/>
              <w:right w:val="single" w:sz="4" w:space="0" w:color="auto"/>
            </w:tcBorders>
            <w:shd w:val="clear" w:color="000000" w:fill="DCE6F1"/>
            <w:vAlign w:val="center"/>
          </w:tcPr>
          <w:p w14:paraId="58CE38CD" w14:textId="4DDDCB21" w:rsidR="00601849" w:rsidRPr="0069162A" w:rsidRDefault="00601849" w:rsidP="00714DDE">
            <w:pPr>
              <w:bidi/>
              <w:jc w:val="center"/>
              <w:rPr>
                <w:rFonts w:ascii="Calibri" w:eastAsia="Times New Roman" w:hAnsi="Calibri" w:cs="Calibri"/>
                <w:b/>
                <w:bCs/>
                <w:color w:val="000000" w:themeColor="text1"/>
                <w:sz w:val="16"/>
                <w:szCs w:val="16"/>
                <w:lang w:eastAsia="en-US"/>
              </w:rPr>
            </w:pPr>
            <w:r w:rsidRPr="0069162A">
              <w:rPr>
                <w:rFonts w:ascii="Calibri" w:eastAsia="Times New Roman" w:hAnsi="Calibri" w:cs="Calibri"/>
                <w:b/>
                <w:bCs/>
                <w:color w:val="000000"/>
                <w:sz w:val="16"/>
                <w:szCs w:val="16"/>
                <w:rtl/>
                <w:lang w:eastAsia="ar" w:bidi="ar-MA"/>
              </w:rPr>
              <w:t>المدرجون في القائمة القصيرة</w:t>
            </w:r>
            <w:r w:rsidRPr="0069162A">
              <w:rPr>
                <w:rStyle w:val="FootnoteReference"/>
                <w:rFonts w:ascii="Calibri" w:eastAsia="Times New Roman" w:hAnsi="Calibri" w:cs="Calibri"/>
                <w:b/>
                <w:bCs/>
                <w:color w:val="000000" w:themeColor="text1"/>
                <w:sz w:val="16"/>
                <w:szCs w:val="16"/>
                <w:rtl/>
                <w:lang w:eastAsia="ar" w:bidi="ar-MA"/>
              </w:rPr>
              <w:footnoteReference w:id="7"/>
            </w:r>
          </w:p>
        </w:tc>
        <w:tc>
          <w:tcPr>
            <w:tcW w:w="1170" w:type="dxa"/>
            <w:tcBorders>
              <w:top w:val="single" w:sz="4" w:space="0" w:color="auto"/>
              <w:left w:val="nil"/>
              <w:bottom w:val="single" w:sz="4" w:space="0" w:color="auto"/>
              <w:right w:val="single" w:sz="4" w:space="0" w:color="auto"/>
            </w:tcBorders>
            <w:shd w:val="clear" w:color="000000" w:fill="DCE6F1"/>
            <w:vAlign w:val="center"/>
          </w:tcPr>
          <w:p w14:paraId="7A65E6F0" w14:textId="50C6A2A7" w:rsidR="00601849" w:rsidRPr="0069162A" w:rsidRDefault="00601849" w:rsidP="00714DDE">
            <w:pPr>
              <w:bidi/>
              <w:jc w:val="center"/>
              <w:rPr>
                <w:rFonts w:ascii="Calibri" w:eastAsia="Times New Roman" w:hAnsi="Calibri" w:cs="Calibri"/>
                <w:b/>
                <w:bCs/>
                <w:color w:val="000000" w:themeColor="text1"/>
                <w:sz w:val="16"/>
                <w:szCs w:val="16"/>
                <w:lang w:eastAsia="en-US"/>
              </w:rPr>
            </w:pPr>
            <w:r w:rsidRPr="0069162A">
              <w:rPr>
                <w:rFonts w:ascii="Calibri" w:eastAsia="Times New Roman" w:hAnsi="Calibri" w:cs="Calibri"/>
                <w:b/>
                <w:bCs/>
                <w:color w:val="000000"/>
                <w:sz w:val="16"/>
                <w:szCs w:val="16"/>
                <w:rtl/>
                <w:lang w:eastAsia="ar" w:bidi="ar-MA"/>
              </w:rPr>
              <w:t>الخاضعون للمقابلة</w:t>
            </w:r>
            <w:r w:rsidRPr="0069162A">
              <w:rPr>
                <w:rStyle w:val="FootnoteReference"/>
                <w:rFonts w:ascii="Calibri" w:eastAsia="Times New Roman" w:hAnsi="Calibri" w:cs="Calibri"/>
                <w:b/>
                <w:bCs/>
                <w:color w:val="000000" w:themeColor="text1"/>
                <w:sz w:val="16"/>
                <w:szCs w:val="16"/>
                <w:rtl/>
                <w:lang w:eastAsia="ar" w:bidi="ar-MA"/>
              </w:rPr>
              <w:footnoteReference w:id="8"/>
            </w:r>
          </w:p>
        </w:tc>
        <w:tc>
          <w:tcPr>
            <w:tcW w:w="1440" w:type="dxa"/>
            <w:tcBorders>
              <w:top w:val="single" w:sz="4" w:space="0" w:color="auto"/>
              <w:left w:val="nil"/>
              <w:bottom w:val="single" w:sz="4" w:space="0" w:color="auto"/>
              <w:right w:val="single" w:sz="4" w:space="0" w:color="auto"/>
            </w:tcBorders>
            <w:shd w:val="clear" w:color="000000" w:fill="DCE6F1"/>
            <w:vAlign w:val="center"/>
          </w:tcPr>
          <w:p w14:paraId="3259768E" w14:textId="6F5ACF8F" w:rsidR="00601849" w:rsidRPr="0069162A" w:rsidRDefault="00601849" w:rsidP="00714DDE">
            <w:pPr>
              <w:bidi/>
              <w:jc w:val="center"/>
              <w:rPr>
                <w:rFonts w:ascii="Calibri" w:eastAsia="Times New Roman" w:hAnsi="Calibri" w:cs="Calibri"/>
                <w:b/>
                <w:bCs/>
                <w:color w:val="000000" w:themeColor="text1"/>
                <w:sz w:val="16"/>
                <w:szCs w:val="16"/>
                <w:lang w:eastAsia="en-US"/>
              </w:rPr>
            </w:pPr>
            <w:r w:rsidRPr="0069162A">
              <w:rPr>
                <w:rFonts w:ascii="Calibri" w:eastAsia="Times New Roman" w:hAnsi="Calibri" w:cs="Calibri"/>
                <w:b/>
                <w:bCs/>
                <w:color w:val="000000"/>
                <w:sz w:val="16"/>
                <w:szCs w:val="16"/>
                <w:rtl/>
                <w:lang w:eastAsia="ar" w:bidi="ar-MA"/>
              </w:rPr>
              <w:t>المُوصَى بهم</w:t>
            </w:r>
            <w:r w:rsidRPr="0069162A">
              <w:rPr>
                <w:rStyle w:val="FootnoteReference"/>
                <w:rFonts w:ascii="Calibri" w:eastAsia="Times New Roman" w:hAnsi="Calibri" w:cs="Calibri"/>
                <w:b/>
                <w:bCs/>
                <w:color w:val="000000" w:themeColor="text1"/>
                <w:sz w:val="16"/>
                <w:szCs w:val="16"/>
                <w:rtl/>
                <w:lang w:eastAsia="ar" w:bidi="ar-MA"/>
              </w:rPr>
              <w:footnoteReference w:id="9"/>
            </w:r>
          </w:p>
        </w:tc>
        <w:tc>
          <w:tcPr>
            <w:tcW w:w="990" w:type="dxa"/>
            <w:tcBorders>
              <w:top w:val="single" w:sz="4" w:space="0" w:color="auto"/>
              <w:left w:val="nil"/>
              <w:bottom w:val="single" w:sz="4" w:space="0" w:color="auto"/>
              <w:right w:val="single" w:sz="4" w:space="0" w:color="auto"/>
            </w:tcBorders>
            <w:shd w:val="clear" w:color="000000" w:fill="DCE6F1"/>
            <w:vAlign w:val="center"/>
          </w:tcPr>
          <w:p w14:paraId="2D25F8AF" w14:textId="09D99A90" w:rsidR="00601849" w:rsidRPr="0069162A" w:rsidRDefault="00601849" w:rsidP="00714DDE">
            <w:pPr>
              <w:bidi/>
              <w:jc w:val="center"/>
              <w:rPr>
                <w:rFonts w:ascii="Calibri" w:eastAsia="Times New Roman" w:hAnsi="Calibri" w:cs="Calibri"/>
                <w:b/>
                <w:bCs/>
                <w:color w:val="000000" w:themeColor="text1"/>
                <w:sz w:val="16"/>
                <w:szCs w:val="16"/>
                <w:lang w:eastAsia="en-US"/>
              </w:rPr>
            </w:pPr>
            <w:r w:rsidRPr="0069162A">
              <w:rPr>
                <w:rFonts w:ascii="Calibri" w:eastAsia="Times New Roman" w:hAnsi="Calibri" w:cs="Calibri"/>
                <w:b/>
                <w:bCs/>
                <w:color w:val="000000"/>
                <w:sz w:val="16"/>
                <w:szCs w:val="16"/>
                <w:rtl/>
                <w:lang w:eastAsia="ar" w:bidi="ar-MA"/>
              </w:rPr>
              <w:t>المختارون</w:t>
            </w:r>
            <w:r w:rsidRPr="0069162A">
              <w:rPr>
                <w:rStyle w:val="FootnoteReference"/>
                <w:rFonts w:ascii="Calibri" w:eastAsia="Times New Roman" w:hAnsi="Calibri" w:cs="Calibri"/>
                <w:b/>
                <w:bCs/>
                <w:color w:val="000000" w:themeColor="text1"/>
                <w:sz w:val="16"/>
                <w:szCs w:val="16"/>
                <w:rtl/>
                <w:lang w:eastAsia="ar" w:bidi="ar-MA"/>
              </w:rPr>
              <w:footnoteReference w:id="10"/>
            </w:r>
          </w:p>
        </w:tc>
        <w:tc>
          <w:tcPr>
            <w:tcW w:w="1170" w:type="dxa"/>
            <w:tcBorders>
              <w:top w:val="single" w:sz="4" w:space="0" w:color="auto"/>
              <w:left w:val="nil"/>
              <w:bottom w:val="single" w:sz="4" w:space="0" w:color="auto"/>
              <w:right w:val="single" w:sz="4" w:space="0" w:color="auto"/>
            </w:tcBorders>
            <w:shd w:val="clear" w:color="000000" w:fill="DCE6F1"/>
            <w:vAlign w:val="center"/>
          </w:tcPr>
          <w:p w14:paraId="24C215E9" w14:textId="7C0B324B" w:rsidR="00601849" w:rsidRPr="00714DDE" w:rsidRDefault="00601849" w:rsidP="00714DDE">
            <w:pPr>
              <w:bidi/>
              <w:jc w:val="center"/>
              <w:rPr>
                <w:rFonts w:ascii="Calibri" w:eastAsia="Times New Roman" w:hAnsi="Calibri" w:cs="Calibri"/>
                <w:b/>
                <w:bCs/>
                <w:color w:val="000000"/>
                <w:sz w:val="16"/>
                <w:szCs w:val="16"/>
                <w:lang w:eastAsia="en-US"/>
              </w:rPr>
            </w:pPr>
            <w:r w:rsidRPr="00714DDE">
              <w:rPr>
                <w:rFonts w:ascii="Calibri" w:eastAsia="Times New Roman" w:hAnsi="Calibri" w:cs="Calibri"/>
                <w:b/>
                <w:bCs/>
                <w:color w:val="000000" w:themeColor="text1"/>
                <w:sz w:val="16"/>
                <w:szCs w:val="16"/>
                <w:rtl/>
                <w:lang w:eastAsia="ar" w:bidi="ar-MA"/>
              </w:rPr>
              <w:t>المختارون (عددهم)</w:t>
            </w:r>
          </w:p>
        </w:tc>
      </w:tr>
      <w:tr w:rsidR="00714DDE" w:rsidRPr="0069162A" w14:paraId="59DBEEA0" w14:textId="77777777" w:rsidTr="00714DDE">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617B2E7A" w14:textId="77777777" w:rsidR="00714DDE" w:rsidRPr="0069162A" w:rsidRDefault="00714DDE" w:rsidP="00714DDE">
            <w:pPr>
              <w:bidi/>
              <w:rPr>
                <w:rFonts w:ascii="Calibri" w:eastAsia="Times New Roman" w:hAnsi="Calibri" w:cs="Calibri"/>
                <w:color w:val="000000"/>
                <w:sz w:val="16"/>
                <w:szCs w:val="16"/>
                <w:lang w:eastAsia="en-US"/>
              </w:rPr>
            </w:pPr>
            <w:r w:rsidRPr="0069162A">
              <w:rPr>
                <w:rFonts w:ascii="Calibri" w:eastAsia="Times New Roman" w:hAnsi="Calibri" w:cs="Calibri"/>
                <w:color w:val="000000"/>
                <w:sz w:val="16"/>
                <w:szCs w:val="16"/>
                <w:rtl/>
                <w:lang w:eastAsia="ar" w:bidi="ar-MA"/>
              </w:rPr>
              <w:t>أفريقيا</w:t>
            </w:r>
          </w:p>
        </w:tc>
        <w:tc>
          <w:tcPr>
            <w:tcW w:w="1077" w:type="dxa"/>
            <w:tcBorders>
              <w:top w:val="nil"/>
              <w:left w:val="nil"/>
              <w:bottom w:val="single" w:sz="4" w:space="0" w:color="auto"/>
              <w:right w:val="single" w:sz="4" w:space="0" w:color="auto"/>
            </w:tcBorders>
            <w:shd w:val="clear" w:color="auto" w:fill="auto"/>
            <w:vAlign w:val="center"/>
            <w:hideMark/>
          </w:tcPr>
          <w:p w14:paraId="4DB2FA7A" w14:textId="07448CD0"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2</w:t>
            </w:r>
            <w:r>
              <w:rPr>
                <w:rFonts w:eastAsia="Times New Roman"/>
                <w:color w:val="000000"/>
                <w:sz w:val="16"/>
                <w:szCs w:val="16"/>
                <w:lang w:eastAsia="en-US"/>
              </w:rPr>
              <w:t>,</w:t>
            </w:r>
            <w:r w:rsidRPr="008232E5">
              <w:rPr>
                <w:rFonts w:eastAsia="Times New Roman"/>
                <w:color w:val="000000"/>
                <w:sz w:val="16"/>
                <w:szCs w:val="16"/>
                <w:lang w:eastAsia="en-US"/>
              </w:rPr>
              <w:t>763</w:t>
            </w:r>
          </w:p>
        </w:tc>
        <w:tc>
          <w:tcPr>
            <w:tcW w:w="1170" w:type="dxa"/>
            <w:tcBorders>
              <w:top w:val="nil"/>
              <w:left w:val="nil"/>
              <w:bottom w:val="single" w:sz="4" w:space="0" w:color="auto"/>
              <w:right w:val="single" w:sz="4" w:space="0" w:color="auto"/>
            </w:tcBorders>
            <w:shd w:val="clear" w:color="auto" w:fill="auto"/>
            <w:vAlign w:val="center"/>
            <w:hideMark/>
          </w:tcPr>
          <w:p w14:paraId="663FF355" w14:textId="42E9ED6C"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47.40%</w:t>
            </w:r>
          </w:p>
        </w:tc>
        <w:tc>
          <w:tcPr>
            <w:tcW w:w="1170" w:type="dxa"/>
            <w:tcBorders>
              <w:top w:val="nil"/>
              <w:left w:val="nil"/>
              <w:bottom w:val="single" w:sz="4" w:space="0" w:color="auto"/>
              <w:right w:val="single" w:sz="4" w:space="0" w:color="auto"/>
            </w:tcBorders>
            <w:shd w:val="clear" w:color="auto" w:fill="auto"/>
            <w:vAlign w:val="center"/>
            <w:hideMark/>
          </w:tcPr>
          <w:p w14:paraId="3E66FBFD" w14:textId="56567066"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6.30%</w:t>
            </w:r>
          </w:p>
        </w:tc>
        <w:tc>
          <w:tcPr>
            <w:tcW w:w="1170" w:type="dxa"/>
            <w:tcBorders>
              <w:top w:val="nil"/>
              <w:left w:val="nil"/>
              <w:bottom w:val="single" w:sz="4" w:space="0" w:color="auto"/>
              <w:right w:val="single" w:sz="4" w:space="0" w:color="auto"/>
            </w:tcBorders>
            <w:shd w:val="clear" w:color="auto" w:fill="auto"/>
            <w:vAlign w:val="center"/>
            <w:hideMark/>
          </w:tcPr>
          <w:p w14:paraId="0FDDF945" w14:textId="4D549D9A"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41.50%</w:t>
            </w:r>
          </w:p>
        </w:tc>
        <w:tc>
          <w:tcPr>
            <w:tcW w:w="1440" w:type="dxa"/>
            <w:tcBorders>
              <w:top w:val="nil"/>
              <w:left w:val="nil"/>
              <w:bottom w:val="single" w:sz="4" w:space="0" w:color="auto"/>
              <w:right w:val="single" w:sz="4" w:space="0" w:color="auto"/>
            </w:tcBorders>
            <w:shd w:val="clear" w:color="auto" w:fill="auto"/>
            <w:vAlign w:val="center"/>
            <w:hideMark/>
          </w:tcPr>
          <w:p w14:paraId="51B0962B" w14:textId="208A3A00"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29.40%</w:t>
            </w:r>
          </w:p>
        </w:tc>
        <w:tc>
          <w:tcPr>
            <w:tcW w:w="990" w:type="dxa"/>
            <w:tcBorders>
              <w:top w:val="nil"/>
              <w:left w:val="nil"/>
              <w:bottom w:val="single" w:sz="4" w:space="0" w:color="auto"/>
              <w:right w:val="single" w:sz="4" w:space="0" w:color="auto"/>
            </w:tcBorders>
            <w:shd w:val="clear" w:color="auto" w:fill="auto"/>
            <w:vAlign w:val="center"/>
            <w:hideMark/>
          </w:tcPr>
          <w:p w14:paraId="7E7DE21C" w14:textId="354235F8"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60%</w:t>
            </w:r>
          </w:p>
        </w:tc>
        <w:tc>
          <w:tcPr>
            <w:tcW w:w="1170" w:type="dxa"/>
            <w:tcBorders>
              <w:top w:val="nil"/>
              <w:left w:val="nil"/>
              <w:bottom w:val="single" w:sz="4" w:space="0" w:color="auto"/>
              <w:right w:val="single" w:sz="4" w:space="0" w:color="auto"/>
            </w:tcBorders>
            <w:shd w:val="clear" w:color="auto" w:fill="auto"/>
            <w:vAlign w:val="center"/>
            <w:hideMark/>
          </w:tcPr>
          <w:p w14:paraId="3E583AFE" w14:textId="2599DA1E"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Calibri"/>
                <w:color w:val="000000" w:themeColor="text1"/>
                <w:sz w:val="16"/>
                <w:szCs w:val="16"/>
                <w:lang w:eastAsia="en-US"/>
              </w:rPr>
              <w:t>6</w:t>
            </w:r>
          </w:p>
        </w:tc>
      </w:tr>
      <w:tr w:rsidR="00714DDE" w:rsidRPr="0069162A" w14:paraId="43F34B27" w14:textId="77777777" w:rsidTr="00714DDE">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655E4D7C" w14:textId="6CC5BA84" w:rsidR="00714DDE" w:rsidRPr="0069162A" w:rsidRDefault="00714DDE" w:rsidP="00714DDE">
            <w:pPr>
              <w:bidi/>
              <w:rPr>
                <w:rFonts w:ascii="Calibri" w:eastAsia="Times New Roman" w:hAnsi="Calibri" w:cs="Calibri"/>
                <w:color w:val="000000"/>
                <w:sz w:val="16"/>
                <w:szCs w:val="16"/>
                <w:lang w:eastAsia="en-US"/>
              </w:rPr>
            </w:pPr>
            <w:r w:rsidRPr="0069162A">
              <w:rPr>
                <w:rFonts w:ascii="Calibri" w:eastAsia="Times New Roman" w:hAnsi="Calibri" w:cs="Calibri"/>
                <w:color w:val="000000"/>
                <w:sz w:val="16"/>
                <w:szCs w:val="16"/>
                <w:rtl/>
                <w:lang w:eastAsia="ar" w:bidi="ar-MA"/>
              </w:rPr>
              <w:t>آسيا والمحيط الهادئ</w:t>
            </w:r>
          </w:p>
        </w:tc>
        <w:tc>
          <w:tcPr>
            <w:tcW w:w="1077" w:type="dxa"/>
            <w:tcBorders>
              <w:top w:val="nil"/>
              <w:left w:val="nil"/>
              <w:bottom w:val="single" w:sz="4" w:space="0" w:color="auto"/>
              <w:right w:val="single" w:sz="4" w:space="0" w:color="auto"/>
            </w:tcBorders>
            <w:shd w:val="clear" w:color="auto" w:fill="auto"/>
            <w:vAlign w:val="center"/>
            <w:hideMark/>
          </w:tcPr>
          <w:p w14:paraId="6DCF7452" w14:textId="453E8697"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2</w:t>
            </w:r>
            <w:r>
              <w:rPr>
                <w:rFonts w:eastAsia="Times New Roman"/>
                <w:color w:val="000000"/>
                <w:sz w:val="16"/>
                <w:szCs w:val="16"/>
                <w:lang w:eastAsia="en-US"/>
              </w:rPr>
              <w:t>,</w:t>
            </w:r>
            <w:r w:rsidRPr="008232E5">
              <w:rPr>
                <w:rFonts w:eastAsia="Times New Roman"/>
                <w:color w:val="000000"/>
                <w:sz w:val="16"/>
                <w:szCs w:val="16"/>
                <w:lang w:eastAsia="en-US"/>
              </w:rPr>
              <w:t>074</w:t>
            </w:r>
          </w:p>
        </w:tc>
        <w:tc>
          <w:tcPr>
            <w:tcW w:w="1170" w:type="dxa"/>
            <w:tcBorders>
              <w:top w:val="nil"/>
              <w:left w:val="nil"/>
              <w:bottom w:val="single" w:sz="4" w:space="0" w:color="auto"/>
              <w:right w:val="single" w:sz="4" w:space="0" w:color="auto"/>
            </w:tcBorders>
            <w:shd w:val="clear" w:color="auto" w:fill="auto"/>
            <w:vAlign w:val="center"/>
            <w:hideMark/>
          </w:tcPr>
          <w:p w14:paraId="4AAE6BAB" w14:textId="3D56F8E3"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51.30%</w:t>
            </w:r>
          </w:p>
        </w:tc>
        <w:tc>
          <w:tcPr>
            <w:tcW w:w="1170" w:type="dxa"/>
            <w:tcBorders>
              <w:top w:val="nil"/>
              <w:left w:val="nil"/>
              <w:bottom w:val="single" w:sz="4" w:space="0" w:color="auto"/>
              <w:right w:val="single" w:sz="4" w:space="0" w:color="auto"/>
            </w:tcBorders>
            <w:shd w:val="clear" w:color="auto" w:fill="auto"/>
            <w:vAlign w:val="center"/>
            <w:hideMark/>
          </w:tcPr>
          <w:p w14:paraId="20655EF5" w14:textId="5565AC2A"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8.80%</w:t>
            </w:r>
          </w:p>
        </w:tc>
        <w:tc>
          <w:tcPr>
            <w:tcW w:w="1170" w:type="dxa"/>
            <w:tcBorders>
              <w:top w:val="nil"/>
              <w:left w:val="nil"/>
              <w:bottom w:val="single" w:sz="4" w:space="0" w:color="auto"/>
              <w:right w:val="single" w:sz="4" w:space="0" w:color="auto"/>
            </w:tcBorders>
            <w:shd w:val="clear" w:color="auto" w:fill="auto"/>
            <w:vAlign w:val="center"/>
            <w:hideMark/>
          </w:tcPr>
          <w:p w14:paraId="6BF89CB1" w14:textId="39D18810"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55.30%</w:t>
            </w:r>
          </w:p>
        </w:tc>
        <w:tc>
          <w:tcPr>
            <w:tcW w:w="1440" w:type="dxa"/>
            <w:tcBorders>
              <w:top w:val="nil"/>
              <w:left w:val="nil"/>
              <w:bottom w:val="single" w:sz="4" w:space="0" w:color="auto"/>
              <w:right w:val="single" w:sz="4" w:space="0" w:color="auto"/>
            </w:tcBorders>
            <w:shd w:val="clear" w:color="auto" w:fill="auto"/>
            <w:vAlign w:val="center"/>
            <w:hideMark/>
          </w:tcPr>
          <w:p w14:paraId="3BA01B47" w14:textId="4376B203"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51.90%</w:t>
            </w:r>
          </w:p>
        </w:tc>
        <w:tc>
          <w:tcPr>
            <w:tcW w:w="990" w:type="dxa"/>
            <w:tcBorders>
              <w:top w:val="nil"/>
              <w:left w:val="nil"/>
              <w:bottom w:val="single" w:sz="4" w:space="0" w:color="auto"/>
              <w:right w:val="single" w:sz="4" w:space="0" w:color="auto"/>
            </w:tcBorders>
            <w:shd w:val="clear" w:color="auto" w:fill="auto"/>
            <w:vAlign w:val="center"/>
            <w:hideMark/>
          </w:tcPr>
          <w:p w14:paraId="084338B4" w14:textId="4D92F508"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55.60%</w:t>
            </w:r>
          </w:p>
        </w:tc>
        <w:tc>
          <w:tcPr>
            <w:tcW w:w="1170" w:type="dxa"/>
            <w:tcBorders>
              <w:top w:val="nil"/>
              <w:left w:val="nil"/>
              <w:bottom w:val="single" w:sz="4" w:space="0" w:color="auto"/>
              <w:right w:val="single" w:sz="4" w:space="0" w:color="auto"/>
            </w:tcBorders>
            <w:shd w:val="clear" w:color="auto" w:fill="auto"/>
            <w:vAlign w:val="center"/>
            <w:hideMark/>
          </w:tcPr>
          <w:p w14:paraId="15E316ED" w14:textId="3937D413"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Calibri"/>
                <w:color w:val="000000" w:themeColor="text1"/>
                <w:sz w:val="16"/>
                <w:szCs w:val="16"/>
                <w:lang w:eastAsia="en-US"/>
              </w:rPr>
              <w:t>15</w:t>
            </w:r>
          </w:p>
        </w:tc>
      </w:tr>
      <w:tr w:rsidR="00714DDE" w:rsidRPr="0069162A" w14:paraId="5826A5BD" w14:textId="77777777" w:rsidTr="00714DDE">
        <w:trPr>
          <w:trHeight w:val="408"/>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6796F4D4" w14:textId="22DC120D" w:rsidR="00714DDE" w:rsidRPr="0069162A" w:rsidRDefault="00714DDE" w:rsidP="00714DDE">
            <w:pPr>
              <w:bidi/>
              <w:rPr>
                <w:rFonts w:ascii="Calibri" w:eastAsia="Times New Roman" w:hAnsi="Calibri" w:cs="Calibri"/>
                <w:color w:val="000000"/>
                <w:sz w:val="16"/>
                <w:szCs w:val="16"/>
                <w:lang w:eastAsia="en-US"/>
              </w:rPr>
            </w:pPr>
            <w:r w:rsidRPr="0069162A">
              <w:rPr>
                <w:rFonts w:ascii="Calibri" w:eastAsia="Times New Roman" w:hAnsi="Calibri" w:cs="Calibri"/>
                <w:color w:val="000000"/>
                <w:sz w:val="16"/>
                <w:szCs w:val="16"/>
                <w:rtl/>
                <w:lang w:eastAsia="ar" w:bidi="ar-MA"/>
              </w:rPr>
              <w:t>أوروبا الشرقية والوسطى</w:t>
            </w:r>
            <w:r w:rsidRPr="0069162A">
              <w:rPr>
                <w:rFonts w:ascii="Calibri" w:eastAsia="Times New Roman" w:hAnsi="Calibri" w:cs="Calibri"/>
                <w:color w:val="000000"/>
                <w:sz w:val="16"/>
                <w:szCs w:val="16"/>
                <w:rtl/>
                <w:lang w:eastAsia="ar" w:bidi="ar-MA"/>
              </w:rPr>
              <w:br/>
              <w:t>وآسيا الوسطى</w:t>
            </w:r>
          </w:p>
        </w:tc>
        <w:tc>
          <w:tcPr>
            <w:tcW w:w="1077" w:type="dxa"/>
            <w:tcBorders>
              <w:top w:val="nil"/>
              <w:left w:val="nil"/>
              <w:bottom w:val="single" w:sz="4" w:space="0" w:color="auto"/>
              <w:right w:val="single" w:sz="4" w:space="0" w:color="auto"/>
            </w:tcBorders>
            <w:shd w:val="clear" w:color="auto" w:fill="auto"/>
            <w:vAlign w:val="center"/>
            <w:hideMark/>
          </w:tcPr>
          <w:p w14:paraId="253B44CE" w14:textId="6F27A17E"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1,273</w:t>
            </w:r>
          </w:p>
        </w:tc>
        <w:tc>
          <w:tcPr>
            <w:tcW w:w="1170" w:type="dxa"/>
            <w:tcBorders>
              <w:top w:val="nil"/>
              <w:left w:val="nil"/>
              <w:bottom w:val="single" w:sz="4" w:space="0" w:color="auto"/>
              <w:right w:val="single" w:sz="4" w:space="0" w:color="auto"/>
            </w:tcBorders>
            <w:shd w:val="clear" w:color="auto" w:fill="auto"/>
            <w:vAlign w:val="center"/>
            <w:hideMark/>
          </w:tcPr>
          <w:p w14:paraId="6DCB59DE" w14:textId="5E6B5B3A"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52.60</w:t>
            </w:r>
            <w:r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2D437AFB" w14:textId="5797B508"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9.40</w:t>
            </w:r>
            <w:r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10D1C73A" w14:textId="7208E27F"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44.40</w:t>
            </w:r>
            <w:r w:rsidRPr="008232E5">
              <w:rPr>
                <w:rFonts w:eastAsia="Times New Roman"/>
                <w:color w:val="000000"/>
                <w:sz w:val="16"/>
                <w:szCs w:val="16"/>
                <w:lang w:eastAsia="en-US"/>
              </w:rPr>
              <w:t>%</w:t>
            </w:r>
          </w:p>
        </w:tc>
        <w:tc>
          <w:tcPr>
            <w:tcW w:w="1440" w:type="dxa"/>
            <w:tcBorders>
              <w:top w:val="nil"/>
              <w:left w:val="nil"/>
              <w:bottom w:val="single" w:sz="4" w:space="0" w:color="auto"/>
              <w:right w:val="single" w:sz="4" w:space="0" w:color="auto"/>
            </w:tcBorders>
            <w:shd w:val="clear" w:color="auto" w:fill="auto"/>
            <w:vAlign w:val="center"/>
            <w:hideMark/>
          </w:tcPr>
          <w:p w14:paraId="5AD4BFF4" w14:textId="59E6263C"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50.00</w:t>
            </w:r>
            <w:r w:rsidRPr="008232E5">
              <w:rPr>
                <w:rFonts w:eastAsia="Times New Roman"/>
                <w:color w:val="000000"/>
                <w:sz w:val="16"/>
                <w:szCs w:val="16"/>
                <w:lang w:eastAsia="en-US"/>
              </w:rPr>
              <w:t>%</w:t>
            </w:r>
          </w:p>
        </w:tc>
        <w:tc>
          <w:tcPr>
            <w:tcW w:w="990" w:type="dxa"/>
            <w:tcBorders>
              <w:top w:val="nil"/>
              <w:left w:val="nil"/>
              <w:bottom w:val="single" w:sz="4" w:space="0" w:color="auto"/>
              <w:right w:val="single" w:sz="4" w:space="0" w:color="auto"/>
            </w:tcBorders>
            <w:shd w:val="clear" w:color="auto" w:fill="auto"/>
            <w:vAlign w:val="center"/>
            <w:hideMark/>
          </w:tcPr>
          <w:p w14:paraId="2ED4E336" w14:textId="6F7CEF21"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35.70</w:t>
            </w:r>
            <w:r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381D53DA" w14:textId="2FAE2A62"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Calibri"/>
                <w:color w:val="000000" w:themeColor="text1"/>
                <w:sz w:val="16"/>
                <w:szCs w:val="16"/>
                <w:lang w:eastAsia="en-US"/>
              </w:rPr>
              <w:t>5</w:t>
            </w:r>
          </w:p>
        </w:tc>
      </w:tr>
      <w:tr w:rsidR="00714DDE" w:rsidRPr="0069162A" w14:paraId="57299523" w14:textId="77777777" w:rsidTr="00714DDE">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DB131CE" w14:textId="5D679F44" w:rsidR="00714DDE" w:rsidRPr="0069162A" w:rsidRDefault="00714DDE" w:rsidP="00714DDE">
            <w:pPr>
              <w:bidi/>
              <w:rPr>
                <w:rFonts w:ascii="Calibri" w:eastAsia="Times New Roman" w:hAnsi="Calibri" w:cs="Calibri"/>
                <w:color w:val="000000"/>
                <w:sz w:val="16"/>
                <w:szCs w:val="16"/>
                <w:lang w:eastAsia="en-US"/>
              </w:rPr>
            </w:pPr>
            <w:r w:rsidRPr="0069162A">
              <w:rPr>
                <w:rFonts w:ascii="Calibri" w:eastAsia="Times New Roman" w:hAnsi="Calibri" w:cs="Calibri"/>
                <w:color w:val="000000"/>
                <w:sz w:val="16"/>
                <w:szCs w:val="16"/>
                <w:rtl/>
                <w:lang w:eastAsia="ar" w:bidi="ar-MA"/>
              </w:rPr>
              <w:t>أمريكا اللاتينية</w:t>
            </w:r>
            <w:r>
              <w:rPr>
                <w:rFonts w:ascii="Calibri" w:eastAsia="Times New Roman" w:hAnsi="Calibri" w:cs="Calibri" w:hint="cs"/>
                <w:color w:val="000000"/>
                <w:sz w:val="16"/>
                <w:szCs w:val="16"/>
                <w:rtl/>
                <w:lang w:eastAsia="ar" w:bidi="ar-MA"/>
              </w:rPr>
              <w:t xml:space="preserve"> </w:t>
            </w:r>
            <w:r w:rsidRPr="0069162A">
              <w:rPr>
                <w:rFonts w:ascii="Calibri" w:eastAsia="Times New Roman" w:hAnsi="Calibri" w:cs="Calibri"/>
                <w:color w:val="000000"/>
                <w:sz w:val="16"/>
                <w:szCs w:val="16"/>
                <w:rtl/>
                <w:lang w:eastAsia="ar" w:bidi="ar-MA"/>
              </w:rPr>
              <w:t>والكاريبي</w:t>
            </w:r>
          </w:p>
        </w:tc>
        <w:tc>
          <w:tcPr>
            <w:tcW w:w="1077" w:type="dxa"/>
            <w:tcBorders>
              <w:top w:val="nil"/>
              <w:left w:val="nil"/>
              <w:bottom w:val="single" w:sz="4" w:space="0" w:color="auto"/>
              <w:right w:val="single" w:sz="4" w:space="0" w:color="auto"/>
            </w:tcBorders>
            <w:shd w:val="clear" w:color="auto" w:fill="auto"/>
            <w:vAlign w:val="center"/>
            <w:hideMark/>
          </w:tcPr>
          <w:p w14:paraId="71D0861F" w14:textId="609DD49E"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1</w:t>
            </w:r>
            <w:r>
              <w:rPr>
                <w:rFonts w:eastAsia="Times New Roman"/>
                <w:color w:val="000000"/>
                <w:sz w:val="16"/>
                <w:szCs w:val="16"/>
                <w:lang w:eastAsia="en-US"/>
              </w:rPr>
              <w:t>,</w:t>
            </w:r>
            <w:r w:rsidRPr="008232E5">
              <w:rPr>
                <w:rFonts w:eastAsia="Times New Roman"/>
                <w:color w:val="000000"/>
                <w:sz w:val="16"/>
                <w:szCs w:val="16"/>
                <w:lang w:eastAsia="en-US"/>
              </w:rPr>
              <w:t>065</w:t>
            </w:r>
          </w:p>
        </w:tc>
        <w:tc>
          <w:tcPr>
            <w:tcW w:w="1170" w:type="dxa"/>
            <w:tcBorders>
              <w:top w:val="nil"/>
              <w:left w:val="nil"/>
              <w:bottom w:val="single" w:sz="4" w:space="0" w:color="auto"/>
              <w:right w:val="single" w:sz="4" w:space="0" w:color="auto"/>
            </w:tcBorders>
            <w:shd w:val="clear" w:color="auto" w:fill="auto"/>
            <w:vAlign w:val="center"/>
            <w:hideMark/>
          </w:tcPr>
          <w:p w14:paraId="67B64EBE" w14:textId="706459E0"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52.30%</w:t>
            </w:r>
          </w:p>
        </w:tc>
        <w:tc>
          <w:tcPr>
            <w:tcW w:w="1170" w:type="dxa"/>
            <w:tcBorders>
              <w:top w:val="nil"/>
              <w:left w:val="nil"/>
              <w:bottom w:val="single" w:sz="4" w:space="0" w:color="auto"/>
              <w:right w:val="single" w:sz="4" w:space="0" w:color="auto"/>
            </w:tcBorders>
            <w:shd w:val="clear" w:color="auto" w:fill="auto"/>
            <w:vAlign w:val="center"/>
            <w:hideMark/>
          </w:tcPr>
          <w:p w14:paraId="57F7B60C" w14:textId="1B586409"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12.60%</w:t>
            </w:r>
          </w:p>
        </w:tc>
        <w:tc>
          <w:tcPr>
            <w:tcW w:w="1170" w:type="dxa"/>
            <w:tcBorders>
              <w:top w:val="nil"/>
              <w:left w:val="nil"/>
              <w:bottom w:val="single" w:sz="4" w:space="0" w:color="auto"/>
              <w:right w:val="single" w:sz="4" w:space="0" w:color="auto"/>
            </w:tcBorders>
            <w:shd w:val="clear" w:color="auto" w:fill="auto"/>
            <w:vAlign w:val="center"/>
            <w:hideMark/>
          </w:tcPr>
          <w:p w14:paraId="550FE132" w14:textId="5E964AE8"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58.60%</w:t>
            </w:r>
          </w:p>
        </w:tc>
        <w:tc>
          <w:tcPr>
            <w:tcW w:w="1440" w:type="dxa"/>
            <w:tcBorders>
              <w:top w:val="nil"/>
              <w:left w:val="nil"/>
              <w:bottom w:val="single" w:sz="4" w:space="0" w:color="auto"/>
              <w:right w:val="single" w:sz="4" w:space="0" w:color="auto"/>
            </w:tcBorders>
            <w:shd w:val="clear" w:color="auto" w:fill="auto"/>
            <w:vAlign w:val="center"/>
            <w:hideMark/>
          </w:tcPr>
          <w:p w14:paraId="5D3F1826" w14:textId="7D2BC325"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46.30%</w:t>
            </w:r>
          </w:p>
        </w:tc>
        <w:tc>
          <w:tcPr>
            <w:tcW w:w="990" w:type="dxa"/>
            <w:tcBorders>
              <w:top w:val="nil"/>
              <w:left w:val="nil"/>
              <w:bottom w:val="single" w:sz="4" w:space="0" w:color="auto"/>
              <w:right w:val="single" w:sz="4" w:space="0" w:color="auto"/>
            </w:tcBorders>
            <w:shd w:val="clear" w:color="auto" w:fill="auto"/>
            <w:vAlign w:val="center"/>
            <w:hideMark/>
          </w:tcPr>
          <w:p w14:paraId="588E539A" w14:textId="4244E361"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63.20%</w:t>
            </w:r>
          </w:p>
        </w:tc>
        <w:tc>
          <w:tcPr>
            <w:tcW w:w="1170" w:type="dxa"/>
            <w:tcBorders>
              <w:top w:val="nil"/>
              <w:left w:val="nil"/>
              <w:bottom w:val="single" w:sz="4" w:space="0" w:color="auto"/>
              <w:right w:val="single" w:sz="4" w:space="0" w:color="auto"/>
            </w:tcBorders>
            <w:shd w:val="clear" w:color="auto" w:fill="auto"/>
            <w:vAlign w:val="center"/>
            <w:hideMark/>
          </w:tcPr>
          <w:p w14:paraId="672A2711" w14:textId="451A262C"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Calibri"/>
                <w:color w:val="000000" w:themeColor="text1"/>
                <w:sz w:val="16"/>
                <w:szCs w:val="16"/>
                <w:lang w:eastAsia="en-US"/>
              </w:rPr>
              <w:t>12</w:t>
            </w:r>
          </w:p>
        </w:tc>
      </w:tr>
      <w:tr w:rsidR="00714DDE" w:rsidRPr="0069162A" w14:paraId="543CDC41" w14:textId="77777777" w:rsidTr="00714DDE">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714B3102" w14:textId="77777777" w:rsidR="00714DDE" w:rsidRPr="0069162A" w:rsidRDefault="00714DDE" w:rsidP="00714DDE">
            <w:pPr>
              <w:bidi/>
              <w:rPr>
                <w:rFonts w:ascii="Calibri" w:eastAsia="Times New Roman" w:hAnsi="Calibri" w:cs="Calibri"/>
                <w:color w:val="000000"/>
                <w:sz w:val="16"/>
                <w:szCs w:val="16"/>
                <w:lang w:eastAsia="en-US"/>
              </w:rPr>
            </w:pPr>
            <w:r w:rsidRPr="0069162A">
              <w:rPr>
                <w:rFonts w:ascii="Calibri" w:eastAsia="Times New Roman" w:hAnsi="Calibri" w:cs="Calibri"/>
                <w:color w:val="000000"/>
                <w:sz w:val="16"/>
                <w:szCs w:val="16"/>
                <w:rtl/>
                <w:lang w:eastAsia="ar" w:bidi="ar-MA"/>
              </w:rPr>
              <w:t>الشرق الأوسط</w:t>
            </w:r>
          </w:p>
        </w:tc>
        <w:tc>
          <w:tcPr>
            <w:tcW w:w="1077" w:type="dxa"/>
            <w:tcBorders>
              <w:top w:val="nil"/>
              <w:left w:val="nil"/>
              <w:bottom w:val="single" w:sz="4" w:space="0" w:color="auto"/>
              <w:right w:val="single" w:sz="4" w:space="0" w:color="auto"/>
            </w:tcBorders>
            <w:shd w:val="clear" w:color="auto" w:fill="auto"/>
            <w:vAlign w:val="center"/>
            <w:hideMark/>
          </w:tcPr>
          <w:p w14:paraId="6CA41D00" w14:textId="6D55AEA0"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580</w:t>
            </w:r>
          </w:p>
        </w:tc>
        <w:tc>
          <w:tcPr>
            <w:tcW w:w="1170" w:type="dxa"/>
            <w:tcBorders>
              <w:top w:val="nil"/>
              <w:left w:val="nil"/>
              <w:bottom w:val="single" w:sz="4" w:space="0" w:color="auto"/>
              <w:right w:val="single" w:sz="4" w:space="0" w:color="auto"/>
            </w:tcBorders>
            <w:shd w:val="clear" w:color="auto" w:fill="auto"/>
            <w:vAlign w:val="center"/>
            <w:hideMark/>
          </w:tcPr>
          <w:p w14:paraId="6EF96BD4" w14:textId="0B19205F"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45.70</w:t>
            </w:r>
            <w:r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71AA9455" w14:textId="5DFB93E2"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4.20</w:t>
            </w:r>
            <w:r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38096582" w14:textId="176527DC"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45.50</w:t>
            </w:r>
            <w:r w:rsidRPr="008232E5">
              <w:rPr>
                <w:rFonts w:eastAsia="Times New Roman"/>
                <w:color w:val="000000"/>
                <w:sz w:val="16"/>
                <w:szCs w:val="16"/>
                <w:lang w:eastAsia="en-US"/>
              </w:rPr>
              <w:t>%</w:t>
            </w:r>
          </w:p>
        </w:tc>
        <w:tc>
          <w:tcPr>
            <w:tcW w:w="1440" w:type="dxa"/>
            <w:tcBorders>
              <w:top w:val="nil"/>
              <w:left w:val="nil"/>
              <w:bottom w:val="single" w:sz="4" w:space="0" w:color="auto"/>
              <w:right w:val="single" w:sz="4" w:space="0" w:color="auto"/>
            </w:tcBorders>
            <w:shd w:val="clear" w:color="auto" w:fill="auto"/>
            <w:vAlign w:val="center"/>
            <w:hideMark/>
          </w:tcPr>
          <w:p w14:paraId="5B8803F7" w14:textId="1EB6E5D6" w:rsidR="00714DDE" w:rsidRPr="0069162A" w:rsidRDefault="00714DDE" w:rsidP="00714DDE">
            <w:pPr>
              <w:bidi/>
              <w:jc w:val="center"/>
              <w:rPr>
                <w:rFonts w:ascii="Calibri" w:eastAsia="Times New Roman" w:hAnsi="Calibri" w:cs="Calibri"/>
                <w:color w:val="000000"/>
                <w:sz w:val="16"/>
                <w:szCs w:val="16"/>
                <w:lang w:eastAsia="en-US"/>
              </w:rPr>
            </w:pPr>
            <w:r>
              <w:rPr>
                <w:rFonts w:eastAsia="Times New Roman"/>
                <w:color w:val="000000"/>
                <w:sz w:val="16"/>
                <w:szCs w:val="16"/>
                <w:lang w:eastAsia="en-US"/>
              </w:rPr>
              <w:t>40</w:t>
            </w:r>
            <w:r w:rsidRPr="008232E5">
              <w:rPr>
                <w:rFonts w:eastAsia="Times New Roman"/>
                <w:color w:val="000000"/>
                <w:sz w:val="16"/>
                <w:szCs w:val="16"/>
                <w:lang w:eastAsia="en-US"/>
              </w:rPr>
              <w:t>%</w:t>
            </w:r>
          </w:p>
        </w:tc>
        <w:tc>
          <w:tcPr>
            <w:tcW w:w="990" w:type="dxa"/>
            <w:tcBorders>
              <w:top w:val="nil"/>
              <w:left w:val="nil"/>
              <w:bottom w:val="single" w:sz="4" w:space="0" w:color="auto"/>
              <w:right w:val="single" w:sz="4" w:space="0" w:color="auto"/>
            </w:tcBorders>
            <w:shd w:val="clear" w:color="auto" w:fill="auto"/>
            <w:vAlign w:val="center"/>
            <w:hideMark/>
          </w:tcPr>
          <w:p w14:paraId="0C0D0F79" w14:textId="5E6599BB"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100%</w:t>
            </w:r>
          </w:p>
        </w:tc>
        <w:tc>
          <w:tcPr>
            <w:tcW w:w="1170" w:type="dxa"/>
            <w:tcBorders>
              <w:top w:val="nil"/>
              <w:left w:val="nil"/>
              <w:bottom w:val="single" w:sz="4" w:space="0" w:color="auto"/>
              <w:right w:val="single" w:sz="4" w:space="0" w:color="auto"/>
            </w:tcBorders>
            <w:shd w:val="clear" w:color="auto" w:fill="auto"/>
            <w:vAlign w:val="center"/>
            <w:hideMark/>
          </w:tcPr>
          <w:p w14:paraId="6C174848" w14:textId="55836BCD"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Calibri"/>
                <w:color w:val="000000" w:themeColor="text1"/>
                <w:sz w:val="16"/>
                <w:szCs w:val="16"/>
                <w:lang w:eastAsia="en-US"/>
              </w:rPr>
              <w:t>2</w:t>
            </w:r>
          </w:p>
        </w:tc>
      </w:tr>
      <w:tr w:rsidR="00714DDE" w:rsidRPr="0069162A" w14:paraId="5872AB5A" w14:textId="77777777" w:rsidTr="00714DDE">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3DDA8B3F" w14:textId="77777777" w:rsidR="00714DDE" w:rsidRPr="0069162A" w:rsidRDefault="00714DDE" w:rsidP="00714DDE">
            <w:pPr>
              <w:bidi/>
              <w:rPr>
                <w:rFonts w:ascii="Calibri" w:eastAsia="Times New Roman" w:hAnsi="Calibri" w:cs="Calibri"/>
                <w:color w:val="000000"/>
                <w:sz w:val="16"/>
                <w:szCs w:val="16"/>
                <w:lang w:eastAsia="en-US"/>
              </w:rPr>
            </w:pPr>
            <w:r w:rsidRPr="0069162A">
              <w:rPr>
                <w:rFonts w:ascii="Calibri" w:eastAsia="Times New Roman" w:hAnsi="Calibri" w:cs="Calibri"/>
                <w:color w:val="000000"/>
                <w:sz w:val="16"/>
                <w:szCs w:val="16"/>
                <w:rtl/>
                <w:lang w:eastAsia="ar" w:bidi="ar-MA"/>
              </w:rPr>
              <w:t>أمريكا الشمالية</w:t>
            </w:r>
          </w:p>
        </w:tc>
        <w:tc>
          <w:tcPr>
            <w:tcW w:w="1077" w:type="dxa"/>
            <w:tcBorders>
              <w:top w:val="nil"/>
              <w:left w:val="nil"/>
              <w:bottom w:val="single" w:sz="4" w:space="0" w:color="auto"/>
              <w:right w:val="single" w:sz="4" w:space="0" w:color="auto"/>
            </w:tcBorders>
            <w:shd w:val="clear" w:color="auto" w:fill="auto"/>
            <w:vAlign w:val="center"/>
            <w:hideMark/>
          </w:tcPr>
          <w:p w14:paraId="041CBD5E" w14:textId="7287478F"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521</w:t>
            </w:r>
          </w:p>
        </w:tc>
        <w:tc>
          <w:tcPr>
            <w:tcW w:w="1170" w:type="dxa"/>
            <w:tcBorders>
              <w:top w:val="nil"/>
              <w:left w:val="nil"/>
              <w:bottom w:val="single" w:sz="4" w:space="0" w:color="auto"/>
              <w:right w:val="single" w:sz="4" w:space="0" w:color="auto"/>
            </w:tcBorders>
            <w:shd w:val="clear" w:color="auto" w:fill="auto"/>
            <w:vAlign w:val="center"/>
            <w:hideMark/>
          </w:tcPr>
          <w:p w14:paraId="5D996B94" w14:textId="531DD1DE"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52%</w:t>
            </w:r>
          </w:p>
        </w:tc>
        <w:tc>
          <w:tcPr>
            <w:tcW w:w="1170" w:type="dxa"/>
            <w:tcBorders>
              <w:top w:val="nil"/>
              <w:left w:val="nil"/>
              <w:bottom w:val="single" w:sz="4" w:space="0" w:color="auto"/>
              <w:right w:val="single" w:sz="4" w:space="0" w:color="auto"/>
            </w:tcBorders>
            <w:shd w:val="clear" w:color="auto" w:fill="auto"/>
            <w:vAlign w:val="center"/>
            <w:hideMark/>
          </w:tcPr>
          <w:p w14:paraId="61C101F4" w14:textId="0AE1CB5E"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14.40%</w:t>
            </w:r>
          </w:p>
        </w:tc>
        <w:tc>
          <w:tcPr>
            <w:tcW w:w="1170" w:type="dxa"/>
            <w:tcBorders>
              <w:top w:val="nil"/>
              <w:left w:val="nil"/>
              <w:bottom w:val="single" w:sz="4" w:space="0" w:color="auto"/>
              <w:right w:val="single" w:sz="4" w:space="0" w:color="auto"/>
            </w:tcBorders>
            <w:shd w:val="clear" w:color="auto" w:fill="auto"/>
            <w:vAlign w:val="center"/>
            <w:hideMark/>
          </w:tcPr>
          <w:p w14:paraId="4474CAC7" w14:textId="1FC66058"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79.50%</w:t>
            </w:r>
          </w:p>
        </w:tc>
        <w:tc>
          <w:tcPr>
            <w:tcW w:w="1440" w:type="dxa"/>
            <w:tcBorders>
              <w:top w:val="nil"/>
              <w:left w:val="nil"/>
              <w:bottom w:val="single" w:sz="4" w:space="0" w:color="auto"/>
              <w:right w:val="single" w:sz="4" w:space="0" w:color="auto"/>
            </w:tcBorders>
            <w:shd w:val="clear" w:color="auto" w:fill="auto"/>
            <w:vAlign w:val="center"/>
            <w:hideMark/>
          </w:tcPr>
          <w:p w14:paraId="4F9405AA" w14:textId="5531830E"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61.30%</w:t>
            </w:r>
          </w:p>
        </w:tc>
        <w:tc>
          <w:tcPr>
            <w:tcW w:w="990" w:type="dxa"/>
            <w:tcBorders>
              <w:top w:val="nil"/>
              <w:left w:val="nil"/>
              <w:bottom w:val="single" w:sz="4" w:space="0" w:color="auto"/>
              <w:right w:val="single" w:sz="4" w:space="0" w:color="auto"/>
            </w:tcBorders>
            <w:shd w:val="clear" w:color="auto" w:fill="auto"/>
            <w:vAlign w:val="center"/>
            <w:hideMark/>
          </w:tcPr>
          <w:p w14:paraId="7CAA2EA2" w14:textId="59379734"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42.10%</w:t>
            </w:r>
          </w:p>
        </w:tc>
        <w:tc>
          <w:tcPr>
            <w:tcW w:w="1170" w:type="dxa"/>
            <w:tcBorders>
              <w:top w:val="nil"/>
              <w:left w:val="nil"/>
              <w:bottom w:val="single" w:sz="4" w:space="0" w:color="auto"/>
              <w:right w:val="single" w:sz="4" w:space="0" w:color="auto"/>
            </w:tcBorders>
            <w:shd w:val="clear" w:color="auto" w:fill="auto"/>
            <w:vAlign w:val="center"/>
            <w:hideMark/>
          </w:tcPr>
          <w:p w14:paraId="27CC01ED" w14:textId="44B33CFD"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Calibri"/>
                <w:color w:val="000000" w:themeColor="text1"/>
                <w:sz w:val="16"/>
                <w:szCs w:val="16"/>
                <w:lang w:eastAsia="en-US"/>
              </w:rPr>
              <w:t>8</w:t>
            </w:r>
          </w:p>
        </w:tc>
      </w:tr>
      <w:tr w:rsidR="00714DDE" w:rsidRPr="0069162A" w14:paraId="0D749976" w14:textId="77777777" w:rsidTr="00714DDE">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422475C2" w14:textId="77777777" w:rsidR="00714DDE" w:rsidRPr="0069162A" w:rsidRDefault="00714DDE" w:rsidP="00714DDE">
            <w:pPr>
              <w:bidi/>
              <w:rPr>
                <w:rFonts w:ascii="Calibri" w:eastAsia="Times New Roman" w:hAnsi="Calibri" w:cs="Calibri"/>
                <w:color w:val="000000"/>
                <w:sz w:val="16"/>
                <w:szCs w:val="16"/>
                <w:lang w:eastAsia="en-US"/>
              </w:rPr>
            </w:pPr>
            <w:r w:rsidRPr="0069162A">
              <w:rPr>
                <w:rFonts w:ascii="Calibri" w:eastAsia="Times New Roman" w:hAnsi="Calibri" w:cs="Calibri"/>
                <w:color w:val="000000"/>
                <w:sz w:val="16"/>
                <w:szCs w:val="16"/>
                <w:rtl/>
                <w:lang w:eastAsia="ar" w:bidi="ar-MA"/>
              </w:rPr>
              <w:t>أوروبا الغربية</w:t>
            </w:r>
          </w:p>
        </w:tc>
        <w:tc>
          <w:tcPr>
            <w:tcW w:w="1077" w:type="dxa"/>
            <w:tcBorders>
              <w:top w:val="nil"/>
              <w:left w:val="nil"/>
              <w:bottom w:val="single" w:sz="4" w:space="0" w:color="auto"/>
              <w:right w:val="single" w:sz="4" w:space="0" w:color="auto"/>
            </w:tcBorders>
            <w:shd w:val="clear" w:color="auto" w:fill="auto"/>
            <w:vAlign w:val="center"/>
            <w:hideMark/>
          </w:tcPr>
          <w:p w14:paraId="0BC67A0F" w14:textId="0FCE90B0"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2</w:t>
            </w:r>
            <w:r>
              <w:rPr>
                <w:rFonts w:eastAsia="Times New Roman"/>
                <w:color w:val="000000"/>
                <w:sz w:val="16"/>
                <w:szCs w:val="16"/>
                <w:lang w:eastAsia="en-US"/>
              </w:rPr>
              <w:t>,</w:t>
            </w:r>
            <w:r w:rsidRPr="008232E5">
              <w:rPr>
                <w:rFonts w:eastAsia="Times New Roman"/>
                <w:color w:val="000000"/>
                <w:sz w:val="16"/>
                <w:szCs w:val="16"/>
                <w:lang w:eastAsia="en-US"/>
              </w:rPr>
              <w:t>458</w:t>
            </w:r>
          </w:p>
        </w:tc>
        <w:tc>
          <w:tcPr>
            <w:tcW w:w="1170" w:type="dxa"/>
            <w:tcBorders>
              <w:top w:val="nil"/>
              <w:left w:val="nil"/>
              <w:bottom w:val="single" w:sz="4" w:space="0" w:color="auto"/>
              <w:right w:val="single" w:sz="4" w:space="0" w:color="auto"/>
            </w:tcBorders>
            <w:shd w:val="clear" w:color="auto" w:fill="auto"/>
            <w:vAlign w:val="center"/>
            <w:hideMark/>
          </w:tcPr>
          <w:p w14:paraId="5845381C" w14:textId="222362B4"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49.50%</w:t>
            </w:r>
          </w:p>
        </w:tc>
        <w:tc>
          <w:tcPr>
            <w:tcW w:w="1170" w:type="dxa"/>
            <w:tcBorders>
              <w:top w:val="nil"/>
              <w:left w:val="nil"/>
              <w:bottom w:val="single" w:sz="4" w:space="0" w:color="auto"/>
              <w:right w:val="single" w:sz="4" w:space="0" w:color="auto"/>
            </w:tcBorders>
            <w:shd w:val="clear" w:color="auto" w:fill="auto"/>
            <w:vAlign w:val="center"/>
            <w:hideMark/>
          </w:tcPr>
          <w:p w14:paraId="72867FE2" w14:textId="695B2323"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13.40%</w:t>
            </w:r>
          </w:p>
        </w:tc>
        <w:tc>
          <w:tcPr>
            <w:tcW w:w="1170" w:type="dxa"/>
            <w:tcBorders>
              <w:top w:val="nil"/>
              <w:left w:val="nil"/>
              <w:bottom w:val="single" w:sz="4" w:space="0" w:color="auto"/>
              <w:right w:val="single" w:sz="4" w:space="0" w:color="auto"/>
            </w:tcBorders>
            <w:shd w:val="clear" w:color="auto" w:fill="auto"/>
            <w:vAlign w:val="center"/>
            <w:hideMark/>
          </w:tcPr>
          <w:p w14:paraId="2CE4E8A7" w14:textId="427BA04A"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55.80%</w:t>
            </w:r>
          </w:p>
        </w:tc>
        <w:tc>
          <w:tcPr>
            <w:tcW w:w="1440" w:type="dxa"/>
            <w:tcBorders>
              <w:top w:val="nil"/>
              <w:left w:val="nil"/>
              <w:bottom w:val="single" w:sz="4" w:space="0" w:color="auto"/>
              <w:right w:val="single" w:sz="4" w:space="0" w:color="auto"/>
            </w:tcBorders>
            <w:shd w:val="clear" w:color="auto" w:fill="auto"/>
            <w:vAlign w:val="center"/>
            <w:hideMark/>
          </w:tcPr>
          <w:p w14:paraId="64BE29B4" w14:textId="5597BE50"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50.50%</w:t>
            </w:r>
          </w:p>
        </w:tc>
        <w:tc>
          <w:tcPr>
            <w:tcW w:w="990" w:type="dxa"/>
            <w:tcBorders>
              <w:top w:val="nil"/>
              <w:left w:val="nil"/>
              <w:bottom w:val="single" w:sz="4" w:space="0" w:color="auto"/>
              <w:right w:val="single" w:sz="4" w:space="0" w:color="auto"/>
            </w:tcBorders>
            <w:shd w:val="clear" w:color="auto" w:fill="auto"/>
            <w:vAlign w:val="center"/>
            <w:hideMark/>
          </w:tcPr>
          <w:p w14:paraId="6E52D2D4" w14:textId="22D03FA8"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Times New Roman"/>
                <w:color w:val="000000"/>
                <w:sz w:val="16"/>
                <w:szCs w:val="16"/>
                <w:lang w:eastAsia="en-US"/>
              </w:rPr>
              <w:t>43.50%</w:t>
            </w:r>
          </w:p>
        </w:tc>
        <w:tc>
          <w:tcPr>
            <w:tcW w:w="1170" w:type="dxa"/>
            <w:tcBorders>
              <w:top w:val="nil"/>
              <w:left w:val="nil"/>
              <w:bottom w:val="single" w:sz="4" w:space="0" w:color="auto"/>
              <w:right w:val="single" w:sz="4" w:space="0" w:color="auto"/>
            </w:tcBorders>
            <w:shd w:val="clear" w:color="auto" w:fill="auto"/>
            <w:vAlign w:val="center"/>
            <w:hideMark/>
          </w:tcPr>
          <w:p w14:paraId="7A6EF331" w14:textId="30AAAFE9" w:rsidR="00714DDE" w:rsidRPr="0069162A" w:rsidRDefault="00714DDE" w:rsidP="00714DDE">
            <w:pPr>
              <w:bidi/>
              <w:jc w:val="center"/>
              <w:rPr>
                <w:rFonts w:ascii="Calibri" w:eastAsia="Times New Roman" w:hAnsi="Calibri" w:cs="Calibri"/>
                <w:color w:val="000000"/>
                <w:sz w:val="16"/>
                <w:szCs w:val="16"/>
                <w:lang w:eastAsia="en-US"/>
              </w:rPr>
            </w:pPr>
            <w:r w:rsidRPr="008232E5">
              <w:rPr>
                <w:rFonts w:eastAsia="Calibri"/>
                <w:color w:val="000000" w:themeColor="text1"/>
                <w:sz w:val="16"/>
                <w:szCs w:val="16"/>
                <w:lang w:eastAsia="en-US"/>
              </w:rPr>
              <w:t>20</w:t>
            </w:r>
          </w:p>
        </w:tc>
      </w:tr>
      <w:tr w:rsidR="00714DDE" w:rsidRPr="0069162A" w14:paraId="08175AC9" w14:textId="77777777" w:rsidTr="00714DDE">
        <w:trPr>
          <w:trHeight w:val="240"/>
        </w:trPr>
        <w:tc>
          <w:tcPr>
            <w:tcW w:w="1533" w:type="dxa"/>
            <w:tcBorders>
              <w:top w:val="nil"/>
              <w:left w:val="single" w:sz="4" w:space="0" w:color="auto"/>
              <w:bottom w:val="single" w:sz="4" w:space="0" w:color="auto"/>
              <w:right w:val="single" w:sz="4" w:space="0" w:color="auto"/>
            </w:tcBorders>
            <w:shd w:val="clear" w:color="000000" w:fill="DCE6F1"/>
            <w:vAlign w:val="center"/>
            <w:hideMark/>
          </w:tcPr>
          <w:p w14:paraId="4D3004AE" w14:textId="2981F514" w:rsidR="00714DDE" w:rsidRPr="0069162A" w:rsidRDefault="00714DDE" w:rsidP="00714DDE">
            <w:pPr>
              <w:bidi/>
              <w:rPr>
                <w:rFonts w:ascii="Calibri" w:eastAsia="Times New Roman" w:hAnsi="Calibri" w:cs="Calibri"/>
                <w:b/>
                <w:bCs/>
                <w:color w:val="000000"/>
                <w:sz w:val="16"/>
                <w:szCs w:val="16"/>
                <w:lang w:eastAsia="en-US"/>
              </w:rPr>
            </w:pPr>
          </w:p>
        </w:tc>
        <w:tc>
          <w:tcPr>
            <w:tcW w:w="1077" w:type="dxa"/>
            <w:tcBorders>
              <w:top w:val="nil"/>
              <w:left w:val="nil"/>
              <w:bottom w:val="single" w:sz="4" w:space="0" w:color="auto"/>
              <w:right w:val="single" w:sz="4" w:space="0" w:color="auto"/>
            </w:tcBorders>
            <w:shd w:val="clear" w:color="000000" w:fill="DCE6F1"/>
            <w:vAlign w:val="center"/>
            <w:hideMark/>
          </w:tcPr>
          <w:p w14:paraId="4630659F" w14:textId="5BA88EA6" w:rsidR="00714DDE" w:rsidRPr="0069162A" w:rsidRDefault="00714DDE" w:rsidP="00714DDE">
            <w:pPr>
              <w:bidi/>
              <w:jc w:val="center"/>
              <w:rPr>
                <w:rFonts w:ascii="Calibri" w:eastAsia="Times New Roman" w:hAnsi="Calibri" w:cs="Calibri"/>
                <w:b/>
                <w:bCs/>
                <w:color w:val="000000"/>
                <w:sz w:val="16"/>
                <w:szCs w:val="16"/>
                <w:lang w:eastAsia="en-US"/>
              </w:rPr>
            </w:pPr>
            <w:r w:rsidRPr="008232E5">
              <w:rPr>
                <w:rFonts w:eastAsia="Times New Roman"/>
                <w:b/>
                <w:bCs/>
                <w:color w:val="000000"/>
                <w:sz w:val="16"/>
                <w:szCs w:val="16"/>
                <w:lang w:eastAsia="en-US"/>
              </w:rPr>
              <w:t>10</w:t>
            </w:r>
            <w:r>
              <w:rPr>
                <w:rFonts w:eastAsia="Times New Roman"/>
                <w:b/>
                <w:bCs/>
                <w:color w:val="000000"/>
                <w:sz w:val="16"/>
                <w:szCs w:val="16"/>
                <w:lang w:eastAsia="en-US"/>
              </w:rPr>
              <w:t>,</w:t>
            </w:r>
            <w:r w:rsidRPr="008232E5">
              <w:rPr>
                <w:rFonts w:eastAsia="Times New Roman"/>
                <w:b/>
                <w:bCs/>
                <w:color w:val="000000"/>
                <w:sz w:val="16"/>
                <w:szCs w:val="16"/>
                <w:lang w:eastAsia="en-US"/>
              </w:rPr>
              <w:t>734</w:t>
            </w:r>
          </w:p>
        </w:tc>
        <w:tc>
          <w:tcPr>
            <w:tcW w:w="1170" w:type="dxa"/>
            <w:tcBorders>
              <w:top w:val="nil"/>
              <w:left w:val="nil"/>
              <w:bottom w:val="single" w:sz="4" w:space="0" w:color="auto"/>
              <w:right w:val="single" w:sz="4" w:space="0" w:color="auto"/>
            </w:tcBorders>
            <w:shd w:val="clear" w:color="000000" w:fill="DCE6F1"/>
            <w:vAlign w:val="center"/>
            <w:hideMark/>
          </w:tcPr>
          <w:p w14:paraId="49B75981" w14:textId="6FC37CBE" w:rsidR="00714DDE" w:rsidRPr="0069162A" w:rsidRDefault="00714DDE" w:rsidP="00714DDE">
            <w:pPr>
              <w:bidi/>
              <w:jc w:val="center"/>
              <w:rPr>
                <w:rFonts w:ascii="Calibri" w:eastAsia="Times New Roman" w:hAnsi="Calibri" w:cs="Calibri"/>
                <w:b/>
                <w:bCs/>
                <w:color w:val="000000"/>
                <w:sz w:val="16"/>
                <w:szCs w:val="16"/>
                <w:lang w:eastAsia="en-US"/>
              </w:rPr>
            </w:pPr>
            <w:r w:rsidRPr="008232E5">
              <w:rPr>
                <w:rFonts w:eastAsia="Times New Roman"/>
                <w:b/>
                <w:bCs/>
                <w:color w:val="000000"/>
                <w:sz w:val="16"/>
                <w:szCs w:val="16"/>
                <w:lang w:eastAsia="en-US"/>
              </w:rPr>
              <w:t>49.90%</w:t>
            </w:r>
          </w:p>
        </w:tc>
        <w:tc>
          <w:tcPr>
            <w:tcW w:w="1170" w:type="dxa"/>
            <w:tcBorders>
              <w:top w:val="nil"/>
              <w:left w:val="nil"/>
              <w:bottom w:val="single" w:sz="4" w:space="0" w:color="auto"/>
              <w:right w:val="single" w:sz="4" w:space="0" w:color="auto"/>
            </w:tcBorders>
            <w:shd w:val="clear" w:color="000000" w:fill="DCE6F1"/>
            <w:vAlign w:val="center"/>
            <w:hideMark/>
          </w:tcPr>
          <w:p w14:paraId="19F1946A" w14:textId="3710E03C" w:rsidR="00714DDE" w:rsidRPr="0069162A" w:rsidRDefault="00714DDE" w:rsidP="00714DDE">
            <w:pPr>
              <w:bidi/>
              <w:jc w:val="center"/>
              <w:rPr>
                <w:rFonts w:ascii="Calibri" w:eastAsia="Times New Roman" w:hAnsi="Calibri" w:cs="Calibri"/>
                <w:b/>
                <w:bCs/>
                <w:color w:val="000000"/>
                <w:sz w:val="16"/>
                <w:szCs w:val="16"/>
                <w:lang w:eastAsia="en-US"/>
              </w:rPr>
            </w:pPr>
            <w:r w:rsidRPr="008232E5">
              <w:rPr>
                <w:rFonts w:eastAsia="Times New Roman"/>
                <w:b/>
                <w:bCs/>
                <w:color w:val="000000"/>
                <w:sz w:val="16"/>
                <w:szCs w:val="16"/>
                <w:lang w:eastAsia="en-US"/>
              </w:rPr>
              <w:t>9.80%</w:t>
            </w:r>
          </w:p>
        </w:tc>
        <w:tc>
          <w:tcPr>
            <w:tcW w:w="1170" w:type="dxa"/>
            <w:tcBorders>
              <w:top w:val="nil"/>
              <w:left w:val="nil"/>
              <w:bottom w:val="single" w:sz="4" w:space="0" w:color="auto"/>
              <w:right w:val="single" w:sz="4" w:space="0" w:color="auto"/>
            </w:tcBorders>
            <w:shd w:val="clear" w:color="000000" w:fill="DCE6F1"/>
            <w:vAlign w:val="center"/>
            <w:hideMark/>
          </w:tcPr>
          <w:p w14:paraId="63D76539" w14:textId="7EA47C28" w:rsidR="00714DDE" w:rsidRPr="0069162A" w:rsidRDefault="00714DDE" w:rsidP="00714DDE">
            <w:pPr>
              <w:bidi/>
              <w:jc w:val="center"/>
              <w:rPr>
                <w:rFonts w:ascii="Calibri" w:eastAsia="Times New Roman" w:hAnsi="Calibri" w:cs="Calibri"/>
                <w:b/>
                <w:bCs/>
                <w:color w:val="000000"/>
                <w:sz w:val="16"/>
                <w:szCs w:val="16"/>
                <w:lang w:eastAsia="en-US"/>
              </w:rPr>
            </w:pPr>
            <w:r w:rsidRPr="008232E5">
              <w:rPr>
                <w:rFonts w:eastAsia="Times New Roman"/>
                <w:b/>
                <w:bCs/>
                <w:color w:val="000000"/>
                <w:sz w:val="16"/>
                <w:szCs w:val="16"/>
                <w:lang w:eastAsia="en-US"/>
              </w:rPr>
              <w:t>54%</w:t>
            </w:r>
          </w:p>
        </w:tc>
        <w:tc>
          <w:tcPr>
            <w:tcW w:w="1440" w:type="dxa"/>
            <w:tcBorders>
              <w:top w:val="nil"/>
              <w:left w:val="nil"/>
              <w:bottom w:val="single" w:sz="4" w:space="0" w:color="auto"/>
              <w:right w:val="single" w:sz="4" w:space="0" w:color="auto"/>
            </w:tcBorders>
            <w:shd w:val="clear" w:color="000000" w:fill="DCE6F1"/>
            <w:vAlign w:val="center"/>
            <w:hideMark/>
          </w:tcPr>
          <w:p w14:paraId="595316D2" w14:textId="2252A40E" w:rsidR="00714DDE" w:rsidRPr="0069162A" w:rsidRDefault="00714DDE" w:rsidP="00714DDE">
            <w:pPr>
              <w:bidi/>
              <w:jc w:val="center"/>
              <w:rPr>
                <w:rFonts w:ascii="Calibri" w:eastAsia="Times New Roman" w:hAnsi="Calibri" w:cs="Calibri"/>
                <w:b/>
                <w:bCs/>
                <w:color w:val="000000"/>
                <w:sz w:val="16"/>
                <w:szCs w:val="16"/>
                <w:lang w:eastAsia="en-US"/>
              </w:rPr>
            </w:pPr>
            <w:r w:rsidRPr="008232E5">
              <w:rPr>
                <w:rFonts w:eastAsia="Times New Roman"/>
                <w:b/>
                <w:bCs/>
                <w:color w:val="000000"/>
                <w:sz w:val="16"/>
                <w:szCs w:val="16"/>
                <w:lang w:eastAsia="en-US"/>
              </w:rPr>
              <w:t>48.60%</w:t>
            </w:r>
          </w:p>
        </w:tc>
        <w:tc>
          <w:tcPr>
            <w:tcW w:w="990" w:type="dxa"/>
            <w:tcBorders>
              <w:top w:val="nil"/>
              <w:left w:val="nil"/>
              <w:bottom w:val="single" w:sz="4" w:space="0" w:color="auto"/>
              <w:right w:val="single" w:sz="4" w:space="0" w:color="auto"/>
            </w:tcBorders>
            <w:shd w:val="clear" w:color="000000" w:fill="DCE6F1"/>
            <w:vAlign w:val="center"/>
            <w:hideMark/>
          </w:tcPr>
          <w:p w14:paraId="639F4B55" w14:textId="7384E8B3" w:rsidR="00714DDE" w:rsidRPr="0069162A" w:rsidRDefault="00714DDE" w:rsidP="00714DDE">
            <w:pPr>
              <w:bidi/>
              <w:jc w:val="center"/>
              <w:rPr>
                <w:rFonts w:ascii="Calibri" w:eastAsia="Times New Roman" w:hAnsi="Calibri" w:cs="Calibri"/>
                <w:b/>
                <w:bCs/>
                <w:color w:val="000000"/>
                <w:sz w:val="16"/>
                <w:szCs w:val="16"/>
                <w:lang w:eastAsia="en-US"/>
              </w:rPr>
            </w:pPr>
            <w:r w:rsidRPr="008232E5">
              <w:rPr>
                <w:rFonts w:eastAsia="Times New Roman"/>
                <w:b/>
                <w:bCs/>
                <w:color w:val="000000"/>
                <w:sz w:val="16"/>
                <w:szCs w:val="16"/>
                <w:lang w:eastAsia="en-US"/>
              </w:rPr>
              <w:t>49.60%</w:t>
            </w:r>
          </w:p>
        </w:tc>
        <w:tc>
          <w:tcPr>
            <w:tcW w:w="1170" w:type="dxa"/>
            <w:tcBorders>
              <w:top w:val="nil"/>
              <w:left w:val="nil"/>
              <w:bottom w:val="single" w:sz="4" w:space="0" w:color="auto"/>
              <w:right w:val="single" w:sz="4" w:space="0" w:color="auto"/>
            </w:tcBorders>
            <w:shd w:val="clear" w:color="000000" w:fill="DCE6F1"/>
            <w:vAlign w:val="center"/>
            <w:hideMark/>
          </w:tcPr>
          <w:p w14:paraId="7119DBEF" w14:textId="48290A28" w:rsidR="00714DDE" w:rsidRPr="0069162A" w:rsidRDefault="00714DDE" w:rsidP="00714DDE">
            <w:pPr>
              <w:bidi/>
              <w:jc w:val="center"/>
              <w:rPr>
                <w:rFonts w:ascii="Calibri" w:eastAsia="Times New Roman" w:hAnsi="Calibri" w:cs="Calibri"/>
                <w:b/>
                <w:bCs/>
                <w:color w:val="000000"/>
                <w:sz w:val="16"/>
                <w:szCs w:val="16"/>
                <w:lang w:eastAsia="en-US"/>
              </w:rPr>
            </w:pPr>
            <w:r w:rsidRPr="008232E5">
              <w:rPr>
                <w:rFonts w:eastAsia="Calibri"/>
                <w:b/>
                <w:bCs/>
                <w:color w:val="000000" w:themeColor="text1"/>
                <w:sz w:val="16"/>
                <w:szCs w:val="16"/>
                <w:lang w:eastAsia="en-US"/>
              </w:rPr>
              <w:t>68</w:t>
            </w:r>
          </w:p>
        </w:tc>
      </w:tr>
    </w:tbl>
    <w:p w14:paraId="388BCBE7" w14:textId="77777777" w:rsidR="000B2C4D" w:rsidRPr="00364898" w:rsidRDefault="000B2C4D" w:rsidP="00D34D00">
      <w:pPr>
        <w:bidi/>
        <w:contextualSpacing/>
        <w:rPr>
          <w:rFonts w:ascii="Calibri" w:eastAsia="Arial" w:hAnsi="Calibri" w:cs="Calibri"/>
          <w:color w:val="0D0D0D" w:themeColor="text1" w:themeTint="F2"/>
          <w:szCs w:val="22"/>
        </w:rPr>
      </w:pPr>
    </w:p>
    <w:p w14:paraId="5B816FA4" w14:textId="1C31B479" w:rsidR="000B2C4D" w:rsidRPr="00364898" w:rsidRDefault="00635B33"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color w:val="000000" w:themeColor="text1"/>
          <w:szCs w:val="22"/>
          <w:rtl/>
          <w:lang w:eastAsia="ar" w:bidi="ar-MA"/>
        </w:rPr>
        <w:t>وتوجد أيضا اختلافات واضحة بين بلدان المنطقة الواحدة، إذ يتركز المرشحون في عدد قليل من البلدان</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 xml:space="preserve">على سبيل المثال، أكثر من نصف الطلبات في عدة مناطق تأتي من بضعة بلدان: ذُكرت آنفاً الهند والصين في منطقة آسيا والمحيط الهادئ؛ وتمثل البرازيل وكولومبيا والمكسيك ما يقرب من 50% من جميع المتقدمين من منطقة أمريكا اللاتينية والكاريبي؛ وتمثل </w:t>
      </w:r>
      <w:r w:rsidR="00714DDE">
        <w:rPr>
          <w:rFonts w:ascii="Calibri" w:eastAsia="Arial" w:hAnsi="Calibri" w:cs="Calibri" w:hint="cs"/>
          <w:color w:val="000000" w:themeColor="text1"/>
          <w:szCs w:val="22"/>
          <w:rtl/>
          <w:lang w:eastAsia="ar" w:bidi="ar-MA"/>
        </w:rPr>
        <w:t>تركيا و</w:t>
      </w:r>
      <w:r w:rsidRPr="00364898">
        <w:rPr>
          <w:rFonts w:ascii="Calibri" w:eastAsia="Arial" w:hAnsi="Calibri" w:cs="Calibri"/>
          <w:color w:val="000000" w:themeColor="text1"/>
          <w:szCs w:val="22"/>
          <w:rtl/>
          <w:lang w:eastAsia="ar" w:bidi="ar-MA"/>
        </w:rPr>
        <w:t xml:space="preserve">إيران </w:t>
      </w:r>
      <w:r w:rsidR="00714DDE">
        <w:rPr>
          <w:rFonts w:ascii="Calibri" w:eastAsia="Arial" w:hAnsi="Calibri" w:cs="Calibri" w:hint="cs"/>
          <w:color w:val="000000" w:themeColor="text1"/>
          <w:szCs w:val="22"/>
          <w:rtl/>
          <w:lang w:eastAsia="ar" w:bidi="ar-MA"/>
        </w:rPr>
        <w:t>(</w:t>
      </w:r>
      <w:r w:rsidR="00714DDE" w:rsidRPr="00364898">
        <w:rPr>
          <w:rFonts w:ascii="Calibri" w:eastAsia="Arial" w:hAnsi="Calibri" w:cs="Calibri"/>
          <w:color w:val="000000" w:themeColor="text1"/>
          <w:szCs w:val="22"/>
          <w:rtl/>
          <w:lang w:eastAsia="ar" w:bidi="ar-MA"/>
        </w:rPr>
        <w:t>جمهورية</w:t>
      </w:r>
      <w:r w:rsidR="00714DDE">
        <w:rPr>
          <w:rFonts w:ascii="Calibri" w:eastAsia="Arial" w:hAnsi="Calibri" w:cs="Calibri" w:hint="cs"/>
          <w:color w:val="000000" w:themeColor="text1"/>
          <w:szCs w:val="22"/>
          <w:rtl/>
          <w:lang w:eastAsia="ar" w:bidi="ar-MA"/>
        </w:rPr>
        <w:t xml:space="preserve"> </w:t>
      </w:r>
      <w:r w:rsidR="00714DDE">
        <w:rPr>
          <w:rFonts w:ascii="Calibri" w:eastAsia="Arial" w:hAnsi="Calibri" w:cs="Calibri"/>
          <w:color w:val="000000" w:themeColor="text1"/>
          <w:szCs w:val="22"/>
          <w:rtl/>
          <w:lang w:eastAsia="ar" w:bidi="ar-MA"/>
        </w:rPr>
        <w:t>–</w:t>
      </w:r>
      <w:r w:rsidR="00714DDE">
        <w:rPr>
          <w:rFonts w:ascii="Calibri" w:eastAsia="Arial" w:hAnsi="Calibri" w:cs="Calibri" w:hint="cs"/>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الإسلامية</w:t>
      </w:r>
      <w:r w:rsidR="00714DDE">
        <w:rPr>
          <w:rFonts w:ascii="Calibri" w:eastAsia="Arial" w:hAnsi="Calibri" w:cs="Calibri" w:hint="cs"/>
          <w:color w:val="000000" w:themeColor="text1"/>
          <w:szCs w:val="22"/>
          <w:rtl/>
          <w:lang w:eastAsia="ar" w:bidi="ar-MA"/>
        </w:rPr>
        <w:t>)</w:t>
      </w:r>
      <w:r w:rsidRPr="00364898">
        <w:rPr>
          <w:rFonts w:ascii="Calibri" w:eastAsia="Arial" w:hAnsi="Calibri" w:cs="Calibri"/>
          <w:color w:val="000000" w:themeColor="text1"/>
          <w:szCs w:val="22"/>
          <w:rtl/>
          <w:lang w:eastAsia="ar" w:bidi="ar-MA"/>
        </w:rPr>
        <w:t xml:space="preserve"> ولبنان أكثر من </w:t>
      </w:r>
      <w:r w:rsidR="00714DDE">
        <w:rPr>
          <w:rFonts w:ascii="Calibri" w:eastAsia="Arial" w:hAnsi="Calibri" w:cs="Calibri" w:hint="cs"/>
          <w:color w:val="000000" w:themeColor="text1"/>
          <w:szCs w:val="22"/>
          <w:rtl/>
          <w:lang w:eastAsia="ar" w:bidi="ar-MA"/>
        </w:rPr>
        <w:t>60</w:t>
      </w:r>
      <w:r w:rsidRPr="00364898">
        <w:rPr>
          <w:rFonts w:ascii="Calibri" w:eastAsia="Arial" w:hAnsi="Calibri" w:cs="Calibri"/>
          <w:color w:val="000000" w:themeColor="text1"/>
          <w:szCs w:val="22"/>
          <w:rtl/>
          <w:lang w:eastAsia="ar" w:bidi="ar-MA"/>
        </w:rPr>
        <w:t>% من جميع المتقدمين من منطقة الشرق الأوسط؛ وتمثل فرنسا وسويسرا وإيطاليا وإسبانيا أكثر من 50% من جميع المتقدمين من منطقة أوروبا</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ومن ناحية أخرى، تمثل كينيا ونيجيريا ما يزيد قليلاً على 25% من جميع المتقدمين من منطقة أفريق</w:t>
      </w:r>
      <w:r w:rsidR="0069162A">
        <w:rPr>
          <w:rFonts w:ascii="Calibri" w:eastAsia="Arial" w:hAnsi="Calibri" w:cs="Calibri" w:hint="cs"/>
          <w:color w:val="000000" w:themeColor="text1"/>
          <w:szCs w:val="22"/>
          <w:rtl/>
          <w:lang w:eastAsia="ar" w:bidi="ar-MA"/>
        </w:rPr>
        <w:t>ي</w:t>
      </w:r>
      <w:r w:rsidRPr="00364898">
        <w:rPr>
          <w:rFonts w:ascii="Calibri" w:eastAsia="Arial" w:hAnsi="Calibri" w:cs="Calibri"/>
          <w:color w:val="000000" w:themeColor="text1"/>
          <w:szCs w:val="22"/>
          <w:rtl/>
          <w:lang w:eastAsia="ar" w:bidi="ar-MA"/>
        </w:rPr>
        <w:t xml:space="preserve">ا، في حين </w:t>
      </w:r>
      <w:r w:rsidR="00714DDE">
        <w:rPr>
          <w:rFonts w:ascii="Calibri" w:eastAsia="Arial" w:hAnsi="Calibri" w:cs="Calibri" w:hint="cs"/>
          <w:color w:val="000000" w:themeColor="text1"/>
          <w:szCs w:val="22"/>
          <w:rtl/>
          <w:lang w:eastAsia="ar" w:bidi="ar-MA"/>
        </w:rPr>
        <w:t>ي</w:t>
      </w:r>
      <w:r w:rsidRPr="00364898">
        <w:rPr>
          <w:rFonts w:ascii="Calibri" w:eastAsia="Arial" w:hAnsi="Calibri" w:cs="Calibri"/>
          <w:color w:val="000000" w:themeColor="text1"/>
          <w:szCs w:val="22"/>
          <w:rtl/>
          <w:lang w:eastAsia="ar" w:bidi="ar-MA"/>
        </w:rPr>
        <w:t>مثل</w:t>
      </w:r>
      <w:r w:rsidR="00714DDE">
        <w:rPr>
          <w:rFonts w:ascii="Calibri" w:eastAsia="Arial" w:hAnsi="Calibri" w:cs="Calibri" w:hint="cs"/>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 xml:space="preserve">الاتحاد الروسي </w:t>
      </w:r>
      <w:r w:rsidR="00714DDE">
        <w:rPr>
          <w:rFonts w:ascii="Calibri" w:eastAsia="Arial" w:hAnsi="Calibri" w:cs="Calibri" w:hint="cs"/>
          <w:color w:val="000000" w:themeColor="text1"/>
          <w:szCs w:val="22"/>
          <w:rtl/>
          <w:lang w:eastAsia="ar" w:bidi="ar-MA"/>
        </w:rPr>
        <w:t xml:space="preserve">وبولندا </w:t>
      </w:r>
      <w:r w:rsidRPr="00364898">
        <w:rPr>
          <w:rFonts w:ascii="Calibri" w:eastAsia="Arial" w:hAnsi="Calibri" w:cs="Calibri"/>
          <w:color w:val="000000" w:themeColor="text1"/>
          <w:szCs w:val="22"/>
          <w:rtl/>
          <w:lang w:eastAsia="ar" w:bidi="ar-MA"/>
        </w:rPr>
        <w:t xml:space="preserve">ما يزيد قليلاً على 25% من جميع المتقدمين من منطقة أوروبا الشرقية والوسطى وآسيا الوسطى. </w:t>
      </w:r>
    </w:p>
    <w:p w14:paraId="42249272" w14:textId="7DCBA5B8" w:rsidR="000B2C4D" w:rsidRPr="0069162A" w:rsidRDefault="000B2C4D" w:rsidP="00D34D00">
      <w:pPr>
        <w:pStyle w:val="Heading3"/>
        <w:bidi/>
        <w:rPr>
          <w:rFonts w:ascii="Calibri" w:eastAsia="Calibri" w:hAnsi="Calibri" w:cs="Calibri"/>
          <w:b/>
          <w:bCs w:val="0"/>
          <w:i/>
          <w:iCs/>
          <w:szCs w:val="22"/>
          <w:u w:val="none"/>
        </w:rPr>
      </w:pPr>
      <w:r w:rsidRPr="0069162A">
        <w:rPr>
          <w:rFonts w:ascii="Calibri" w:eastAsia="Calibri" w:hAnsi="Calibri" w:cs="Calibri"/>
          <w:b/>
          <w:bCs w:val="0"/>
          <w:i/>
          <w:iCs/>
          <w:szCs w:val="22"/>
          <w:u w:val="none"/>
          <w:rtl/>
          <w:lang w:eastAsia="ar" w:bidi="ar-MA"/>
        </w:rPr>
        <w:tab/>
        <w:t xml:space="preserve">التوظيف وديناميات النوع الاجتماعي  </w:t>
      </w:r>
    </w:p>
    <w:p w14:paraId="3E489C9D" w14:textId="77777777" w:rsidR="000B2C4D" w:rsidRPr="00364898" w:rsidRDefault="000B2C4D" w:rsidP="00D34D00">
      <w:pPr>
        <w:pStyle w:val="ListParagraph"/>
        <w:bidi/>
        <w:ind w:left="0"/>
        <w:rPr>
          <w:rFonts w:ascii="Calibri" w:hAnsi="Calibri" w:cs="Calibri"/>
          <w:szCs w:val="22"/>
        </w:rPr>
      </w:pPr>
    </w:p>
    <w:p w14:paraId="0B870507" w14:textId="1081D673" w:rsidR="000B2C4D" w:rsidRPr="00364898" w:rsidRDefault="00635B33" w:rsidP="00D34D00">
      <w:pPr>
        <w:pStyle w:val="ListParagraph"/>
        <w:numPr>
          <w:ilvl w:val="0"/>
          <w:numId w:val="12"/>
        </w:numPr>
        <w:bidi/>
        <w:ind w:left="0" w:firstLine="0"/>
        <w:rPr>
          <w:rFonts w:ascii="Calibri" w:hAnsi="Calibri" w:cs="Calibri"/>
          <w:szCs w:val="22"/>
        </w:rPr>
      </w:pPr>
      <w:r w:rsidRPr="00364898">
        <w:rPr>
          <w:rFonts w:ascii="Calibri" w:hAnsi="Calibri" w:cs="Calibri"/>
          <w:szCs w:val="22"/>
          <w:rtl/>
          <w:lang w:eastAsia="ar" w:bidi="ar-MA"/>
        </w:rPr>
        <w:t>لديناميات النوع الاجتماعي دورٌ في رحلة التوظيف، فالمرشحات في جميع المناطق الجغرافية يحققن أداءً جيداً بوجه عام خلال مراحل التوظيف الأولى، ومن المرجح أن يستوفين متطلبات الوظيفة على نحو أشمل مقارنةً بالمرشحين الذكور</w:t>
      </w:r>
      <w:r w:rsidR="00364898">
        <w:rPr>
          <w:rFonts w:ascii="Calibri" w:hAnsi="Calibri" w:cs="Calibri"/>
          <w:szCs w:val="22"/>
          <w:rtl/>
          <w:lang w:eastAsia="ar" w:bidi="ar-MA"/>
        </w:rPr>
        <w:t xml:space="preserve">. </w:t>
      </w:r>
      <w:r w:rsidRPr="00364898">
        <w:rPr>
          <w:rFonts w:ascii="Calibri" w:hAnsi="Calibri" w:cs="Calibri"/>
          <w:szCs w:val="22"/>
          <w:rtl/>
          <w:lang w:eastAsia="ar" w:bidi="ar-MA"/>
        </w:rPr>
        <w:t>إلا أن احتمالية انتقال المرشحين الذكور المدرجين في القائمة القصيرة إلى مرحلة المقابلة الشخصية كانت أعلى قليلاً</w:t>
      </w:r>
      <w:r w:rsidRPr="00364898">
        <w:rPr>
          <w:rFonts w:ascii="Calibri" w:eastAsia="Arial" w:hAnsi="Calibri" w:cs="Calibri"/>
          <w:color w:val="000000" w:themeColor="text1"/>
          <w:szCs w:val="22"/>
          <w:rtl/>
          <w:lang w:eastAsia="ar" w:bidi="ar-MA"/>
        </w:rPr>
        <w:t xml:space="preserve">، وفور التوصية باختيارهم، تزيد قليلاً احتمالية اختيارهم (52.4% مقابل 47.3%). </w:t>
      </w:r>
    </w:p>
    <w:p w14:paraId="7142F2D9" w14:textId="77777777" w:rsidR="000B2C4D" w:rsidRPr="00364898" w:rsidRDefault="000B2C4D" w:rsidP="00D34D00">
      <w:pPr>
        <w:pStyle w:val="ListParagraph"/>
        <w:bidi/>
        <w:ind w:left="0"/>
        <w:rPr>
          <w:rFonts w:ascii="Calibri" w:hAnsi="Calibri" w:cs="Calibri"/>
          <w:szCs w:val="22"/>
        </w:rPr>
      </w:pPr>
    </w:p>
    <w:p w14:paraId="65393C1A" w14:textId="1A841F97" w:rsidR="000B2C4D" w:rsidRPr="00364898" w:rsidRDefault="00635B33"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color w:val="000000" w:themeColor="text1"/>
          <w:szCs w:val="22"/>
          <w:rtl/>
          <w:lang w:eastAsia="ar" w:bidi="ar-MA"/>
        </w:rPr>
        <w:t>وفي عام 2023، كان نحو 48% من الطلبات الواردة مُقدَّماً من مرشحات، مما يشير إلى أن جهود الاتصال التي تبذلها الويبو متوازنة ومُوجَّهة</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وعند النظر إلى عدد النساء المتقدمات حسب المنطقة الجغرافية، نجد أن نسبتهن تتجاوز 50% في أوروبا الشرقية والوسطى وآسيا الوسطى (</w:t>
      </w:r>
      <w:r w:rsidR="00714DDE">
        <w:rPr>
          <w:rFonts w:ascii="Calibri" w:eastAsia="Arial" w:hAnsi="Calibri" w:cs="Calibri" w:hint="cs"/>
          <w:color w:val="000000" w:themeColor="text1"/>
          <w:szCs w:val="22"/>
          <w:rtl/>
          <w:lang w:eastAsia="ar" w:bidi="ar-MA"/>
        </w:rPr>
        <w:t>61.8</w:t>
      </w:r>
      <w:r w:rsidRPr="00364898">
        <w:rPr>
          <w:rFonts w:ascii="Calibri" w:eastAsia="Arial" w:hAnsi="Calibri" w:cs="Calibri"/>
          <w:color w:val="000000" w:themeColor="text1"/>
          <w:szCs w:val="22"/>
          <w:rtl/>
          <w:lang w:eastAsia="ar" w:bidi="ar-MA"/>
        </w:rPr>
        <w:t>%)، وفي أمريكا اللاتينية والكاريبي (53.6%)</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وعلى النقيض من ذلك، سجلت أفريقيا أدنى نسبة من الطلبات المُقدَّمة من النساء (38.5%)</w:t>
      </w:r>
      <w:r w:rsidR="00364898">
        <w:rPr>
          <w:rFonts w:ascii="Calibri" w:eastAsia="Arial" w:hAnsi="Calibri" w:cs="Calibri"/>
          <w:color w:val="000000" w:themeColor="text1"/>
          <w:szCs w:val="22"/>
          <w:rtl/>
          <w:lang w:eastAsia="ar" w:bidi="ar-MA"/>
        </w:rPr>
        <w:t xml:space="preserve">. </w:t>
      </w:r>
    </w:p>
    <w:p w14:paraId="5FC3A834" w14:textId="77777777" w:rsidR="000B2C4D" w:rsidRPr="00364898" w:rsidRDefault="000B2C4D" w:rsidP="00D34D00">
      <w:pPr>
        <w:pStyle w:val="ListParagraph"/>
        <w:bidi/>
        <w:rPr>
          <w:rFonts w:ascii="Calibri" w:eastAsia="Arial" w:hAnsi="Calibri" w:cs="Calibri"/>
          <w:color w:val="000000" w:themeColor="text1"/>
          <w:szCs w:val="22"/>
        </w:rPr>
      </w:pPr>
    </w:p>
    <w:p w14:paraId="6F6282ED" w14:textId="0E96169A" w:rsidR="000B2C4D" w:rsidRPr="00364898" w:rsidRDefault="00635B33"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color w:val="000000" w:themeColor="text1"/>
          <w:szCs w:val="22"/>
          <w:rtl/>
          <w:lang w:eastAsia="ar" w:bidi="ar-MA"/>
        </w:rPr>
        <w:t>وتماشياً مع الالتزام بالتكافؤ بين الجنسين على نطاق الأمم المتحدة، من المهم أن نعلم أنه في عام 2023 وقع الاختيار على عدد مماثل من المرشحين الإناث والذكور (35 من الإناث و33 من الذكور، أي ما يعادل 51.5% من النساء)</w:t>
      </w:r>
      <w:r w:rsidRPr="00364898">
        <w:rPr>
          <w:rFonts w:ascii="Calibri" w:eastAsia="Arial" w:hAnsi="Calibri" w:cs="Calibri"/>
          <w:color w:val="0078D4"/>
          <w:szCs w:val="22"/>
          <w:u w:val="single"/>
          <w:rtl/>
          <w:lang w:eastAsia="ar" w:bidi="ar-MA"/>
        </w:rPr>
        <w:t xml:space="preserve"> </w:t>
      </w:r>
      <w:r w:rsidRPr="00364898">
        <w:rPr>
          <w:rFonts w:ascii="Calibri" w:eastAsia="Arial" w:hAnsi="Calibri" w:cs="Calibri"/>
          <w:color w:val="000000" w:themeColor="text1"/>
          <w:szCs w:val="22"/>
          <w:rtl/>
          <w:lang w:eastAsia="ar" w:bidi="ar-MA"/>
        </w:rPr>
        <w:t>مع توزيع عام مماثل للذكور والإناث عبر المناطق</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ومن بين المرشحات المُختارات الخمسة والثلاثين، عُيِّنت إحداهن في الدرجة مد-1، وأربعة منهن في الدرجة ف-5، وسبعة منهم في الدرجة ف-4. وكانت نسبة مناطق آسيا والمحيط الهادئ، وأمريكا اللاتينية والكاريبي، وأوروبا الغربية مجتمعةً أكثر من 70% من جميع المرشحات المختارات، مما يشير إلى ضرورة بذل جهود مُوجَّهة لحشد مرشحات من المناطق المتبقية</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 xml:space="preserve"> </w:t>
      </w:r>
    </w:p>
    <w:p w14:paraId="2D5833E9" w14:textId="09D3B2D6" w:rsidR="000B2C4D" w:rsidRPr="0069162A" w:rsidRDefault="000B2C4D" w:rsidP="00D34D00">
      <w:pPr>
        <w:pStyle w:val="Heading3"/>
        <w:bidi/>
        <w:rPr>
          <w:rFonts w:ascii="Calibri" w:eastAsia="Calibri" w:hAnsi="Calibri" w:cs="Calibri"/>
          <w:b/>
          <w:bCs w:val="0"/>
          <w:i/>
          <w:iCs/>
          <w:szCs w:val="22"/>
          <w:u w:val="none"/>
        </w:rPr>
      </w:pPr>
      <w:r w:rsidRPr="0069162A">
        <w:rPr>
          <w:rFonts w:ascii="Calibri" w:eastAsia="Calibri" w:hAnsi="Calibri" w:cs="Calibri"/>
          <w:b/>
          <w:bCs w:val="0"/>
          <w:i/>
          <w:iCs/>
          <w:szCs w:val="22"/>
          <w:u w:val="none"/>
          <w:rtl/>
          <w:lang w:eastAsia="ar" w:bidi="ar-MA"/>
        </w:rPr>
        <w:tab/>
        <w:t xml:space="preserve">تأثير فئات الوظائف  </w:t>
      </w:r>
    </w:p>
    <w:p w14:paraId="3145A906" w14:textId="77777777" w:rsidR="000B2C4D" w:rsidRPr="00364898" w:rsidRDefault="000B2C4D" w:rsidP="00D34D00">
      <w:pPr>
        <w:pStyle w:val="ListParagraph"/>
        <w:bidi/>
        <w:rPr>
          <w:rFonts w:ascii="Calibri" w:hAnsi="Calibri" w:cs="Calibri"/>
          <w:szCs w:val="22"/>
        </w:rPr>
      </w:pPr>
    </w:p>
    <w:p w14:paraId="55C62B69" w14:textId="56765DC9" w:rsidR="000B2C4D" w:rsidRPr="00364898" w:rsidRDefault="00635B33" w:rsidP="00D34D00">
      <w:pPr>
        <w:pStyle w:val="ListParagraph"/>
        <w:numPr>
          <w:ilvl w:val="0"/>
          <w:numId w:val="12"/>
        </w:numPr>
        <w:bidi/>
        <w:ind w:left="0" w:firstLine="0"/>
        <w:rPr>
          <w:rFonts w:ascii="Calibri" w:hAnsi="Calibri" w:cs="Calibri"/>
          <w:szCs w:val="22"/>
        </w:rPr>
      </w:pPr>
      <w:r w:rsidRPr="00364898">
        <w:rPr>
          <w:rFonts w:ascii="Calibri" w:hAnsi="Calibri" w:cs="Calibri"/>
          <w:szCs w:val="22"/>
          <w:rtl/>
          <w:lang w:eastAsia="ar" w:bidi="ar-MA"/>
        </w:rPr>
        <w:t>يمكن ملاحظة مزيد من التعقيدات عند استعراض التحليل الخاص بقطاع معين، إذ تُلاحَظ اتجاهات واضحة في تفضيلات فئات الوظائف ومعدلات النجاح في شتى المناطق. ورغم أن الوظائف القانونية والإدارية حازت اهتماماً كبيراً، فإن وظائف تكنولوجيا المعلومات سلَّطت الضوءَ على تحدٍّ بالغ الأهمية</w:t>
      </w:r>
      <w:r w:rsidR="00364898">
        <w:rPr>
          <w:rFonts w:ascii="Calibri" w:hAnsi="Calibri" w:cs="Calibri"/>
          <w:szCs w:val="22"/>
          <w:rtl/>
          <w:lang w:eastAsia="ar" w:bidi="ar-MA"/>
        </w:rPr>
        <w:t xml:space="preserve">. </w:t>
      </w:r>
      <w:r w:rsidRPr="00364898">
        <w:rPr>
          <w:rFonts w:ascii="Calibri" w:hAnsi="Calibri" w:cs="Calibri"/>
          <w:szCs w:val="22"/>
          <w:rtl/>
          <w:lang w:eastAsia="ar" w:bidi="ar-MA"/>
        </w:rPr>
        <w:t>فمع انخفاض عدد الطلبات المُقدَّمة لكل منصب في مجال تكنولوجيا المعلومات، ظلَّ جذب المهنيين المهرة مُعضلةً، مما يشير إلى المشكلات المحتملة المتعلقة بجذب الموظفين، ومنها أوجه القصور في مجموعات عناصر الأجر التنافسية</w:t>
      </w:r>
      <w:r w:rsidR="00364898">
        <w:rPr>
          <w:rFonts w:ascii="Calibri" w:hAnsi="Calibri" w:cs="Calibri"/>
          <w:szCs w:val="22"/>
          <w:rtl/>
          <w:lang w:eastAsia="ar" w:bidi="ar-MA"/>
        </w:rPr>
        <w:t xml:space="preserve">. </w:t>
      </w:r>
      <w:r w:rsidRPr="00364898">
        <w:rPr>
          <w:rFonts w:ascii="Calibri" w:hAnsi="Calibri" w:cs="Calibri"/>
          <w:szCs w:val="22"/>
          <w:rtl/>
          <w:lang w:eastAsia="ar" w:bidi="ar-MA"/>
        </w:rPr>
        <w:t xml:space="preserve">ويتجلى عدم القدرة على جذب الكفاءات التقنية في سجل </w:t>
      </w:r>
      <w:proofErr w:type="gramStart"/>
      <w:r w:rsidRPr="00364898">
        <w:rPr>
          <w:rFonts w:ascii="Calibri" w:hAnsi="Calibri" w:cs="Calibri"/>
          <w:szCs w:val="22"/>
          <w:rtl/>
          <w:lang w:eastAsia="ar" w:bidi="ar-MA"/>
        </w:rPr>
        <w:t>مخاطر</w:t>
      </w:r>
      <w:proofErr w:type="gramEnd"/>
      <w:r w:rsidRPr="00364898">
        <w:rPr>
          <w:rFonts w:ascii="Calibri" w:hAnsi="Calibri" w:cs="Calibri"/>
          <w:szCs w:val="22"/>
          <w:rtl/>
          <w:lang w:eastAsia="ar" w:bidi="ar-MA"/>
        </w:rPr>
        <w:t xml:space="preserve"> الويبو</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ومن المقرر القيام بمزيد من العمل في عام 2024، لا سيما للنظر في تعديل حافز الاستقدام الذي اقترحته لجنة الخدمة المدنية الدولية لتحقيق مزيد من التأثير.</w:t>
      </w:r>
    </w:p>
    <w:p w14:paraId="6D90BEA6" w14:textId="77777777" w:rsidR="000B2C4D" w:rsidRPr="00364898" w:rsidRDefault="000B2C4D" w:rsidP="00D34D00">
      <w:pPr>
        <w:pStyle w:val="ListParagraph"/>
        <w:bidi/>
        <w:ind w:left="0"/>
        <w:rPr>
          <w:rFonts w:ascii="Calibri" w:hAnsi="Calibri" w:cs="Calibri"/>
          <w:szCs w:val="22"/>
        </w:rPr>
      </w:pPr>
    </w:p>
    <w:p w14:paraId="591307E9" w14:textId="21A0D0AE" w:rsidR="000B2C4D" w:rsidRPr="00364898" w:rsidRDefault="00635B33"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szCs w:val="22"/>
          <w:rtl/>
          <w:lang w:eastAsia="ar" w:bidi="ar-MA"/>
        </w:rPr>
        <w:lastRenderedPageBreak/>
        <w:t>ويتضح من الطلبات المُقدمة لكل فئة من فئات الوظائف وجود اختلافات مثيرة للاهتمام بين المناطق، وتُقدِّم تلك الاختلافات رؤى قيّمة بشأن الاتصال</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 xml:space="preserve">وفي عام 2023، كانت غالبية الوظائف التي شُغِلت لاحقاً تنتمي إلى أربع فئات: إدارة البرامج (22)، تليها تكنولوجيا المعلومات (14)، ثم </w:t>
      </w:r>
      <w:proofErr w:type="spellStart"/>
      <w:r w:rsidRPr="00364898">
        <w:rPr>
          <w:rFonts w:ascii="Calibri" w:eastAsia="Arial" w:hAnsi="Calibri" w:cs="Calibri"/>
          <w:szCs w:val="22"/>
          <w:rtl/>
          <w:lang w:eastAsia="ar" w:bidi="ar-MA"/>
        </w:rPr>
        <w:t>أخصائيي</w:t>
      </w:r>
      <w:proofErr w:type="spellEnd"/>
      <w:r w:rsidRPr="00364898">
        <w:rPr>
          <w:rFonts w:ascii="Calibri" w:eastAsia="Arial" w:hAnsi="Calibri" w:cs="Calibri"/>
          <w:szCs w:val="22"/>
          <w:rtl/>
          <w:lang w:eastAsia="ar" w:bidi="ar-MA"/>
        </w:rPr>
        <w:t xml:space="preserve"> الإدارة (12)، ثم الشؤون القانونية (10).</w:t>
      </w:r>
    </w:p>
    <w:p w14:paraId="4A234CDC" w14:textId="77777777" w:rsidR="000B2C4D" w:rsidRPr="00364898" w:rsidRDefault="000B2C4D" w:rsidP="00D34D00">
      <w:pPr>
        <w:pStyle w:val="ListParagraph"/>
        <w:bidi/>
        <w:rPr>
          <w:rFonts w:ascii="Calibri" w:eastAsia="Arial" w:hAnsi="Calibri" w:cs="Calibri"/>
          <w:szCs w:val="22"/>
        </w:rPr>
      </w:pPr>
    </w:p>
    <w:p w14:paraId="46AC6570" w14:textId="2CD34B52" w:rsidR="000B2C4D" w:rsidRPr="00364898" w:rsidRDefault="00635B33"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szCs w:val="22"/>
          <w:rtl/>
          <w:lang w:eastAsia="ar" w:bidi="ar-MA"/>
        </w:rPr>
        <w:t>ويُقدِّم تحليلُ الطلبات في فئة وظائف تكنولوجيا المعلومات رؤى قيّمةً، ويوضح تعقيدات التواصل العالمي</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وفي عام 2023، كانت هناك 14 وظيفة تنتمي إلى فئة وظائف تكنولوجيا المعلومات، أيْ ما يقرب من 20% من جميع الوظائف المشغولة</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 xml:space="preserve">ويتضح من الشكل الآتي أن عدد المرشحين لكل وظيفة شُغلت من وظائف تكنولوجيا المعلومات كان أقل بكثير من متوسط عدد </w:t>
      </w:r>
      <w:r w:rsidRPr="00364898">
        <w:rPr>
          <w:rFonts w:ascii="Calibri" w:eastAsia="Arial" w:hAnsi="Calibri" w:cs="Calibri"/>
          <w:szCs w:val="22"/>
          <w:lang w:eastAsia="ar" w:bidi="en-US"/>
        </w:rPr>
        <w:t>​​</w:t>
      </w:r>
      <w:r w:rsidRPr="00364898">
        <w:rPr>
          <w:rFonts w:ascii="Calibri" w:eastAsia="Arial" w:hAnsi="Calibri" w:cs="Calibri"/>
          <w:szCs w:val="22"/>
          <w:rtl/>
          <w:lang w:eastAsia="ar" w:bidi="ar-MA"/>
        </w:rPr>
        <w:t>الطلبات المُقدَّمة للوظائف الشاغرة الأخرى، مما يشير إلى احتمالية افتقار مجموعة عناصر الأجر في الويبو إلى القدرة التنافسية عندما يتعلق الأمر بجذب متخصصين مؤهلين في مجال تكنولوجيا المعلومات في جميع أنحاء العالم نظراً إلى أن سوق العمل الحالي في ذلك المجال مليء بالتحديات</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وقد أثارت الويبو هذا الأمر مراراً وتكراراً في سياق استعراض عناصر الأجر الذي تجريه الأمم المتحدة، فالنظام الحالي لا يُتيح المرونة اللازمة لتعديل مجموعة عناصر الأجر بناءً على طلب السوق</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ومن الجدير بالذكر في هذا الصدد أن حافز الاستقدام الذي اقترحته لجنة الخدمة المدنية الدولية لم يكن له تأثير كبير في شكله الحالي، الذي نُعيد النظر فيه حالياً</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 xml:space="preserve">وإضافةً إلى ذلك، شهدت هذه الفئة من الوظائف أدنى معدل إدراج في القائمة الطويلة (33% في حين أن المتوسط في جميع فئات الوظائف يبلغ </w:t>
      </w:r>
      <w:r w:rsidRPr="00364898">
        <w:rPr>
          <w:rFonts w:ascii="Calibri" w:eastAsia="Arial" w:hAnsi="Calibri" w:cs="Calibri"/>
          <w:szCs w:val="22"/>
          <w:lang w:eastAsia="ar" w:bidi="en-US"/>
        </w:rPr>
        <w:t>​​</w:t>
      </w:r>
      <w:r w:rsidRPr="00364898">
        <w:rPr>
          <w:rFonts w:ascii="Calibri" w:eastAsia="Arial" w:hAnsi="Calibri" w:cs="Calibri"/>
          <w:szCs w:val="22"/>
          <w:rtl/>
          <w:lang w:eastAsia="ar" w:bidi="ar-MA"/>
        </w:rPr>
        <w:t>49.9%)، مما يشير إلى أن نسبة أعلى من المرشحين لم يستوفوا المتطلبات الأساسية للوظيفة</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وكان المرشحون من منطقة أوروبا الغربية أكثر استيفاءً للمتطلبات، وكانت لديهم في الغالب فرص أكبر للانتقال إلى مرحلة الاختبار، مما أدى إلى زيادة عدد المرشحين في مرحلة الاختيار</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ويفسر ذلك سبب ذهاب نصف وظائف تكنولوجيا المعلومات إلى مرشحين من أوروبا الغربية، على الرغم من الأداء الجيد للمرشحين المؤهلين من منطقة آسيا والمحيط الهادئ، ومنطقة أوروبا الشرقية والوسطى وآسيا الوسطى في عملية الاختيار</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ومقابل كل طلب مُقَّدم من أنثى في فئة وظائف تكنولوجيا المعلومات، كان هناك 4.7 طلبات مُقدَّمة من ذكور، أيْ حدث انخفاض مقارنةً بأرقام 2022</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ورغم أن ذلك يتماشى مع الاتجاهات العالمية للقوى العاملة، فإن هذه الفجوة هي أعلى فجوة مُسجَّلة بين المرشحين والمرشحات في الويبو ولا تسهم في تحقيق التنوع في القوة العاملة في الويبو</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وإذا نظرنا بوجه عام إلى نسبة وظائف تكنولوجيا المعلومات المُعلَن عنها سنوياً (20-25%)، فيمكننا أن نستنتج أن الويبو تواجه تحدياً إضافياً يعترض تحقيق التنوع في قوتها العاملة</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وسوف تُناقَش خطة عمل خاصة مع قسم تكنولوجيا المعلومات في إطار خطة عمل التنوع الجغرافي.</w:t>
      </w:r>
    </w:p>
    <w:p w14:paraId="77F489B2" w14:textId="77777777" w:rsidR="000B2C4D" w:rsidRPr="00364898" w:rsidRDefault="000B2C4D" w:rsidP="00D34D00">
      <w:pPr>
        <w:pStyle w:val="ListParagraph"/>
        <w:bidi/>
        <w:ind w:left="0"/>
        <w:rPr>
          <w:rFonts w:ascii="Calibri" w:hAnsi="Calibri" w:cs="Calibri"/>
          <w:szCs w:val="22"/>
        </w:rPr>
      </w:pPr>
    </w:p>
    <w:p w14:paraId="3CA9625D" w14:textId="4018119D" w:rsidR="000B2C4D" w:rsidRPr="00364898" w:rsidRDefault="003E24B5" w:rsidP="00D34D00">
      <w:pPr>
        <w:pStyle w:val="ListParagraph"/>
        <w:bidi/>
        <w:ind w:left="0"/>
        <w:rPr>
          <w:rFonts w:ascii="Calibri" w:hAnsi="Calibri" w:cs="Calibri"/>
          <w:szCs w:val="22"/>
        </w:rPr>
      </w:pPr>
      <w:r>
        <w:rPr>
          <w:rFonts w:ascii="Calibri" w:hAnsi="Calibri" w:cs="Calibri"/>
          <w:noProof/>
          <w:szCs w:val="22"/>
        </w:rPr>
        <w:drawing>
          <wp:inline distT="0" distB="0" distL="0" distR="0" wp14:anchorId="44B4CB3E" wp14:editId="7C5F0EDA">
            <wp:extent cx="5942346" cy="4220105"/>
            <wp:effectExtent l="0" t="0" r="1270" b="9525"/>
            <wp:docPr id="4" name="Picture 4" descr="فئة الوظائف - الطلبات حسب المنطقة الجغرافي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فئة الوظائف - الطلبات حسب المنطقة الجغرافية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5562" cy="4243694"/>
                    </a:xfrm>
                    <a:prstGeom prst="rect">
                      <a:avLst/>
                    </a:prstGeom>
                    <a:noFill/>
                  </pic:spPr>
                </pic:pic>
              </a:graphicData>
            </a:graphic>
          </wp:inline>
        </w:drawing>
      </w:r>
    </w:p>
    <w:p w14:paraId="520C5284" w14:textId="77777777" w:rsidR="009D2F39" w:rsidRPr="00364898" w:rsidRDefault="009D2F39" w:rsidP="00D34D00">
      <w:pPr>
        <w:pStyle w:val="ListParagraph"/>
        <w:bidi/>
        <w:ind w:left="0"/>
        <w:rPr>
          <w:rFonts w:ascii="Calibri" w:hAnsi="Calibri" w:cs="Calibri"/>
          <w:szCs w:val="22"/>
        </w:rPr>
      </w:pPr>
    </w:p>
    <w:p w14:paraId="003D7FD7" w14:textId="379B5B68" w:rsidR="000B2C4D" w:rsidRPr="00364898" w:rsidRDefault="000B2C4D"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szCs w:val="22"/>
          <w:rtl/>
          <w:lang w:eastAsia="ar" w:bidi="ar-MA"/>
        </w:rPr>
        <w:t>وتحظى منطقة أمريكا اللاتينية والكاريبي بنسبة أعلى نسبياً من المتقدمين لشغل وظائف قانونية (31.5% أو 335 متقدماً) مقارنة بالمستوى العالمي (21.9% أو 2349 متقدماً)</w:t>
      </w:r>
      <w:r w:rsidR="00364898">
        <w:rPr>
          <w:rFonts w:ascii="Calibri" w:eastAsia="Arial" w:hAnsi="Calibri" w:cs="Calibri"/>
          <w:szCs w:val="22"/>
          <w:rtl/>
          <w:lang w:eastAsia="ar" w:bidi="ar-MA"/>
        </w:rPr>
        <w:t xml:space="preserve">. </w:t>
      </w:r>
      <w:r w:rsidRPr="00364898">
        <w:rPr>
          <w:rFonts w:ascii="Calibri" w:eastAsia="Arial" w:hAnsi="Calibri" w:cs="Calibri"/>
          <w:szCs w:val="22"/>
          <w:rtl/>
          <w:lang w:eastAsia="ar" w:bidi="ar-MA"/>
        </w:rPr>
        <w:t xml:space="preserve">كما أن المرشحين من أفريقيا (15% أو 415 متقدماً) وأوروبا الغربية (15.1% أو </w:t>
      </w:r>
      <w:r w:rsidRPr="00364898">
        <w:rPr>
          <w:rFonts w:ascii="Calibri" w:eastAsia="Arial" w:hAnsi="Calibri" w:cs="Calibri"/>
          <w:szCs w:val="22"/>
          <w:rtl/>
          <w:lang w:eastAsia="ar" w:bidi="ar-MA"/>
        </w:rPr>
        <w:lastRenderedPageBreak/>
        <w:t>1346 متقدماً) والشرق الأوسط (</w:t>
      </w:r>
      <w:r w:rsidR="003E24B5">
        <w:rPr>
          <w:rFonts w:ascii="Calibri" w:eastAsia="Arial" w:hAnsi="Calibri" w:cs="Calibri" w:hint="cs"/>
          <w:szCs w:val="22"/>
          <w:rtl/>
          <w:lang w:eastAsia="ar" w:bidi="ar-MA"/>
        </w:rPr>
        <w:t>13.1</w:t>
      </w:r>
      <w:r w:rsidRPr="00364898">
        <w:rPr>
          <w:rFonts w:ascii="Calibri" w:eastAsia="Arial" w:hAnsi="Calibri" w:cs="Calibri"/>
          <w:szCs w:val="22"/>
          <w:rtl/>
          <w:lang w:eastAsia="ar" w:bidi="ar-MA"/>
        </w:rPr>
        <w:t xml:space="preserve">% أو </w:t>
      </w:r>
      <w:r w:rsidR="003E24B5">
        <w:rPr>
          <w:rFonts w:ascii="Calibri" w:eastAsia="Arial" w:hAnsi="Calibri" w:cs="Calibri" w:hint="cs"/>
          <w:szCs w:val="22"/>
          <w:rtl/>
          <w:lang w:eastAsia="ar" w:bidi="ar-MA"/>
        </w:rPr>
        <w:t>76</w:t>
      </w:r>
      <w:r w:rsidRPr="00364898">
        <w:rPr>
          <w:rFonts w:ascii="Calibri" w:eastAsia="Arial" w:hAnsi="Calibri" w:cs="Calibri"/>
          <w:szCs w:val="22"/>
          <w:rtl/>
          <w:lang w:eastAsia="ar" w:bidi="ar-MA"/>
        </w:rPr>
        <w:t xml:space="preserve"> متقدماً) المتقدمين لوظائف تكنولوجيا المعلومات أكثر من المتقدمين لها على المستوى العالمي (12.5%). </w:t>
      </w:r>
    </w:p>
    <w:p w14:paraId="525E0464" w14:textId="77777777" w:rsidR="000B2C4D" w:rsidRPr="00364898" w:rsidRDefault="000B2C4D" w:rsidP="00D34D00">
      <w:pPr>
        <w:pStyle w:val="ListParagraph"/>
        <w:bidi/>
        <w:rPr>
          <w:rStyle w:val="break-words"/>
          <w:rFonts w:ascii="Calibri" w:hAnsi="Calibri" w:cs="Calibri"/>
          <w:szCs w:val="22"/>
        </w:rPr>
      </w:pPr>
    </w:p>
    <w:p w14:paraId="29FFAFFB" w14:textId="6D3AB4F8" w:rsidR="000B2C4D" w:rsidRPr="00364898" w:rsidRDefault="000B2C4D" w:rsidP="00D34D00">
      <w:pPr>
        <w:pStyle w:val="ListParagraph"/>
        <w:numPr>
          <w:ilvl w:val="0"/>
          <w:numId w:val="12"/>
        </w:numPr>
        <w:bidi/>
        <w:ind w:left="0" w:firstLine="0"/>
        <w:rPr>
          <w:rStyle w:val="break-words"/>
          <w:rFonts w:ascii="Calibri" w:hAnsi="Calibri" w:cs="Calibri"/>
          <w:szCs w:val="22"/>
        </w:rPr>
      </w:pPr>
      <w:r w:rsidRPr="00364898">
        <w:rPr>
          <w:rStyle w:val="break-words"/>
          <w:rFonts w:ascii="Calibri" w:hAnsi="Calibri" w:cs="Calibri"/>
          <w:szCs w:val="22"/>
          <w:rtl/>
          <w:lang w:eastAsia="ar" w:bidi="ar-MA"/>
        </w:rPr>
        <w:t>وبفضل التركيز بعزيمة ثابتة على التنوع والاتصال بالمواهب واحتواء الجميع، تبشر رحلةُ الويبو لاستقدام المواهب بمستقبل غني بالابتكار والفرص العادلة المتاحة للمرشحين الطموحين.</w:t>
      </w:r>
    </w:p>
    <w:p w14:paraId="121945AF" w14:textId="77777777" w:rsidR="00A663C5" w:rsidRPr="00364898" w:rsidRDefault="00A663C5" w:rsidP="00D34D00">
      <w:pPr>
        <w:pStyle w:val="ListParagraph"/>
        <w:bidi/>
        <w:ind w:left="0"/>
        <w:rPr>
          <w:rFonts w:ascii="Calibri" w:hAnsi="Calibri" w:cs="Calibri"/>
          <w:szCs w:val="22"/>
        </w:rPr>
      </w:pPr>
    </w:p>
    <w:p w14:paraId="6BCFEEDE" w14:textId="4BC06127" w:rsidR="00311933" w:rsidRPr="00364898" w:rsidRDefault="00F43961" w:rsidP="001A0C22">
      <w:pPr>
        <w:pStyle w:val="Heading1"/>
        <w:bidi/>
        <w:spacing w:before="0"/>
        <w:rPr>
          <w:rFonts w:ascii="Calibri" w:hAnsi="Calibri" w:cs="Calibri"/>
          <w:szCs w:val="22"/>
        </w:rPr>
      </w:pPr>
      <w:r>
        <w:rPr>
          <w:rFonts w:ascii="Calibri" w:hAnsi="Calibri" w:cs="Calibri" w:hint="cs"/>
          <w:szCs w:val="22"/>
          <w:rtl/>
          <w:lang w:eastAsia="ar" w:bidi="ar-MA"/>
        </w:rPr>
        <w:t>رابعاً.</w:t>
      </w:r>
      <w:r>
        <w:rPr>
          <w:rFonts w:ascii="Calibri" w:hAnsi="Calibri" w:cs="Calibri"/>
          <w:szCs w:val="22"/>
          <w:rtl/>
          <w:lang w:eastAsia="ar" w:bidi="ar-MA"/>
        </w:rPr>
        <w:tab/>
      </w:r>
      <w:r w:rsidR="00311933" w:rsidRPr="00364898">
        <w:rPr>
          <w:rFonts w:ascii="Calibri" w:hAnsi="Calibri" w:cs="Calibri"/>
          <w:szCs w:val="22"/>
          <w:rtl/>
          <w:lang w:eastAsia="ar" w:bidi="ar-MA"/>
        </w:rPr>
        <w:t>فلسفة أداء جديدة</w:t>
      </w:r>
    </w:p>
    <w:p w14:paraId="5D4113D9" w14:textId="150AB14E" w:rsidR="00311933" w:rsidRPr="00364898" w:rsidRDefault="00311933" w:rsidP="001A0C22">
      <w:pPr>
        <w:keepNext/>
        <w:bidi/>
        <w:rPr>
          <w:rFonts w:ascii="Calibri" w:hAnsi="Calibri" w:cs="Calibri"/>
          <w:szCs w:val="22"/>
        </w:rPr>
      </w:pPr>
    </w:p>
    <w:p w14:paraId="2DA4FFD9" w14:textId="15FE87A5" w:rsidR="009D2F39" w:rsidRPr="00364898" w:rsidRDefault="009D2F39" w:rsidP="00D34D00">
      <w:pPr>
        <w:pStyle w:val="ListParagraph"/>
        <w:keepNext/>
        <w:numPr>
          <w:ilvl w:val="0"/>
          <w:numId w:val="12"/>
        </w:numPr>
        <w:bidi/>
        <w:ind w:left="0" w:firstLine="0"/>
        <w:rPr>
          <w:rFonts w:ascii="Calibri" w:hAnsi="Calibri" w:cs="Calibri"/>
          <w:szCs w:val="22"/>
        </w:rPr>
      </w:pPr>
      <w:r w:rsidRPr="001A0C22">
        <w:rPr>
          <w:rFonts w:ascii="Calibri" w:eastAsiaTheme="minorEastAsia" w:hAnsi="Calibri" w:cs="Calibri"/>
          <w:color w:val="000000" w:themeColor="text1"/>
          <w:szCs w:val="22"/>
          <w:rtl/>
          <w:lang w:eastAsia="ar" w:bidi="ar-MA"/>
        </w:rPr>
        <w:t>لقد أُنجِز عمل كبير، بالتعاون مع مكتب المستشار القانوني، لاستعراض وتحسين إدارة الأداء في الويبو</w:t>
      </w:r>
      <w:r w:rsidR="00364898" w:rsidRPr="001A0C22">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وكان هذا العمل قد بدأ في عام 2022، وارتكز على فلسفة الويبو الجديدة لإدارة الأداء، وتُوِّج في عام 2023 بإعادة تصميم سياسات المنظمة وأدواتها وإرشاداتها وممارساتها الخاصة بالأداء. ورغم أن السياسة والنهج الجديدين يُعتبران مؤقتين ومن المتوقع أن يخضعا لمزيد من التطوير كلما تعلمت المنظمة شيئاً مع مرور الوقت، فقد وجَّها تركيز إدارة الأداء نحو الحوار، إلى جانب تبسيط العمليات</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وهناك تركيز متجدد ليس على ما يحققه الموظفون فحسب، بل أيضاً على كيفية تحقيقه، مما يضمن استناد كل ما تُنجزه الويبو من عمل إلى قيمها وكفاءاتها الأساسية</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ولذلك أدى الإطار الجديد إلى تبسيط العمليات بشدة، إلى جانب تيسير وتشجيع التواصل المستمر بين الرؤساء والمرؤوسين وإقامة علاقة عمل تتسم بمزيد من الديناميكية والفعالية</w:t>
      </w:r>
      <w:r w:rsidR="00364898">
        <w:rPr>
          <w:rFonts w:ascii="Calibri" w:eastAsiaTheme="minorEastAsia" w:hAnsi="Calibri" w:cs="Calibri"/>
          <w:color w:val="000000" w:themeColor="text1"/>
          <w:szCs w:val="22"/>
          <w:rtl/>
          <w:lang w:eastAsia="ar" w:bidi="ar-MA"/>
        </w:rPr>
        <w:t xml:space="preserve">. </w:t>
      </w:r>
    </w:p>
    <w:p w14:paraId="1E7BF420" w14:textId="77777777" w:rsidR="009D2F39" w:rsidRPr="00364898" w:rsidRDefault="009D2F39" w:rsidP="00D34D00">
      <w:pPr>
        <w:pStyle w:val="ListParagraph"/>
        <w:keepNext/>
        <w:bidi/>
        <w:ind w:left="0"/>
        <w:rPr>
          <w:rFonts w:ascii="Calibri" w:hAnsi="Calibri" w:cs="Calibri"/>
          <w:szCs w:val="22"/>
        </w:rPr>
      </w:pPr>
    </w:p>
    <w:p w14:paraId="20AA093D" w14:textId="38A2A666" w:rsidR="009D2F39" w:rsidRPr="00364898" w:rsidRDefault="009D2F39" w:rsidP="00D34D00">
      <w:pPr>
        <w:pStyle w:val="ListParagraph"/>
        <w:keepNext/>
        <w:numPr>
          <w:ilvl w:val="0"/>
          <w:numId w:val="12"/>
        </w:numPr>
        <w:bidi/>
        <w:ind w:left="0" w:firstLine="0"/>
        <w:rPr>
          <w:rFonts w:ascii="Calibri" w:hAnsi="Calibri" w:cs="Calibri"/>
          <w:szCs w:val="22"/>
        </w:rPr>
      </w:pPr>
      <w:r w:rsidRPr="00364898">
        <w:rPr>
          <w:rFonts w:ascii="Calibri" w:hAnsi="Calibri" w:cs="Calibri"/>
          <w:color w:val="000000" w:themeColor="text1"/>
          <w:szCs w:val="22"/>
          <w:rtl/>
          <w:lang w:eastAsia="ar" w:bidi="ar-MA"/>
        </w:rPr>
        <w:t xml:space="preserve">ودعماً لهذا التحول، صمَّمت الدائرةُ المعنية بإدارة المواهب سلسلةً من </w:t>
      </w:r>
      <w:proofErr w:type="spellStart"/>
      <w:r w:rsidRPr="00364898">
        <w:rPr>
          <w:rFonts w:ascii="Calibri" w:hAnsi="Calibri" w:cs="Calibri"/>
          <w:color w:val="000000" w:themeColor="text1"/>
          <w:szCs w:val="22"/>
          <w:rtl/>
          <w:lang w:eastAsia="ar" w:bidi="ar-MA"/>
        </w:rPr>
        <w:t>الإحاطات</w:t>
      </w:r>
      <w:proofErr w:type="spellEnd"/>
      <w:r w:rsidRPr="00364898">
        <w:rPr>
          <w:rFonts w:ascii="Calibri" w:hAnsi="Calibri" w:cs="Calibri"/>
          <w:color w:val="000000" w:themeColor="text1"/>
          <w:szCs w:val="22"/>
          <w:rtl/>
          <w:lang w:eastAsia="ar" w:bidi="ar-MA"/>
        </w:rPr>
        <w:t xml:space="preserve"> والندوات التي أُطلِقت في أوائل عام 2024 لتيسير فهم النهج الجديد وبناء المهارات اللازمة لنشر ثقافة أداء قوية</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 xml:space="preserve">وتلقى أكثر من 900 موظف من جميع المستويات </w:t>
      </w:r>
      <w:proofErr w:type="spellStart"/>
      <w:r w:rsidRPr="00364898">
        <w:rPr>
          <w:rFonts w:ascii="Calibri" w:hAnsi="Calibri" w:cs="Calibri"/>
          <w:color w:val="000000" w:themeColor="text1"/>
          <w:szCs w:val="22"/>
          <w:rtl/>
          <w:lang w:eastAsia="ar" w:bidi="ar-MA"/>
        </w:rPr>
        <w:t>إحاطاتٍ</w:t>
      </w:r>
      <w:proofErr w:type="spellEnd"/>
      <w:r w:rsidRPr="00364898">
        <w:rPr>
          <w:rFonts w:ascii="Calibri" w:hAnsi="Calibri" w:cs="Calibri"/>
          <w:color w:val="000000" w:themeColor="text1"/>
          <w:szCs w:val="22"/>
          <w:rtl/>
          <w:lang w:eastAsia="ar" w:bidi="ar-MA"/>
        </w:rPr>
        <w:t>، وسيستمر هذا التفاعل طوال عام 2024 وبعده.</w:t>
      </w:r>
    </w:p>
    <w:p w14:paraId="3AAA45A2" w14:textId="65D8D38B" w:rsidR="009D2F39" w:rsidRPr="00F43961" w:rsidRDefault="009D2F39" w:rsidP="00D34D00">
      <w:pPr>
        <w:pStyle w:val="Heading3"/>
        <w:bidi/>
        <w:rPr>
          <w:rFonts w:ascii="Calibri" w:eastAsia="Calibri" w:hAnsi="Calibri" w:cs="Calibri"/>
          <w:b/>
          <w:bCs w:val="0"/>
          <w:i/>
          <w:iCs/>
          <w:szCs w:val="22"/>
          <w:u w:val="none"/>
        </w:rPr>
      </w:pPr>
      <w:r w:rsidRPr="00F43961">
        <w:rPr>
          <w:rFonts w:ascii="Calibri" w:eastAsia="Calibri" w:hAnsi="Calibri" w:cs="Calibri"/>
          <w:b/>
          <w:bCs w:val="0"/>
          <w:i/>
          <w:iCs/>
          <w:szCs w:val="22"/>
          <w:u w:val="none"/>
          <w:rtl/>
          <w:lang w:eastAsia="ar" w:bidi="ar-MA"/>
        </w:rPr>
        <w:tab/>
        <w:t xml:space="preserve">تقدير حُسن الأداء  </w:t>
      </w:r>
    </w:p>
    <w:p w14:paraId="36313477" w14:textId="77777777" w:rsidR="009D2F39" w:rsidRPr="00364898" w:rsidRDefault="009D2F39" w:rsidP="00D34D00">
      <w:pPr>
        <w:pStyle w:val="ListParagraph"/>
        <w:bidi/>
        <w:rPr>
          <w:rFonts w:ascii="Calibri" w:eastAsiaTheme="minorEastAsia" w:hAnsi="Calibri" w:cs="Calibri"/>
          <w:color w:val="000000" w:themeColor="text1"/>
          <w:szCs w:val="22"/>
        </w:rPr>
      </w:pPr>
    </w:p>
    <w:p w14:paraId="57D04D52" w14:textId="130B3477" w:rsidR="009D2F39" w:rsidRPr="00364898" w:rsidRDefault="009D2F39" w:rsidP="00D34D00">
      <w:pPr>
        <w:pStyle w:val="ListParagraph"/>
        <w:keepNext/>
        <w:numPr>
          <w:ilvl w:val="0"/>
          <w:numId w:val="12"/>
        </w:numPr>
        <w:bidi/>
        <w:ind w:left="0" w:firstLine="0"/>
        <w:rPr>
          <w:rFonts w:ascii="Calibri" w:hAnsi="Calibri" w:cs="Calibri"/>
          <w:szCs w:val="22"/>
        </w:rPr>
      </w:pPr>
      <w:r w:rsidRPr="00364898">
        <w:rPr>
          <w:rFonts w:ascii="Calibri" w:eastAsiaTheme="minorEastAsia" w:hAnsi="Calibri" w:cs="Calibri"/>
          <w:color w:val="000000" w:themeColor="text1"/>
          <w:szCs w:val="22"/>
          <w:rtl/>
          <w:lang w:eastAsia="ar" w:bidi="ar-MA"/>
        </w:rPr>
        <w:t>للتقدير أهميةٌ بالغة في أوقات النمو والتغيير، فهو يجعل الموظفين يشعرون بالاطمئنان للقيمة التي يسهمون بها في المنظمة، مما يحفزهم على مواصلة عملهم</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وقد أُعيد تقديم برنامج الويبو للمكافآت والتقدير في عام 2023 عقب الإسهامات الواردة من المشاركين في معتكف الإدارة، مع تقديم مكافآت على حُسن الأداء الفردي والجماعي</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وبفضل النهج الجديد في إدارة الأداء، أصبحت الآن توقعات الأداء في الويبو أكثر وضوحاً، مما يسمح للمديرين والموظفين بالتمييز على نحو أفضل بين مختلف مستويات الأداء.</w:t>
      </w:r>
    </w:p>
    <w:p w14:paraId="6D3321DF" w14:textId="77777777" w:rsidR="009D2F39" w:rsidRPr="00364898" w:rsidRDefault="009D2F39" w:rsidP="00D34D00">
      <w:pPr>
        <w:pStyle w:val="ListParagraph"/>
        <w:bidi/>
        <w:rPr>
          <w:rFonts w:ascii="Calibri" w:eastAsiaTheme="minorEastAsia" w:hAnsi="Calibri" w:cs="Calibri"/>
          <w:color w:val="000000" w:themeColor="text1"/>
          <w:szCs w:val="22"/>
        </w:rPr>
      </w:pPr>
    </w:p>
    <w:p w14:paraId="3890E8DB" w14:textId="1460EB36" w:rsidR="009D2F39" w:rsidRPr="00364898" w:rsidRDefault="009D2F39" w:rsidP="00D34D00">
      <w:pPr>
        <w:pStyle w:val="ListParagraph"/>
        <w:keepNext/>
        <w:numPr>
          <w:ilvl w:val="0"/>
          <w:numId w:val="12"/>
        </w:numPr>
        <w:bidi/>
        <w:ind w:left="0" w:firstLine="0"/>
        <w:rPr>
          <w:rFonts w:ascii="Calibri" w:hAnsi="Calibri" w:cs="Calibri"/>
          <w:szCs w:val="22"/>
        </w:rPr>
      </w:pPr>
      <w:r w:rsidRPr="00364898">
        <w:rPr>
          <w:rFonts w:ascii="Calibri" w:eastAsiaTheme="minorEastAsia" w:hAnsi="Calibri" w:cs="Calibri"/>
          <w:color w:val="000000" w:themeColor="text1"/>
          <w:szCs w:val="22"/>
          <w:rtl/>
          <w:lang w:eastAsia="ar" w:bidi="ar-MA"/>
        </w:rPr>
        <w:t>ومن الآن فصاعداً، ستُركِّز إدارة الموارد البشرية على تصميم وتطوير عملية ذات توجه مستقبلي لاستعراض المواهب، وسوف تُيسِّر تلك العملية فهم مواطن قوة مواهب المنظمة وثغراتها في ضوء الأدوار الحاسمة التي سيتعين على الويبو تحقيق أهدافها</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ولهذه العملية أهمية بالغة نظراً إلى العدد الكبير من حالات التقاعد المتوقعة خلال السنوات الخمس عشرة القادمة</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وقد بدأ العمل الأساسي لتصميم وتطوير عملية استعراض المواهب، وستُطلَق خلال عام 2024</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 xml:space="preserve">وبعد مناقشات مع لجنة الخدمة المدنية الدولية بشأن تجريب نُهُج مختلفة، تُخطط الويبو لمزيد من العمل من أجل تصميم برنامج مكافآت جديد يمكن تكييفه على نحو أفضل ليتلاءم مع احتياجاتها. </w:t>
      </w:r>
    </w:p>
    <w:p w14:paraId="507FDE00" w14:textId="77777777" w:rsidR="0015681B" w:rsidRPr="00364898" w:rsidRDefault="0015681B" w:rsidP="00D34D00">
      <w:pPr>
        <w:pStyle w:val="ListParagraph"/>
        <w:bidi/>
        <w:rPr>
          <w:rFonts w:ascii="Calibri" w:hAnsi="Calibri" w:cs="Calibri"/>
          <w:szCs w:val="22"/>
        </w:rPr>
      </w:pPr>
    </w:p>
    <w:p w14:paraId="27095C90" w14:textId="03413350" w:rsidR="0015681B" w:rsidRPr="00364898" w:rsidRDefault="001A1065" w:rsidP="001A1065">
      <w:pPr>
        <w:pStyle w:val="Heading1"/>
        <w:bidi/>
        <w:spacing w:before="0"/>
        <w:rPr>
          <w:rFonts w:ascii="Calibri" w:hAnsi="Calibri" w:cs="Calibri"/>
          <w:szCs w:val="22"/>
        </w:rPr>
      </w:pPr>
      <w:r>
        <w:rPr>
          <w:rFonts w:ascii="Calibri" w:hAnsi="Calibri" w:cs="Calibri" w:hint="cs"/>
          <w:szCs w:val="22"/>
          <w:rtl/>
          <w:lang w:eastAsia="ar" w:bidi="ar-MA"/>
        </w:rPr>
        <w:t>خامساً.</w:t>
      </w:r>
      <w:r>
        <w:rPr>
          <w:rFonts w:ascii="Calibri" w:hAnsi="Calibri" w:cs="Calibri"/>
          <w:szCs w:val="22"/>
          <w:rtl/>
          <w:lang w:eastAsia="ar" w:bidi="ar-MA"/>
        </w:rPr>
        <w:tab/>
      </w:r>
      <w:r>
        <w:rPr>
          <w:rFonts w:ascii="Calibri" w:hAnsi="Calibri" w:cs="Calibri" w:hint="cs"/>
          <w:szCs w:val="22"/>
          <w:rtl/>
          <w:lang w:eastAsia="ar" w:bidi="ar-MA"/>
        </w:rPr>
        <w:t xml:space="preserve"> </w:t>
      </w:r>
      <w:r w:rsidR="009D2F39" w:rsidRPr="00364898">
        <w:rPr>
          <w:rFonts w:ascii="Calibri" w:hAnsi="Calibri" w:cs="Calibri"/>
          <w:szCs w:val="22"/>
          <w:rtl/>
          <w:lang w:eastAsia="ar" w:bidi="ar-MA"/>
        </w:rPr>
        <w:t>جعل المنظمة قائمة على المهارات</w:t>
      </w:r>
    </w:p>
    <w:p w14:paraId="2D30BB5C" w14:textId="77777777" w:rsidR="0015681B" w:rsidRPr="00364898" w:rsidRDefault="0015681B" w:rsidP="00D34D00">
      <w:pPr>
        <w:bidi/>
        <w:rPr>
          <w:rFonts w:ascii="Calibri" w:hAnsi="Calibri" w:cs="Calibri"/>
          <w:szCs w:val="22"/>
        </w:rPr>
      </w:pPr>
    </w:p>
    <w:p w14:paraId="26DAF95C" w14:textId="3752AF39" w:rsidR="00692F15" w:rsidRPr="00364898" w:rsidRDefault="009D2F39" w:rsidP="00D34D00">
      <w:pPr>
        <w:pStyle w:val="Default"/>
        <w:numPr>
          <w:ilvl w:val="0"/>
          <w:numId w:val="12"/>
        </w:numPr>
        <w:bidi/>
        <w:ind w:left="0" w:firstLine="0"/>
        <w:rPr>
          <w:rFonts w:ascii="Calibri" w:hAnsi="Calibri" w:cs="Calibri"/>
          <w:color w:val="auto"/>
          <w:sz w:val="22"/>
          <w:szCs w:val="22"/>
        </w:rPr>
      </w:pPr>
      <w:r w:rsidRPr="00364898">
        <w:rPr>
          <w:rFonts w:ascii="Calibri" w:eastAsia="Arial" w:hAnsi="Calibri" w:cs="Calibri"/>
          <w:color w:val="000000" w:themeColor="text1"/>
          <w:sz w:val="22"/>
          <w:szCs w:val="22"/>
          <w:rtl/>
          <w:lang w:eastAsia="ar" w:bidi="ar-MA"/>
        </w:rPr>
        <w:t>اعتمدت الويبو في التدريب الداخلي نهجاً ذا طابع استراتيجي أكبر</w:t>
      </w:r>
      <w:r w:rsidR="00364898">
        <w:rPr>
          <w:rFonts w:ascii="Calibri" w:eastAsia="Arial" w:hAnsi="Calibri" w:cs="Calibri"/>
          <w:color w:val="000000" w:themeColor="text1"/>
          <w:sz w:val="22"/>
          <w:szCs w:val="22"/>
          <w:rtl/>
          <w:lang w:eastAsia="ar" w:bidi="ar-MA"/>
        </w:rPr>
        <w:t xml:space="preserve">. </w:t>
      </w:r>
      <w:r w:rsidRPr="00364898">
        <w:rPr>
          <w:rFonts w:ascii="Calibri" w:eastAsia="Arial" w:hAnsi="Calibri" w:cs="Calibri"/>
          <w:color w:val="000000" w:themeColor="text1"/>
          <w:sz w:val="22"/>
          <w:szCs w:val="22"/>
          <w:rtl/>
          <w:lang w:eastAsia="ar" w:bidi="ar-MA"/>
        </w:rPr>
        <w:t>وطوال عام 2023، تعاونت أكاديمية الويبو مع إدارة الموارد البشرية على التواصل بنشاط مع جميع القطاعات لتحديد احتياجات التعلم والتطوير الخاصة بكل قطاع، وذلك باستخدام الإطار الذي أعدَّته فرقة العمل الداخلية المعنية بالتعلم والتطوير، الذي يُصنِّف التدريب إلى مهارات إلزامية ومهارات تقنية ومهارات شخصية</w:t>
      </w:r>
      <w:r w:rsidR="00364898">
        <w:rPr>
          <w:rFonts w:ascii="Calibri" w:eastAsia="Arial" w:hAnsi="Calibri" w:cs="Calibri"/>
          <w:color w:val="000000" w:themeColor="text1"/>
          <w:sz w:val="22"/>
          <w:szCs w:val="22"/>
          <w:rtl/>
          <w:lang w:eastAsia="ar" w:bidi="ar-MA"/>
        </w:rPr>
        <w:t xml:space="preserve">. </w:t>
      </w:r>
      <w:r w:rsidRPr="00364898">
        <w:rPr>
          <w:rFonts w:ascii="Calibri" w:eastAsia="Arial" w:hAnsi="Calibri" w:cs="Calibri"/>
          <w:color w:val="000000" w:themeColor="text1"/>
          <w:sz w:val="22"/>
          <w:szCs w:val="22"/>
          <w:rtl/>
          <w:lang w:eastAsia="ar" w:bidi="ar-MA"/>
        </w:rPr>
        <w:t>وأطلعت أكاديميةُ الويبو جميع الموظفين على الإطار خلال لقاء مفتوح في نوفمبر 2023، وتُستخدم المعلومات والأفكار حالياً لتصميم فهرس تعليمي جديد للموظفين سيستضيفه نظامٌ تعليمي متكامل من المقرر إطلاقه في عام 2024</w:t>
      </w:r>
      <w:r w:rsidR="00364898">
        <w:rPr>
          <w:rFonts w:ascii="Calibri" w:eastAsia="Arial" w:hAnsi="Calibri" w:cs="Calibri"/>
          <w:color w:val="000000" w:themeColor="text1"/>
          <w:sz w:val="22"/>
          <w:szCs w:val="22"/>
          <w:rtl/>
          <w:lang w:eastAsia="ar" w:bidi="ar-MA"/>
        </w:rPr>
        <w:t xml:space="preserve">. </w:t>
      </w:r>
      <w:r w:rsidRPr="00364898">
        <w:rPr>
          <w:rFonts w:ascii="Calibri" w:eastAsia="Arial" w:hAnsi="Calibri" w:cs="Calibri"/>
          <w:color w:val="000000" w:themeColor="text1"/>
          <w:sz w:val="22"/>
          <w:szCs w:val="22"/>
          <w:rtl/>
          <w:lang w:eastAsia="ar" w:bidi="ar-MA"/>
        </w:rPr>
        <w:t xml:space="preserve">كما أن أكاديمية الويبو ستجعل جميع خطط التعلم والتطوير التي تضعها القطاعات متاحةً لجميع الموظفين من أجل زيادة الشفافية وتمكين الموظفين من اختيار التدريب الذي يدعم خططهم المهنية. </w:t>
      </w:r>
    </w:p>
    <w:p w14:paraId="1757A0F5" w14:textId="77777777" w:rsidR="009D2F39" w:rsidRPr="00364898" w:rsidRDefault="009D2F39" w:rsidP="00D34D00">
      <w:pPr>
        <w:bidi/>
        <w:rPr>
          <w:rFonts w:ascii="Calibri" w:eastAsia="Arial" w:hAnsi="Calibri" w:cs="Calibri"/>
          <w:color w:val="000000" w:themeColor="text1"/>
          <w:szCs w:val="22"/>
        </w:rPr>
      </w:pPr>
    </w:p>
    <w:p w14:paraId="4FC92229" w14:textId="2770CEFA" w:rsidR="006503F9" w:rsidRPr="00364898" w:rsidRDefault="009D2F39" w:rsidP="00D34D00">
      <w:pPr>
        <w:pStyle w:val="ListParagraph"/>
        <w:numPr>
          <w:ilvl w:val="0"/>
          <w:numId w:val="12"/>
        </w:numPr>
        <w:bidi/>
        <w:ind w:left="0" w:firstLine="0"/>
        <w:rPr>
          <w:rFonts w:ascii="Calibri" w:eastAsia="Arial" w:hAnsi="Calibri" w:cs="Calibri"/>
          <w:color w:val="000000" w:themeColor="text1"/>
          <w:szCs w:val="22"/>
        </w:rPr>
      </w:pPr>
      <w:r w:rsidRPr="00364898">
        <w:rPr>
          <w:rFonts w:ascii="Calibri" w:eastAsia="Arial" w:hAnsi="Calibri" w:cs="Calibri"/>
          <w:color w:val="000000" w:themeColor="text1"/>
          <w:szCs w:val="22"/>
          <w:rtl/>
          <w:lang w:eastAsia="ar" w:bidi="ar-MA"/>
        </w:rPr>
        <w:t>وأطلقت أكاديميةُ الويبو، بالتعاون مع إدارة الموارد البشرية، مبادرات تدريبية مهمة في عام 2023</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وتضمنت هذه المبادرات سلسلة تتألف من نحو 28 دورة جديدة في مجال خدمة العملاء والإدارة والقيادة، وقد أُعِدَّت هذه السلسلة بالشراكة مع خمس مؤسسات مرموقة وجهات تُقدِّم خدمات التدريب، وهي تشمل مجالات رئيسية مثل مبادئ القيادة، ومهارات التفاوض، والتفكير التصميمي، واتخاذ القرارات استناداً إلى البيانات، والكفاءات المتعلقة بالذكاء الاصطناعي، وعقلية خدمة العملاء المتقدمة.</w:t>
      </w:r>
    </w:p>
    <w:p w14:paraId="72306937" w14:textId="77777777" w:rsidR="006503F9" w:rsidRPr="00364898" w:rsidRDefault="006503F9" w:rsidP="00D34D00">
      <w:pPr>
        <w:pStyle w:val="ListParagraph"/>
        <w:bidi/>
        <w:rPr>
          <w:rFonts w:ascii="Calibri" w:eastAsia="Arial" w:hAnsi="Calibri" w:cs="Calibri"/>
          <w:color w:val="000000" w:themeColor="text1"/>
          <w:szCs w:val="22"/>
        </w:rPr>
      </w:pPr>
    </w:p>
    <w:p w14:paraId="1CA85212" w14:textId="775A275A" w:rsidR="006503F9" w:rsidRPr="00364898" w:rsidRDefault="009D2F39" w:rsidP="00D34D00">
      <w:pPr>
        <w:pStyle w:val="ListParagraph"/>
        <w:numPr>
          <w:ilvl w:val="0"/>
          <w:numId w:val="12"/>
        </w:numPr>
        <w:bidi/>
        <w:ind w:left="0" w:firstLine="0"/>
        <w:rPr>
          <w:rFonts w:ascii="Calibri" w:eastAsia="Arial" w:hAnsi="Calibri" w:cs="Calibri"/>
          <w:color w:val="000000" w:themeColor="text1"/>
          <w:szCs w:val="22"/>
        </w:rPr>
      </w:pPr>
      <w:r w:rsidRPr="00364898">
        <w:rPr>
          <w:rFonts w:ascii="Calibri" w:eastAsia="Arial" w:hAnsi="Calibri" w:cs="Calibri"/>
          <w:color w:val="000000" w:themeColor="text1"/>
          <w:szCs w:val="22"/>
          <w:rtl/>
          <w:lang w:eastAsia="ar" w:bidi="ar-MA"/>
        </w:rPr>
        <w:t>ويتمثل أحد المجالات الرئيسية التي تُركِّز عليها الويبو في تعزيز المهارات الإدارية والقيادية، فضلاً عن الاستفادة من التعلم في إطار المنظمة للتدريب على تنمية مهارات جديدة</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 xml:space="preserve">وهناك برنامج متخصص جرى تكييفه جزئياً ليُناسِب كبار المديرين من أجل تعزيز </w:t>
      </w:r>
      <w:r w:rsidRPr="00364898">
        <w:rPr>
          <w:rFonts w:ascii="Calibri" w:eastAsia="Arial" w:hAnsi="Calibri" w:cs="Calibri"/>
          <w:color w:val="000000" w:themeColor="text1"/>
          <w:szCs w:val="22"/>
          <w:rtl/>
          <w:lang w:eastAsia="ar" w:bidi="ar-MA"/>
        </w:rPr>
        <w:lastRenderedPageBreak/>
        <w:t>أدوارهم القيادية في بناء المستقبل، تقديراً لدورهم المحوري في رعاية المواهب والقدرات التنظيمية</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وإضافة إلى ذلك، كانت للدورات التدريبية المتعلقة بالقيادة الشاملة ومهارات العرض والكتابة أهميةٌ بالغة في تحسين منهجيات التعلم وإمداد الموظفين بالمعرفة والكفاءات</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وحققت معظم الدورات الجديدة معدلات رضا عالية بلغت 95% في دورات خدمة العملاء و93% في دورات التدريب على القيادة والإدارة</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وأشارت التعقيبات والبيانات التي جُمعت من كبار المديرين إلى الحاجة إلى تدريبٍ أكثر تخصيصاً وأقصر مدةً، من أجل تلبية متطلبات الويبو الفريدة على نحو أفضل</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وظلت الأفكار المختلفة المُقدَّمة من المشاركين في الويبو تُوجِّه دفة تطوير منهجية التدريب، مما أدى إلى الانتقال من المبادرات المعزولة إلى استراتيجية أكثر تآلفاً وتركيزاً على الأدوار</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وسهَّل هذا التحولُ تنظيم 119 دورة تدريبية حضرها 1619 مشاركاً في الويبو، مما عزز التعلم الجماعي والتفاعل بين الأقران.</w:t>
      </w:r>
    </w:p>
    <w:p w14:paraId="2DAF41C7" w14:textId="77777777" w:rsidR="006503F9" w:rsidRPr="00364898" w:rsidRDefault="006503F9" w:rsidP="00D34D00">
      <w:pPr>
        <w:pStyle w:val="ListParagraph"/>
        <w:bidi/>
        <w:ind w:left="0"/>
        <w:rPr>
          <w:rFonts w:ascii="Calibri" w:eastAsia="Arial" w:hAnsi="Calibri" w:cs="Calibri"/>
          <w:color w:val="000000" w:themeColor="text1"/>
          <w:szCs w:val="22"/>
        </w:rPr>
      </w:pPr>
    </w:p>
    <w:p w14:paraId="0B8ACE0D" w14:textId="6164D1EB" w:rsidR="006503F9" w:rsidRPr="00364898" w:rsidRDefault="009D2F39" w:rsidP="00D34D00">
      <w:pPr>
        <w:pStyle w:val="ListParagraph"/>
        <w:numPr>
          <w:ilvl w:val="0"/>
          <w:numId w:val="12"/>
        </w:numPr>
        <w:bidi/>
        <w:ind w:left="0" w:firstLine="0"/>
        <w:rPr>
          <w:rFonts w:ascii="Calibri" w:eastAsia="Arial" w:hAnsi="Calibri" w:cs="Calibri"/>
          <w:color w:val="000000" w:themeColor="text1"/>
          <w:szCs w:val="22"/>
        </w:rPr>
      </w:pPr>
      <w:r w:rsidRPr="00364898">
        <w:rPr>
          <w:rFonts w:ascii="Calibri" w:eastAsia="Arial" w:hAnsi="Calibri" w:cs="Calibri"/>
          <w:color w:val="000000" w:themeColor="text1"/>
          <w:szCs w:val="22"/>
          <w:rtl/>
          <w:lang w:eastAsia="ar" w:bidi="ar-MA"/>
        </w:rPr>
        <w:t>ويعمل هذا الجهد على وضع فهرس وإطار تعليمي مُنظَّم قائم على المهارات يتضمن تدريبات متنوعة للمشاركين التابعين للويبو، مثل إدارة المشاريع الموجهة نحو التنمية، واستخدام الذكاء الاصطناعي ووسائل التواصل الاجتماعي على نحو يتسم بالمسؤولية، ومواصلة تنمية المهارات القيادية</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وبهدف تحقيق تجربة تعلُّم متكاملة، فإن مصفوفة التعلّم وكتالوج التدريب سوف يُيسِّران تنمية المهارات من خلال مسارات تعلّم مُحدَّدة بوضوح من المقرر إطلاقها في عام 2024</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وتدعم هذه المبادرةُ كلّاً من النمو الفردي ورسالة الويبو الأوسع نطاقاً من خلال تعزيز ثقافة التعلم المستمر.</w:t>
      </w:r>
    </w:p>
    <w:p w14:paraId="670F8CE8" w14:textId="77777777" w:rsidR="006503F9" w:rsidRPr="00364898" w:rsidRDefault="006503F9" w:rsidP="00D34D00">
      <w:pPr>
        <w:pStyle w:val="ListParagraph"/>
        <w:bidi/>
        <w:rPr>
          <w:rFonts w:ascii="Calibri" w:eastAsia="Arial" w:hAnsi="Calibri" w:cs="Calibri"/>
          <w:color w:val="000000" w:themeColor="text1"/>
          <w:szCs w:val="22"/>
        </w:rPr>
      </w:pPr>
    </w:p>
    <w:p w14:paraId="5E0B788C" w14:textId="741BA890" w:rsidR="00692F15" w:rsidRPr="00364898" w:rsidRDefault="009D2F39" w:rsidP="00D34D00">
      <w:pPr>
        <w:pStyle w:val="ListParagraph"/>
        <w:numPr>
          <w:ilvl w:val="0"/>
          <w:numId w:val="12"/>
        </w:numPr>
        <w:bidi/>
        <w:ind w:left="0" w:firstLine="0"/>
        <w:rPr>
          <w:rFonts w:ascii="Calibri" w:hAnsi="Calibri" w:cs="Calibri"/>
          <w:szCs w:val="22"/>
        </w:rPr>
      </w:pPr>
      <w:r w:rsidRPr="00364898">
        <w:rPr>
          <w:rFonts w:ascii="Calibri" w:eastAsia="Arial" w:hAnsi="Calibri" w:cs="Calibri"/>
          <w:color w:val="000000" w:themeColor="text1"/>
          <w:szCs w:val="22"/>
          <w:rtl/>
          <w:lang w:eastAsia="ar" w:bidi="ar-MA"/>
        </w:rPr>
        <w:t>أضف إلى ذلك أن جهود الويبو الرامية إلى تعزيز التنقل الداخلي ستُتيح للموظفين وسيلةً تسمح لهم بصقل مهاراتهم أو اكتساب مهارات جديدة، كما أشرنا آنفاً</w:t>
      </w:r>
      <w:r w:rsidR="00364898">
        <w:rPr>
          <w:rFonts w:ascii="Calibri" w:eastAsia="Arial" w:hAnsi="Calibri" w:cs="Calibri"/>
          <w:color w:val="000000" w:themeColor="text1"/>
          <w:szCs w:val="22"/>
          <w:rtl/>
          <w:lang w:eastAsia="ar" w:bidi="ar-MA"/>
        </w:rPr>
        <w:t xml:space="preserve">. </w:t>
      </w:r>
      <w:r w:rsidRPr="00364898">
        <w:rPr>
          <w:rFonts w:ascii="Calibri" w:eastAsia="Arial" w:hAnsi="Calibri" w:cs="Calibri"/>
          <w:color w:val="000000" w:themeColor="text1"/>
          <w:szCs w:val="22"/>
          <w:rtl/>
          <w:lang w:eastAsia="ar" w:bidi="ar-MA"/>
        </w:rPr>
        <w:t xml:space="preserve">كما أن منصة التنقل (ساحة المواهب)، التي ستُطلَق في منتصف عام 2024، ستوفر قدراً أكبر من الظهور والشفافية فيما يتعلق بفرص المشاريع القصيرة الأجل، والمهام المؤقتة، والتعلم بملازمة الموظفين المتمرسين، وغير ذلك من الطرق التي يمكن من خلالها أن يواصل الموظفون تنمية مهاراتهم بشكل استباقي في أثناء العمل. </w:t>
      </w:r>
    </w:p>
    <w:p w14:paraId="6E48B8A9" w14:textId="6FF00F99" w:rsidR="00077B3B" w:rsidRPr="00364898" w:rsidRDefault="00077B3B" w:rsidP="00D34D00">
      <w:pPr>
        <w:bidi/>
        <w:rPr>
          <w:rFonts w:ascii="Calibri" w:hAnsi="Calibri" w:cs="Calibri"/>
          <w:b/>
          <w:bCs/>
          <w:caps/>
          <w:kern w:val="32"/>
          <w:szCs w:val="22"/>
        </w:rPr>
      </w:pPr>
    </w:p>
    <w:p w14:paraId="2B1B1924" w14:textId="57FAE8AF" w:rsidR="00DC0039" w:rsidRPr="00364898" w:rsidRDefault="001A1065" w:rsidP="001A1065">
      <w:pPr>
        <w:pStyle w:val="Heading1"/>
        <w:bidi/>
        <w:spacing w:before="0"/>
        <w:rPr>
          <w:rFonts w:ascii="Calibri" w:hAnsi="Calibri" w:cs="Calibri"/>
          <w:szCs w:val="22"/>
        </w:rPr>
      </w:pPr>
      <w:r>
        <w:rPr>
          <w:rFonts w:ascii="Calibri" w:hAnsi="Calibri" w:cs="Calibri" w:hint="cs"/>
          <w:szCs w:val="22"/>
          <w:rtl/>
          <w:lang w:eastAsia="ar" w:bidi="ar-MA"/>
        </w:rPr>
        <w:t>سادساً.</w:t>
      </w:r>
      <w:r>
        <w:rPr>
          <w:rFonts w:ascii="Calibri" w:hAnsi="Calibri" w:cs="Calibri"/>
          <w:szCs w:val="22"/>
          <w:rtl/>
          <w:lang w:eastAsia="ar" w:bidi="ar-MA"/>
        </w:rPr>
        <w:tab/>
      </w:r>
      <w:r>
        <w:rPr>
          <w:rFonts w:ascii="Calibri" w:hAnsi="Calibri" w:cs="Calibri" w:hint="cs"/>
          <w:szCs w:val="22"/>
          <w:rtl/>
          <w:lang w:eastAsia="ar" w:bidi="ar-MA"/>
        </w:rPr>
        <w:t xml:space="preserve"> </w:t>
      </w:r>
      <w:r w:rsidR="006503F9" w:rsidRPr="00364898">
        <w:rPr>
          <w:rFonts w:ascii="Calibri" w:hAnsi="Calibri" w:cs="Calibri"/>
          <w:szCs w:val="22"/>
          <w:rtl/>
          <w:lang w:eastAsia="ar" w:bidi="ar-MA"/>
        </w:rPr>
        <w:t>تحسين مشاركة الموظفين</w:t>
      </w:r>
    </w:p>
    <w:p w14:paraId="3E7BCE94" w14:textId="3289F1BA" w:rsidR="00DC0039" w:rsidRPr="00364898" w:rsidRDefault="00DC0039" w:rsidP="00D34D00">
      <w:pPr>
        <w:bidi/>
        <w:rPr>
          <w:rFonts w:ascii="Calibri" w:hAnsi="Calibri" w:cs="Calibri"/>
          <w:szCs w:val="22"/>
        </w:rPr>
      </w:pPr>
    </w:p>
    <w:p w14:paraId="62FFAF2E" w14:textId="3C6E2F39" w:rsidR="006503F9" w:rsidRPr="00364898" w:rsidRDefault="006503F9" w:rsidP="00D34D00">
      <w:pPr>
        <w:pStyle w:val="ListParagraph"/>
        <w:numPr>
          <w:ilvl w:val="0"/>
          <w:numId w:val="12"/>
        </w:numPr>
        <w:bidi/>
        <w:ind w:left="0" w:firstLine="0"/>
        <w:rPr>
          <w:rFonts w:ascii="Calibri" w:hAnsi="Calibri" w:cs="Calibri"/>
          <w:szCs w:val="22"/>
        </w:rPr>
      </w:pPr>
      <w:r w:rsidRPr="00364898">
        <w:rPr>
          <w:rFonts w:ascii="Calibri" w:hAnsi="Calibri" w:cs="Calibri"/>
          <w:szCs w:val="22"/>
          <w:shd w:val="clear" w:color="auto" w:fill="FFFFFF"/>
          <w:rtl/>
          <w:lang w:eastAsia="ar" w:bidi="ar-MA"/>
        </w:rPr>
        <w:t>لقد انطلقت الويبو في رحلة لإحداث تحوُّل في تجربة موظفيها</w:t>
      </w:r>
      <w:r w:rsidR="00364898">
        <w:rPr>
          <w:rFonts w:ascii="Calibri" w:hAnsi="Calibri" w:cs="Calibri"/>
          <w:szCs w:val="22"/>
          <w:shd w:val="clear" w:color="auto" w:fill="FFFFFF"/>
          <w:rtl/>
          <w:lang w:eastAsia="ar" w:bidi="ar-MA"/>
        </w:rPr>
        <w:t xml:space="preserve">. </w:t>
      </w:r>
      <w:r w:rsidRPr="00364898">
        <w:rPr>
          <w:rFonts w:ascii="Calibri" w:hAnsi="Calibri" w:cs="Calibri"/>
          <w:szCs w:val="22"/>
          <w:shd w:val="clear" w:color="auto" w:fill="FFFFFF"/>
          <w:rtl/>
          <w:lang w:eastAsia="ar" w:bidi="ar-MA"/>
        </w:rPr>
        <w:t>وتوفير</w:t>
      </w:r>
      <w:r w:rsidR="00B545EC">
        <w:rPr>
          <w:rFonts w:ascii="Calibri" w:hAnsi="Calibri" w:cs="Calibri" w:hint="cs"/>
          <w:szCs w:val="22"/>
          <w:shd w:val="clear" w:color="auto" w:fill="FFFFFF"/>
          <w:rtl/>
          <w:lang w:eastAsia="ar" w:bidi="ar-MA"/>
        </w:rPr>
        <w:t>ُ</w:t>
      </w:r>
      <w:r w:rsidRPr="00364898">
        <w:rPr>
          <w:rFonts w:ascii="Calibri" w:hAnsi="Calibri" w:cs="Calibri"/>
          <w:szCs w:val="22"/>
          <w:shd w:val="clear" w:color="auto" w:fill="FFFFFF"/>
          <w:rtl/>
          <w:lang w:eastAsia="ar" w:bidi="ar-MA"/>
        </w:rPr>
        <w:t xml:space="preserve"> تجربة إيجابية للموظفين غالباً ما يرتبط بزيادة الإنتاجية والمشاركة وتحقيق نتائج أفضل، ويؤثر في كل جانب آخر من جوانب عمليات المنظمة.</w:t>
      </w:r>
    </w:p>
    <w:p w14:paraId="0ED15671" w14:textId="3E8DFD9A" w:rsidR="006503F9" w:rsidRPr="001A1065" w:rsidRDefault="006503F9" w:rsidP="00D34D00">
      <w:pPr>
        <w:pStyle w:val="Heading3"/>
        <w:bidi/>
        <w:rPr>
          <w:rFonts w:ascii="Calibri" w:eastAsia="Calibri" w:hAnsi="Calibri" w:cs="Calibri"/>
          <w:b/>
          <w:bCs w:val="0"/>
          <w:i/>
          <w:iCs/>
          <w:szCs w:val="22"/>
          <w:u w:val="none"/>
        </w:rPr>
      </w:pPr>
      <w:r w:rsidRPr="001A1065">
        <w:rPr>
          <w:rFonts w:ascii="Calibri" w:eastAsia="Calibri" w:hAnsi="Calibri" w:cs="Calibri"/>
          <w:b/>
          <w:bCs w:val="0"/>
          <w:i/>
          <w:iCs/>
          <w:szCs w:val="22"/>
          <w:u w:val="none"/>
          <w:rtl/>
          <w:lang w:eastAsia="ar" w:bidi="ar-MA"/>
        </w:rPr>
        <w:tab/>
        <w:t xml:space="preserve">الإدارة المتكاملة للمواهب  </w:t>
      </w:r>
    </w:p>
    <w:p w14:paraId="1FF1803D" w14:textId="77777777" w:rsidR="006503F9" w:rsidRPr="00364898" w:rsidRDefault="006503F9" w:rsidP="00D34D00">
      <w:pPr>
        <w:pStyle w:val="ListParagraph"/>
        <w:bidi/>
        <w:ind w:left="0"/>
        <w:rPr>
          <w:rFonts w:ascii="Calibri" w:hAnsi="Calibri" w:cs="Calibri"/>
          <w:szCs w:val="22"/>
        </w:rPr>
      </w:pPr>
    </w:p>
    <w:p w14:paraId="714F9F76" w14:textId="02EDDC93" w:rsidR="006503F9" w:rsidRPr="00364898" w:rsidRDefault="006503F9" w:rsidP="00D34D00">
      <w:pPr>
        <w:pStyle w:val="ListParagraph"/>
        <w:numPr>
          <w:ilvl w:val="0"/>
          <w:numId w:val="12"/>
        </w:numPr>
        <w:bidi/>
        <w:ind w:left="0" w:firstLine="0"/>
        <w:rPr>
          <w:rFonts w:ascii="Calibri" w:hAnsi="Calibri" w:cs="Calibri"/>
          <w:szCs w:val="22"/>
        </w:rPr>
      </w:pPr>
      <w:r w:rsidRPr="00364898">
        <w:rPr>
          <w:rFonts w:ascii="Calibri" w:hAnsi="Calibri" w:cs="Calibri"/>
          <w:szCs w:val="22"/>
          <w:shd w:val="clear" w:color="auto" w:fill="FFFFFF"/>
          <w:rtl/>
          <w:lang w:eastAsia="ar" w:bidi="ar-MA"/>
        </w:rPr>
        <w:t>يعمل نهج الإدارة المتكاملة للمواهب على مواءمة جميع جوانب دورة حياة الموظف مع استراتيجيات العمل الأوسع نطاقاً</w:t>
      </w:r>
      <w:r w:rsidR="00364898">
        <w:rPr>
          <w:rFonts w:ascii="Calibri" w:hAnsi="Calibri" w:cs="Calibri"/>
          <w:szCs w:val="22"/>
          <w:shd w:val="clear" w:color="auto" w:fill="FFFFFF"/>
          <w:rtl/>
          <w:lang w:eastAsia="ar" w:bidi="ar-MA"/>
        </w:rPr>
        <w:t xml:space="preserve">. </w:t>
      </w:r>
      <w:r w:rsidRPr="00364898">
        <w:rPr>
          <w:rFonts w:ascii="Calibri" w:hAnsi="Calibri" w:cs="Calibri"/>
          <w:szCs w:val="22"/>
          <w:shd w:val="clear" w:color="auto" w:fill="FFFFFF"/>
          <w:rtl/>
          <w:lang w:eastAsia="ar" w:bidi="ar-MA"/>
        </w:rPr>
        <w:t>وتهدف دائرةُ إدارة المواهب إلى دعم هذا النهج الجديد، بالشراكة مع المديرين والموظفين لتعزيز تهيئة بيئة عمل داعمة وقائمة على الثقة</w:t>
      </w:r>
      <w:r w:rsidR="00364898">
        <w:rPr>
          <w:rFonts w:ascii="Calibri" w:hAnsi="Calibri" w:cs="Calibri"/>
          <w:szCs w:val="22"/>
          <w:shd w:val="clear" w:color="auto" w:fill="FFFFFF"/>
          <w:rtl/>
          <w:lang w:eastAsia="ar" w:bidi="ar-MA"/>
        </w:rPr>
        <w:t xml:space="preserve">. </w:t>
      </w:r>
      <w:r w:rsidRPr="00364898">
        <w:rPr>
          <w:rFonts w:ascii="Calibri" w:hAnsi="Calibri" w:cs="Calibri"/>
          <w:szCs w:val="22"/>
          <w:shd w:val="clear" w:color="auto" w:fill="FFFFFF"/>
          <w:rtl/>
          <w:lang w:eastAsia="ar" w:bidi="ar-MA"/>
        </w:rPr>
        <w:t>وفي عام 2023، بدأ هذا النهج الجديد يزداد وضوحاً في الويبو بفضل تركيز شركاء العمل الخاص بالمواهب على بناء شراكات مع قطاع الأعمال، والبحث عن الفرص التي يمكن أن تتدخل فيها الموارد البشرية لإحداث تأثير، وتقديم المشورة الاستراتيجية لكل من الموظفين والمديرين لضمان توافق ممارسات الموارد البشرية مع أهداف الويبو العامة</w:t>
      </w:r>
      <w:r w:rsidR="00364898">
        <w:rPr>
          <w:rFonts w:ascii="Calibri" w:hAnsi="Calibri" w:cs="Calibri"/>
          <w:szCs w:val="22"/>
          <w:shd w:val="clear" w:color="auto" w:fill="FFFFFF"/>
          <w:rtl/>
          <w:lang w:eastAsia="ar" w:bidi="ar-MA"/>
        </w:rPr>
        <w:t xml:space="preserve">. </w:t>
      </w:r>
      <w:r w:rsidRPr="00364898">
        <w:rPr>
          <w:rFonts w:ascii="Calibri" w:hAnsi="Calibri" w:cs="Calibri"/>
          <w:szCs w:val="22"/>
          <w:shd w:val="clear" w:color="auto" w:fill="FFFFFF"/>
          <w:rtl/>
          <w:lang w:eastAsia="ar" w:bidi="ar-MA"/>
        </w:rPr>
        <w:t>وتعاون المعنيون بتجربة الموظفين مع شركاء العمل ومع ممثلي الموظفين من خلال فريق استشاري جديد معني بالمواهب لضمان أن وظائف الموارد البشرية مثل التوظيف وتخطيط القوى العاملة وإدارة الأداء والتعلم والتطوير مُصمَّمة ومتكاملة للاستفادة من المواهب التي تحتاج إليها المنظمة استفادةً ذات طابع استراتيجي أكبر</w:t>
      </w:r>
      <w:r w:rsidR="00364898">
        <w:rPr>
          <w:rFonts w:ascii="Calibri" w:hAnsi="Calibri" w:cs="Calibri"/>
          <w:szCs w:val="22"/>
          <w:shd w:val="clear" w:color="auto" w:fill="FFFFFF"/>
          <w:rtl/>
          <w:lang w:eastAsia="ar" w:bidi="ar-MA"/>
        </w:rPr>
        <w:t xml:space="preserve">. </w:t>
      </w:r>
      <w:r w:rsidRPr="00364898">
        <w:rPr>
          <w:rFonts w:ascii="Calibri" w:hAnsi="Calibri" w:cs="Calibri"/>
          <w:szCs w:val="22"/>
          <w:shd w:val="clear" w:color="auto" w:fill="FFFFFF"/>
          <w:rtl/>
          <w:lang w:eastAsia="ar" w:bidi="ar-MA"/>
        </w:rPr>
        <w:t>ويحدث ذلك مع مراعاة أن كل نظام لإدارة المواهب يُعدّ جزءاً من إطار متكامل، ويُسهم في تحسين تجربة الموظفين.</w:t>
      </w:r>
    </w:p>
    <w:p w14:paraId="05F7345E" w14:textId="08196FFA" w:rsidR="006503F9" w:rsidRPr="001A1065" w:rsidRDefault="006503F9" w:rsidP="00D34D00">
      <w:pPr>
        <w:pStyle w:val="Heading3"/>
        <w:bidi/>
        <w:rPr>
          <w:rFonts w:ascii="Calibri" w:eastAsia="Calibri" w:hAnsi="Calibri" w:cs="Calibri"/>
          <w:b/>
          <w:bCs w:val="0"/>
          <w:i/>
          <w:iCs/>
          <w:szCs w:val="22"/>
          <w:u w:val="none"/>
        </w:rPr>
      </w:pPr>
      <w:r w:rsidRPr="001A1065">
        <w:rPr>
          <w:rFonts w:ascii="Calibri" w:eastAsia="Calibri" w:hAnsi="Calibri" w:cs="Calibri"/>
          <w:b/>
          <w:bCs w:val="0"/>
          <w:i/>
          <w:iCs/>
          <w:szCs w:val="22"/>
          <w:u w:val="none"/>
          <w:rtl/>
          <w:lang w:eastAsia="ar" w:bidi="ar-MA"/>
        </w:rPr>
        <w:tab/>
        <w:t xml:space="preserve">المشاركة والحوار  </w:t>
      </w:r>
    </w:p>
    <w:p w14:paraId="5F6A2415" w14:textId="77777777" w:rsidR="006503F9" w:rsidRPr="00364898" w:rsidRDefault="006503F9" w:rsidP="00D34D00">
      <w:pPr>
        <w:pStyle w:val="ListParagraph"/>
        <w:bidi/>
        <w:ind w:left="0"/>
        <w:rPr>
          <w:rFonts w:ascii="Calibri" w:hAnsi="Calibri" w:cs="Calibri"/>
          <w:szCs w:val="22"/>
        </w:rPr>
      </w:pPr>
    </w:p>
    <w:p w14:paraId="27E6A62F" w14:textId="7803E969" w:rsidR="006503F9" w:rsidRPr="00364898" w:rsidRDefault="006503F9" w:rsidP="00D34D00">
      <w:pPr>
        <w:pStyle w:val="ListParagraph"/>
        <w:numPr>
          <w:ilvl w:val="0"/>
          <w:numId w:val="12"/>
        </w:numPr>
        <w:bidi/>
        <w:ind w:left="0" w:firstLine="0"/>
        <w:rPr>
          <w:rStyle w:val="null1"/>
          <w:rFonts w:ascii="Calibri" w:hAnsi="Calibri" w:cs="Calibri"/>
          <w:szCs w:val="22"/>
        </w:rPr>
      </w:pPr>
      <w:r w:rsidRPr="00364898">
        <w:rPr>
          <w:rFonts w:ascii="Calibri" w:eastAsiaTheme="minorEastAsia" w:hAnsi="Calibri" w:cs="Calibri"/>
          <w:color w:val="000000" w:themeColor="text1"/>
          <w:szCs w:val="22"/>
          <w:rtl/>
          <w:lang w:eastAsia="ar" w:bidi="ar-MA"/>
        </w:rPr>
        <w:t>أصدرت الويبو استقصا</w:t>
      </w:r>
      <w:r w:rsidR="00B545EC">
        <w:rPr>
          <w:rFonts w:ascii="Calibri" w:eastAsiaTheme="minorEastAsia" w:hAnsi="Calibri" w:cs="Calibri" w:hint="cs"/>
          <w:color w:val="000000" w:themeColor="text1"/>
          <w:szCs w:val="22"/>
          <w:rtl/>
          <w:lang w:eastAsia="ar" w:bidi="ar-MA"/>
        </w:rPr>
        <w:t>ء</w:t>
      </w:r>
      <w:r w:rsidRPr="00364898">
        <w:rPr>
          <w:rFonts w:ascii="Calibri" w:eastAsiaTheme="minorEastAsia" w:hAnsi="Calibri" w:cs="Calibri"/>
          <w:color w:val="000000" w:themeColor="text1"/>
          <w:szCs w:val="22"/>
          <w:rtl/>
          <w:lang w:eastAsia="ar" w:bidi="ar-MA"/>
        </w:rPr>
        <w:t>ها الخاص بمشاركة الموظفين للعام الثاني على التوالي في أبريل 2023، وكشف الاستقصاء عن اتجاهات مشجعة في مختلف جوانب ديناميات مكان العمل</w:t>
      </w:r>
      <w:r w:rsidR="00364898">
        <w:rPr>
          <w:rFonts w:ascii="Calibri" w:eastAsiaTheme="minorEastAsia" w:hAnsi="Calibri" w:cs="Calibri"/>
          <w:color w:val="000000" w:themeColor="text1"/>
          <w:szCs w:val="22"/>
          <w:rtl/>
          <w:lang w:eastAsia="ar" w:bidi="ar-MA"/>
        </w:rPr>
        <w:t xml:space="preserve">. </w:t>
      </w:r>
      <w:r w:rsidRPr="00364898">
        <w:rPr>
          <w:rFonts w:ascii="Calibri" w:hAnsi="Calibri" w:cs="Calibri"/>
          <w:szCs w:val="22"/>
          <w:rtl/>
          <w:lang w:eastAsia="ar" w:bidi="ar-MA"/>
        </w:rPr>
        <w:t>وبلغ المعدل العام لرضا الموظفين في السؤال "ما مدى سعادتكم في العمل لدى الويبو؟" 74 نقطة في عام 2022 و73 نقطة في عام 2023، علماً بأن المعدل القياسي هو 75 نقطة.</w:t>
      </w:r>
      <w:r w:rsidRPr="00364898">
        <w:rPr>
          <w:rStyle w:val="FootnoteReference"/>
          <w:rFonts w:ascii="Calibri" w:eastAsia="SimSun" w:hAnsi="Calibri" w:cs="Calibri"/>
          <w:szCs w:val="22"/>
          <w:rtl/>
          <w:lang w:eastAsia="ar" w:bidi="ar-MA"/>
        </w:rPr>
        <w:footnoteReference w:id="11"/>
      </w:r>
      <w:r w:rsidRPr="00364898">
        <w:rPr>
          <w:rStyle w:val="FootnoteReference"/>
          <w:rFonts w:ascii="Calibri" w:eastAsia="SimSun" w:hAnsi="Calibri" w:cs="Calibri"/>
          <w:szCs w:val="22"/>
          <w:rtl/>
          <w:lang w:eastAsia="ar" w:bidi="ar-MA"/>
        </w:rPr>
        <w:t xml:space="preserve"> </w:t>
      </w:r>
      <w:r w:rsidRPr="00B545EC">
        <w:rPr>
          <w:rStyle w:val="FootnoteReference"/>
          <w:rFonts w:ascii="Calibri" w:eastAsia="SimSun" w:hAnsi="Calibri" w:cs="Calibri"/>
          <w:szCs w:val="22"/>
          <w:vertAlign w:val="baseline"/>
          <w:rtl/>
          <w:lang w:eastAsia="ar" w:bidi="ar-MA"/>
        </w:rPr>
        <w:t xml:space="preserve"> وعلاوة على ذلك</w:t>
      </w:r>
      <w:r w:rsidRPr="00364898">
        <w:rPr>
          <w:rStyle w:val="null1"/>
          <w:rFonts w:ascii="Calibri" w:hAnsi="Calibri" w:cs="Calibri"/>
          <w:szCs w:val="22"/>
          <w:rtl/>
          <w:lang w:eastAsia="ar" w:bidi="ar-MA"/>
        </w:rPr>
        <w:t>، كانت معدلات الاستجابة البالغة 60% في عام 2022 و66% في عام 2023 أعلى من معدلات المشاركة المعتادة التي تبلغ 30% تقريباً في الاستقصاءات المشابهة على نطاق منظومة الأمم المتحدة، ومنها الاستقصاء العالمي للموظفين الذي أجرته لجنة الخدمة المدنية الدولية عام 2023 بشأن مجموعة عناصر الأجر في الأمم المتحدة وكانت نسبة المشاركة فيه أقل من 30%</w:t>
      </w:r>
      <w:r w:rsidR="00364898">
        <w:rPr>
          <w:rStyle w:val="null1"/>
          <w:rFonts w:ascii="Calibri" w:hAnsi="Calibri" w:cs="Calibri"/>
          <w:szCs w:val="22"/>
          <w:rtl/>
          <w:lang w:eastAsia="ar" w:bidi="ar-MA"/>
        </w:rPr>
        <w:t xml:space="preserve">. </w:t>
      </w:r>
      <w:r w:rsidRPr="00364898">
        <w:rPr>
          <w:rStyle w:val="null1"/>
          <w:rFonts w:ascii="Calibri" w:hAnsi="Calibri" w:cs="Calibri"/>
          <w:szCs w:val="22"/>
          <w:rtl/>
          <w:lang w:eastAsia="ar" w:bidi="ar-MA"/>
        </w:rPr>
        <w:t>وعلى غرار الاستقصاء الأول، كان الاستقصاء الثاني متاحاً أيضاً</w:t>
      </w:r>
      <w:r w:rsidRPr="00364898">
        <w:rPr>
          <w:rFonts w:ascii="Calibri" w:hAnsi="Calibri" w:cs="Calibri"/>
          <w:szCs w:val="22"/>
          <w:rtl/>
          <w:lang w:eastAsia="ar" w:bidi="ar-MA"/>
        </w:rPr>
        <w:t xml:space="preserve"> لجميع العاملين في الويبو (الموظفين، والموظفين المؤقتين، والزملاء، والمتدربين، وأصحاب عقود خدمات المتعاقدين الأفراد) بالإضافة إلى العاملين في الموقع التابعين للمتعاقدين (عمال الوكالات، المتعاقدين الخارجيين)</w:t>
      </w:r>
      <w:r w:rsidRPr="00364898">
        <w:rPr>
          <w:rStyle w:val="null1"/>
          <w:rFonts w:ascii="Calibri" w:hAnsi="Calibri" w:cs="Calibri"/>
          <w:szCs w:val="22"/>
          <w:rtl/>
          <w:lang w:eastAsia="ar" w:bidi="ar-MA"/>
        </w:rPr>
        <w:t xml:space="preserve">. </w:t>
      </w:r>
    </w:p>
    <w:p w14:paraId="57E8BAB8" w14:textId="77777777" w:rsidR="006503F9" w:rsidRPr="00364898" w:rsidRDefault="006503F9" w:rsidP="00D34D00">
      <w:pPr>
        <w:pStyle w:val="ListParagraph"/>
        <w:bidi/>
        <w:ind w:left="0"/>
        <w:rPr>
          <w:rStyle w:val="null1"/>
          <w:rFonts w:ascii="Calibri" w:hAnsi="Calibri" w:cs="Calibri"/>
          <w:szCs w:val="22"/>
        </w:rPr>
      </w:pPr>
    </w:p>
    <w:p w14:paraId="55D1C7B0" w14:textId="77777777" w:rsidR="006503F9" w:rsidRPr="00364898" w:rsidRDefault="006503F9" w:rsidP="00D34D00">
      <w:pPr>
        <w:pStyle w:val="ListParagraph"/>
        <w:numPr>
          <w:ilvl w:val="0"/>
          <w:numId w:val="12"/>
        </w:numPr>
        <w:bidi/>
        <w:ind w:left="0" w:firstLine="0"/>
        <w:rPr>
          <w:rFonts w:ascii="Calibri" w:hAnsi="Calibri" w:cs="Calibri"/>
          <w:szCs w:val="22"/>
        </w:rPr>
      </w:pPr>
      <w:r w:rsidRPr="00364898">
        <w:rPr>
          <w:rFonts w:ascii="Calibri" w:eastAsiaTheme="minorEastAsia" w:hAnsi="Calibri" w:cs="Calibri"/>
          <w:color w:val="000000" w:themeColor="text1"/>
          <w:szCs w:val="22"/>
          <w:rtl/>
          <w:lang w:eastAsia="ar" w:bidi="ar-MA"/>
        </w:rPr>
        <w:t>ومن التحسينات الأخرى الجديرة بالذكر: زيادة الطابع الإيجابي لتواصل الفِرَق، وفعالية التعقيبات والتحفيزات الإدارية، وتعزيز المساءلة عن الإنجازات التي حققها الموظفون، واتباع نهج استباقي لإيجاد حلول مبتكرة.</w:t>
      </w:r>
    </w:p>
    <w:p w14:paraId="6BE684A0" w14:textId="77777777" w:rsidR="006503F9" w:rsidRPr="00364898" w:rsidRDefault="006503F9" w:rsidP="00D34D00">
      <w:pPr>
        <w:pStyle w:val="ListParagraph"/>
        <w:bidi/>
        <w:rPr>
          <w:rStyle w:val="contentpasted0"/>
          <w:rFonts w:ascii="Calibri" w:hAnsi="Calibri" w:cs="Calibri"/>
          <w:color w:val="000000" w:themeColor="text1"/>
          <w:szCs w:val="22"/>
        </w:rPr>
      </w:pPr>
    </w:p>
    <w:p w14:paraId="4E4C89CF" w14:textId="55ABB130" w:rsidR="006503F9" w:rsidRPr="00364898" w:rsidRDefault="006503F9" w:rsidP="00D34D00">
      <w:pPr>
        <w:pStyle w:val="ListParagraph"/>
        <w:numPr>
          <w:ilvl w:val="0"/>
          <w:numId w:val="12"/>
        </w:numPr>
        <w:bidi/>
        <w:ind w:left="0" w:firstLine="0"/>
        <w:rPr>
          <w:rStyle w:val="contentpasted0"/>
          <w:rFonts w:ascii="Calibri" w:hAnsi="Calibri" w:cs="Calibri"/>
          <w:szCs w:val="22"/>
        </w:rPr>
      </w:pPr>
      <w:r w:rsidRPr="00364898">
        <w:rPr>
          <w:rStyle w:val="contentpasted0"/>
          <w:rFonts w:ascii="Calibri" w:hAnsi="Calibri" w:cs="Calibri"/>
          <w:color w:val="000000" w:themeColor="text1"/>
          <w:szCs w:val="22"/>
          <w:rtl/>
          <w:lang w:eastAsia="ar" w:bidi="ar-MA"/>
        </w:rPr>
        <w:t>وقد ساعدنا أيضاً هذان الاستقصاءان المتعلقان بالمشاركة على فهم التصورات والاحتياجات داخل المنظمة فهماً أفضل، مما أسفر عن تعقيبات بشأن مجالات اهتمام محددة، مثل الرفاه والنمو وتنمية المهارات</w:t>
      </w:r>
      <w:r w:rsidR="00364898">
        <w:rPr>
          <w:rStyle w:val="contentpasted0"/>
          <w:rFonts w:ascii="Calibri" w:hAnsi="Calibri" w:cs="Calibri"/>
          <w:color w:val="000000" w:themeColor="text1"/>
          <w:szCs w:val="22"/>
          <w:rtl/>
          <w:lang w:eastAsia="ar" w:bidi="ar-MA"/>
        </w:rPr>
        <w:t xml:space="preserve">. </w:t>
      </w:r>
      <w:r w:rsidRPr="00364898">
        <w:rPr>
          <w:rStyle w:val="contentpasted0"/>
          <w:rFonts w:ascii="Calibri" w:hAnsi="Calibri" w:cs="Calibri"/>
          <w:color w:val="000000" w:themeColor="text1"/>
          <w:szCs w:val="22"/>
          <w:rtl/>
          <w:lang w:eastAsia="ar" w:bidi="ar-MA"/>
        </w:rPr>
        <w:t xml:space="preserve">واستجابة لذلك، نُفِّذت في عام 2023 عدة مبادرات كانت قد اقتُرحت في معتكفات الإدارة في المجالات الآتية: </w:t>
      </w:r>
    </w:p>
    <w:p w14:paraId="694F9E0B" w14:textId="77777777" w:rsidR="006503F9" w:rsidRPr="00364898" w:rsidRDefault="006503F9" w:rsidP="00D34D00">
      <w:pPr>
        <w:pStyle w:val="xxxmsonormal"/>
        <w:shd w:val="clear" w:color="auto" w:fill="FFFFFF" w:themeFill="background1"/>
        <w:bidi/>
        <w:rPr>
          <w:rStyle w:val="contentpasted0"/>
          <w:rFonts w:ascii="Calibri" w:hAnsi="Calibri" w:cs="Calibri"/>
          <w:color w:val="000000"/>
          <w:sz w:val="22"/>
          <w:szCs w:val="22"/>
        </w:rPr>
      </w:pPr>
    </w:p>
    <w:p w14:paraId="2E6EEFA7" w14:textId="782D7D2E" w:rsidR="006503F9" w:rsidRPr="00364898" w:rsidRDefault="006503F9" w:rsidP="00D34D00">
      <w:pPr>
        <w:pStyle w:val="xxxmsonormal"/>
        <w:numPr>
          <w:ilvl w:val="1"/>
          <w:numId w:val="46"/>
        </w:numPr>
        <w:shd w:val="clear" w:color="auto" w:fill="FFFFFF" w:themeFill="background1"/>
        <w:bidi/>
        <w:ind w:left="1080"/>
        <w:rPr>
          <w:rStyle w:val="contentpasted0"/>
          <w:rFonts w:ascii="Calibri" w:eastAsia="Times New Roman" w:hAnsi="Calibri" w:cs="Calibri"/>
          <w:color w:val="000000"/>
          <w:sz w:val="22"/>
          <w:szCs w:val="22"/>
        </w:rPr>
      </w:pPr>
      <w:r w:rsidRPr="00364898">
        <w:rPr>
          <w:rStyle w:val="contentpasted0"/>
          <w:rFonts w:ascii="Calibri" w:eastAsia="Times New Roman" w:hAnsi="Calibri" w:cs="Calibri"/>
          <w:color w:val="000000" w:themeColor="text1"/>
          <w:sz w:val="22"/>
          <w:szCs w:val="22"/>
          <w:rtl/>
          <w:lang w:eastAsia="ar" w:bidi="ar-MA"/>
        </w:rPr>
        <w:t>الصحة والرفاه، مع فحوصات صحية سنوية في الموقع (تقررت في سبتمبر 2022 – التطبيق التجريبي الأولي في ديسمبر 2023)؛</w:t>
      </w:r>
    </w:p>
    <w:p w14:paraId="70ECA378" w14:textId="15EBCFAE" w:rsidR="006503F9" w:rsidRPr="00364898" w:rsidRDefault="006503F9" w:rsidP="00D34D00">
      <w:pPr>
        <w:pStyle w:val="xxxmsonormal"/>
        <w:numPr>
          <w:ilvl w:val="1"/>
          <w:numId w:val="47"/>
        </w:numPr>
        <w:shd w:val="clear" w:color="auto" w:fill="FFFFFF" w:themeFill="background1"/>
        <w:bidi/>
        <w:ind w:left="1080"/>
        <w:rPr>
          <w:rStyle w:val="contentpasted0"/>
          <w:rFonts w:ascii="Calibri" w:eastAsia="Times New Roman" w:hAnsi="Calibri" w:cs="Calibri"/>
          <w:color w:val="000000"/>
          <w:sz w:val="22"/>
          <w:szCs w:val="22"/>
        </w:rPr>
      </w:pPr>
      <w:r w:rsidRPr="00364898">
        <w:rPr>
          <w:rStyle w:val="contentpasted0"/>
          <w:rFonts w:ascii="Calibri" w:eastAsia="Times New Roman" w:hAnsi="Calibri" w:cs="Calibri"/>
          <w:color w:val="000000" w:themeColor="text1"/>
          <w:sz w:val="22"/>
          <w:szCs w:val="22"/>
          <w:rtl/>
          <w:lang w:eastAsia="ar" w:bidi="ar-MA"/>
        </w:rPr>
        <w:t xml:space="preserve">والنمو والتقدير من خلال برنامج التنقل من مدير إلى مدير (تقرر في سبتمبر 2023 – ونُفِّذ في ديسمبر 2023)؛ </w:t>
      </w:r>
    </w:p>
    <w:p w14:paraId="41482F93" w14:textId="0DC64100" w:rsidR="006503F9" w:rsidRPr="00364898" w:rsidRDefault="006503F9" w:rsidP="00D34D00">
      <w:pPr>
        <w:pStyle w:val="xxxmsonormal"/>
        <w:numPr>
          <w:ilvl w:val="1"/>
          <w:numId w:val="47"/>
        </w:numPr>
        <w:shd w:val="clear" w:color="auto" w:fill="FFFFFF" w:themeFill="background1"/>
        <w:bidi/>
        <w:ind w:left="1080"/>
        <w:rPr>
          <w:rStyle w:val="contentpasted0"/>
          <w:rFonts w:ascii="Calibri" w:eastAsia="Times New Roman" w:hAnsi="Calibri" w:cs="Calibri"/>
          <w:color w:val="000000"/>
          <w:sz w:val="22"/>
          <w:szCs w:val="22"/>
        </w:rPr>
      </w:pPr>
      <w:r w:rsidRPr="00364898">
        <w:rPr>
          <w:rStyle w:val="contentpasted0"/>
          <w:rFonts w:ascii="Calibri" w:eastAsia="Times New Roman" w:hAnsi="Calibri" w:cs="Calibri"/>
          <w:color w:val="000000" w:themeColor="text1"/>
          <w:sz w:val="22"/>
          <w:szCs w:val="22"/>
          <w:rtl/>
          <w:lang w:eastAsia="ar" w:bidi="ar-MA"/>
        </w:rPr>
        <w:t>وبرنامج المكافآت والتقدير المُعاد تفعيله (تقرر في سبتمبر 2022 - ونُفِّذ في أوائل عام 2023).</w:t>
      </w:r>
    </w:p>
    <w:p w14:paraId="0955F359" w14:textId="77777777" w:rsidR="006503F9" w:rsidRPr="00364898" w:rsidRDefault="006503F9" w:rsidP="00D34D00">
      <w:pPr>
        <w:pStyle w:val="xxxmsonormal"/>
        <w:shd w:val="clear" w:color="auto" w:fill="FFFFFF" w:themeFill="background1"/>
        <w:bidi/>
        <w:ind w:left="1080"/>
        <w:rPr>
          <w:rStyle w:val="contentpasted0"/>
          <w:rFonts w:ascii="Calibri" w:eastAsia="Times New Roman" w:hAnsi="Calibri" w:cs="Calibri"/>
          <w:color w:val="000000"/>
          <w:sz w:val="22"/>
          <w:szCs w:val="22"/>
        </w:rPr>
      </w:pPr>
    </w:p>
    <w:p w14:paraId="1EC51FB6" w14:textId="64E11CC2" w:rsidR="006503F9" w:rsidRPr="00364898" w:rsidRDefault="006503F9" w:rsidP="00D34D00">
      <w:pPr>
        <w:pStyle w:val="ListParagraph"/>
        <w:numPr>
          <w:ilvl w:val="0"/>
          <w:numId w:val="12"/>
        </w:numPr>
        <w:bidi/>
        <w:spacing w:after="160" w:line="257" w:lineRule="auto"/>
        <w:ind w:left="0" w:right="-20" w:firstLine="0"/>
        <w:rPr>
          <w:rFonts w:ascii="Calibri" w:eastAsiaTheme="minorEastAsia" w:hAnsi="Calibri" w:cs="Calibri"/>
          <w:color w:val="000000" w:themeColor="text1"/>
          <w:szCs w:val="22"/>
        </w:rPr>
      </w:pPr>
      <w:r w:rsidRPr="00364898">
        <w:rPr>
          <w:rFonts w:ascii="Calibri" w:eastAsiaTheme="minorEastAsia" w:hAnsi="Calibri" w:cs="Calibri"/>
          <w:color w:val="000000" w:themeColor="text1"/>
          <w:szCs w:val="22"/>
          <w:rtl/>
          <w:lang w:eastAsia="ar" w:bidi="ar-MA"/>
        </w:rPr>
        <w:t>وستواصل إدارة الموارد البشرية البناء على هذا الأساس المتين والتوسع فيه لمعالجة المجالات الواردة في استقصاء المشاركة التي أظهرت انخفاضاً في مستوى الرضا، وهي آفاق مستقبل الويبو، وفرص التعلم وتنمية المهارات، وتفاني المنظمة في تحقيق رفاه الموظفين.</w:t>
      </w:r>
    </w:p>
    <w:p w14:paraId="3C41229F" w14:textId="77777777" w:rsidR="006503F9" w:rsidRPr="00364898" w:rsidRDefault="006503F9" w:rsidP="00D34D00">
      <w:pPr>
        <w:pStyle w:val="ListParagraph"/>
        <w:bidi/>
        <w:spacing w:after="160" w:line="257" w:lineRule="auto"/>
        <w:ind w:left="0" w:right="-20"/>
        <w:rPr>
          <w:rFonts w:ascii="Calibri" w:eastAsiaTheme="minorEastAsia" w:hAnsi="Calibri" w:cs="Calibri"/>
          <w:color w:val="000000" w:themeColor="text1"/>
          <w:szCs w:val="22"/>
        </w:rPr>
      </w:pPr>
    </w:p>
    <w:p w14:paraId="322AD4E1" w14:textId="44A489CA" w:rsidR="006503F9" w:rsidRPr="00364898" w:rsidRDefault="006503F9" w:rsidP="00D34D00">
      <w:pPr>
        <w:pStyle w:val="ListParagraph"/>
        <w:numPr>
          <w:ilvl w:val="0"/>
          <w:numId w:val="12"/>
        </w:numPr>
        <w:bidi/>
        <w:spacing w:after="160" w:line="257" w:lineRule="auto"/>
        <w:ind w:left="0" w:right="-20" w:firstLine="0"/>
        <w:rPr>
          <w:rFonts w:ascii="Calibri" w:eastAsiaTheme="minorEastAsia" w:hAnsi="Calibri" w:cs="Calibri"/>
          <w:color w:val="000000" w:themeColor="text1"/>
          <w:szCs w:val="22"/>
        </w:rPr>
      </w:pPr>
      <w:r w:rsidRPr="00364898">
        <w:rPr>
          <w:rFonts w:ascii="Calibri" w:eastAsiaTheme="minorEastAsia" w:hAnsi="Calibri" w:cs="Calibri"/>
          <w:color w:val="000000" w:themeColor="text1"/>
          <w:szCs w:val="22"/>
          <w:rtl/>
          <w:lang w:eastAsia="ar" w:bidi="ar-MA"/>
        </w:rPr>
        <w:t>وإدراكاً للدور المحوري للمديرين داخل الويبو، تولت إدارة الموارد البشرية تيسير معتكف ثانٍ للإدارة في سبتمبر 2023 وشارك فيه أكثر من 145 مديراً من جميع القطاعات</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وكان هذا المعتكف بمثابة منتدى أتاح للمديرين فرصة لتحليل البيانات التنظيمية بشكل جماعي وتبادل الأفكار بشأن الطرق المبتكرة للتصدي للتحديات المُحدَّدة</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وقد ذكرنا آنفاً أن إحدى النتائج البارزة لهذا المعتكف تمثلت في إطلاق برنامج التنقل من مدير إلى مدير، الذي يضم حتى الآن 14 مشاركاً ويتوسع بقوة، ويهدف إلى تعزيز إطار مرن يسمح للمديرين بالتعاون وتبادل المهارات المتخصصة لدعم شتى المشاريع بفعالية</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وكان من الإجراءات الأخرى إنشاء فرقة عمل معنية بإزالة "التعقيدات الروتينية" من العمليات الرئيسية والنظر في المجالات التي يمكن تفويض السلطة فيها.</w:t>
      </w:r>
    </w:p>
    <w:p w14:paraId="0B3D17CF" w14:textId="6E54ABA6" w:rsidR="006503F9" w:rsidRPr="001A1065" w:rsidRDefault="006503F9" w:rsidP="00D34D00">
      <w:pPr>
        <w:pStyle w:val="Heading3"/>
        <w:bidi/>
        <w:rPr>
          <w:rFonts w:ascii="Calibri" w:eastAsia="Calibri" w:hAnsi="Calibri" w:cs="Calibri"/>
          <w:b/>
          <w:bCs w:val="0"/>
          <w:i/>
          <w:iCs/>
          <w:szCs w:val="22"/>
          <w:u w:val="none"/>
        </w:rPr>
      </w:pPr>
      <w:r w:rsidRPr="001A1065">
        <w:rPr>
          <w:rFonts w:ascii="Calibri" w:eastAsia="Calibri" w:hAnsi="Calibri" w:cs="Calibri"/>
          <w:b/>
          <w:bCs w:val="0"/>
          <w:i/>
          <w:iCs/>
          <w:szCs w:val="22"/>
          <w:u w:val="none"/>
          <w:rtl/>
          <w:lang w:eastAsia="ar" w:bidi="ar-MA"/>
        </w:rPr>
        <w:tab/>
        <w:t xml:space="preserve">منع التحرش الجنسي والتصدي له  </w:t>
      </w:r>
    </w:p>
    <w:p w14:paraId="30358FCF" w14:textId="77777777" w:rsidR="006503F9" w:rsidRPr="00364898" w:rsidRDefault="006503F9" w:rsidP="00D34D00">
      <w:pPr>
        <w:pStyle w:val="ListParagraph"/>
        <w:bidi/>
        <w:rPr>
          <w:rFonts w:ascii="Calibri" w:hAnsi="Calibri" w:cs="Calibri"/>
          <w:szCs w:val="22"/>
        </w:rPr>
      </w:pPr>
    </w:p>
    <w:p w14:paraId="37F589F8" w14:textId="739A684D" w:rsidR="006503F9" w:rsidRPr="00364898" w:rsidRDefault="006503F9" w:rsidP="00D34D00">
      <w:pPr>
        <w:pStyle w:val="ListParagraph"/>
        <w:numPr>
          <w:ilvl w:val="0"/>
          <w:numId w:val="12"/>
        </w:numPr>
        <w:bidi/>
        <w:spacing w:after="160" w:line="257" w:lineRule="auto"/>
        <w:ind w:left="0" w:right="-20" w:firstLine="0"/>
        <w:rPr>
          <w:rFonts w:ascii="Calibri" w:eastAsiaTheme="minorEastAsia" w:hAnsi="Calibri" w:cs="Calibri"/>
          <w:color w:val="000000" w:themeColor="text1"/>
          <w:szCs w:val="22"/>
        </w:rPr>
      </w:pPr>
      <w:r w:rsidRPr="00364898">
        <w:rPr>
          <w:rFonts w:ascii="Calibri" w:hAnsi="Calibri" w:cs="Calibri"/>
          <w:szCs w:val="22"/>
          <w:rtl/>
          <w:lang w:eastAsia="ar" w:bidi="ar-MA"/>
        </w:rPr>
        <w:t>تنتهج الويبو سياسة عدم التسامح إطلاقاً مع أي نوع من أنواع التحرش</w:t>
      </w:r>
      <w:r w:rsidRPr="00364898">
        <w:rPr>
          <w:rFonts w:ascii="Calibri" w:eastAsiaTheme="minorEastAsia" w:hAnsi="Calibri" w:cs="Calibri"/>
          <w:color w:val="000000" w:themeColor="text1"/>
          <w:szCs w:val="22"/>
          <w:rtl/>
          <w:lang w:eastAsia="ar" w:bidi="ar-MA"/>
        </w:rPr>
        <w:t>، وقد انضمت إلى الجهود المبذولة داخل منظومة الأمم المتحدة لضمان خلو مكان العمل من التحرش عن طريق وضع تدابير تُركِّز على تعزيز تهيئة بيئة عمل يسودها الاحترام والتناغم، بما يتماشى مع توصيات مجلس الرؤساء التنفيذيين</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 xml:space="preserve">كما أنها </w:t>
      </w:r>
      <w:r w:rsidRPr="00364898">
        <w:rPr>
          <w:rFonts w:ascii="Calibri" w:hAnsi="Calibri" w:cs="Calibri"/>
          <w:szCs w:val="22"/>
          <w:rtl/>
          <w:lang w:eastAsia="ar" w:bidi="ar-MA"/>
        </w:rPr>
        <w:t>تُدمِج المبادرات إدماجاً منهجياً في العمليات الأخرى لتعزيز تهيئة مكان عمل يسوده الاحترام والتناغم.</w:t>
      </w:r>
    </w:p>
    <w:p w14:paraId="7D75E79A" w14:textId="2F42FD20" w:rsidR="006503F9" w:rsidRPr="00364898" w:rsidRDefault="006503F9" w:rsidP="00D34D00">
      <w:pPr>
        <w:pStyle w:val="ListParagraph"/>
        <w:bidi/>
        <w:spacing w:after="160" w:line="257" w:lineRule="auto"/>
        <w:ind w:left="0" w:right="-20"/>
        <w:rPr>
          <w:rFonts w:ascii="Calibri" w:eastAsiaTheme="minorEastAsia" w:hAnsi="Calibri" w:cs="Calibri"/>
          <w:color w:val="000000" w:themeColor="text1"/>
          <w:szCs w:val="22"/>
        </w:rPr>
      </w:pPr>
      <w:r w:rsidRPr="00364898">
        <w:rPr>
          <w:rFonts w:ascii="Calibri" w:hAnsi="Calibri" w:cs="Calibri"/>
          <w:szCs w:val="22"/>
          <w:rtl/>
          <w:lang w:eastAsia="ar" w:bidi="ar-MA"/>
        </w:rPr>
        <w:t xml:space="preserve">  </w:t>
      </w:r>
    </w:p>
    <w:p w14:paraId="269B152F" w14:textId="09BE511A" w:rsidR="006503F9" w:rsidRPr="00364898" w:rsidRDefault="006503F9" w:rsidP="00D34D00">
      <w:pPr>
        <w:pStyle w:val="ListParagraph"/>
        <w:numPr>
          <w:ilvl w:val="0"/>
          <w:numId w:val="12"/>
        </w:numPr>
        <w:bidi/>
        <w:spacing w:after="160" w:line="257" w:lineRule="auto"/>
        <w:ind w:left="0" w:right="-20" w:firstLine="0"/>
        <w:rPr>
          <w:rFonts w:ascii="Calibri" w:eastAsiaTheme="minorEastAsia" w:hAnsi="Calibri" w:cs="Calibri"/>
          <w:color w:val="000000" w:themeColor="text1"/>
          <w:szCs w:val="22"/>
        </w:rPr>
      </w:pPr>
      <w:r w:rsidRPr="00364898">
        <w:rPr>
          <w:rFonts w:ascii="Calibri" w:hAnsi="Calibri" w:cs="Calibri"/>
          <w:szCs w:val="22"/>
          <w:rtl/>
          <w:lang w:eastAsia="ar" w:bidi="ar-MA"/>
        </w:rPr>
        <w:t xml:space="preserve">وفيما يخص التحرش الجنسي على وجه التحديد، </w:t>
      </w:r>
      <w:r w:rsidRPr="00364898">
        <w:rPr>
          <w:rFonts w:ascii="Calibri" w:eastAsiaTheme="minorEastAsia" w:hAnsi="Calibri" w:cs="Calibri"/>
          <w:color w:val="000000" w:themeColor="text1"/>
          <w:szCs w:val="22"/>
          <w:rtl/>
          <w:lang w:eastAsia="ar" w:bidi="ar-MA"/>
        </w:rPr>
        <w:t>فإن سياسة الويبو المتعلقة بالتحرش الجنسي (</w:t>
      </w:r>
      <w:r w:rsidRPr="00364898">
        <w:rPr>
          <w:rFonts w:ascii="Calibri" w:eastAsiaTheme="minorEastAsia" w:hAnsi="Calibri" w:cs="Calibri"/>
          <w:color w:val="000000" w:themeColor="text1"/>
          <w:szCs w:val="22"/>
          <w:lang w:eastAsia="ar" w:bidi="en-US"/>
        </w:rPr>
        <w:t>HRM/WCG</w:t>
      </w:r>
      <w:r w:rsidRPr="00364898">
        <w:rPr>
          <w:rFonts w:ascii="Calibri" w:eastAsiaTheme="minorEastAsia" w:hAnsi="Calibri" w:cs="Calibri"/>
          <w:color w:val="000000" w:themeColor="text1"/>
          <w:szCs w:val="22"/>
          <w:lang w:eastAsia="ar" w:bidi="ar-MA"/>
        </w:rPr>
        <w:t>/1</w:t>
      </w:r>
      <w:r w:rsidRPr="00364898">
        <w:rPr>
          <w:rFonts w:ascii="Calibri" w:eastAsiaTheme="minorEastAsia" w:hAnsi="Calibri" w:cs="Calibri"/>
          <w:color w:val="000000" w:themeColor="text1"/>
          <w:szCs w:val="22"/>
          <w:rtl/>
          <w:lang w:eastAsia="ar" w:bidi="ar-MA"/>
        </w:rPr>
        <w:t>، النزاعات والمظالم المتعلقة بمكان العمل) تتماشى مع السياسة النموذجية لمجلس الرؤساء التنفيذيين بشأن التحرش الجنسي</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كما أن الوحدات التدريبية الإلكترونية بشأن "العمل معاً بانسجام"، التي</w:t>
      </w:r>
      <w:r w:rsidRPr="00364898">
        <w:rPr>
          <w:rFonts w:ascii="Calibri" w:hAnsi="Calibri" w:cs="Calibri"/>
          <w:szCs w:val="22"/>
          <w:rtl/>
          <w:lang w:eastAsia="ar" w:bidi="ar-MA"/>
        </w:rPr>
        <w:t xml:space="preserve"> تُمكِّن الموظفين من تعلُّم كيفية التعامل مع حالات التحرش، ولا سيما التحرش الجنسي، </w:t>
      </w:r>
      <w:r w:rsidRPr="00364898">
        <w:rPr>
          <w:rFonts w:ascii="Calibri" w:eastAsiaTheme="minorEastAsia" w:hAnsi="Calibri" w:cs="Calibri"/>
          <w:color w:val="000000" w:themeColor="text1"/>
          <w:szCs w:val="22"/>
          <w:rtl/>
          <w:lang w:eastAsia="ar" w:bidi="ar-MA"/>
        </w:rPr>
        <w:t>لا تزال إلزاميةً لجميع الموظفين</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وعلاوة على ذلك، جرى في أوائل عام 2024 تحديث "دليل تهيئة مكان عمل يسوده الاحترام والتناغم"</w:t>
      </w:r>
      <w:r w:rsidRPr="00364898">
        <w:rPr>
          <w:rStyle w:val="FootnoteReference"/>
          <w:rFonts w:ascii="Calibri" w:eastAsiaTheme="minorEastAsia" w:hAnsi="Calibri" w:cs="Calibri"/>
          <w:color w:val="000000" w:themeColor="text1"/>
          <w:szCs w:val="22"/>
          <w:rtl/>
          <w:lang w:eastAsia="ar" w:bidi="ar-MA"/>
        </w:rPr>
        <w:footnoteReference w:id="12"/>
      </w:r>
      <w:r w:rsidRPr="001A1065">
        <w:rPr>
          <w:rStyle w:val="FootnoteReference"/>
          <w:rFonts w:ascii="Calibri" w:eastAsiaTheme="minorEastAsia" w:hAnsi="Calibri" w:cs="Calibri"/>
          <w:color w:val="000000" w:themeColor="text1"/>
          <w:szCs w:val="22"/>
          <w:vertAlign w:val="baseline"/>
          <w:rtl/>
          <w:lang w:eastAsia="ar" w:bidi="ar-MA"/>
        </w:rPr>
        <w:t>، الذي يحتوي على أحكام بشأن التحرش الجنسي</w:t>
      </w:r>
      <w:r w:rsidR="00364898" w:rsidRPr="001A1065">
        <w:rPr>
          <w:rStyle w:val="FootnoteReference"/>
          <w:rFonts w:ascii="Calibri" w:eastAsiaTheme="minorEastAsia" w:hAnsi="Calibri" w:cs="Calibri"/>
          <w:color w:val="000000" w:themeColor="text1"/>
          <w:szCs w:val="22"/>
          <w:vertAlign w:val="baseline"/>
          <w:rtl/>
          <w:lang w:eastAsia="ar" w:bidi="ar-MA"/>
        </w:rPr>
        <w:t xml:space="preserve">. </w:t>
      </w:r>
      <w:r w:rsidRPr="001A1065">
        <w:rPr>
          <w:rStyle w:val="FootnoteReference"/>
          <w:rFonts w:ascii="Calibri" w:eastAsiaTheme="minorEastAsia" w:hAnsi="Calibri" w:cs="Calibri"/>
          <w:color w:val="000000" w:themeColor="text1"/>
          <w:szCs w:val="22"/>
          <w:vertAlign w:val="baseline"/>
          <w:rtl/>
          <w:lang w:eastAsia="ar" w:bidi="ar-MA"/>
        </w:rPr>
        <w:t>ويتضمن هذا الدليلُ الإجراءات المُحدَّثة لتقديم شكاوى رسمية بشأن التحرش والتمييز وإساءة استخدام السلطة إلى شعبة الرقابة الداخلية مباشرةً بدلاً من المدير العام، فضلاً عن إلغاء المهلة الزمنية لتقديم هذه الشكاوى</w:t>
      </w:r>
      <w:r w:rsidR="00364898" w:rsidRPr="001A1065">
        <w:rPr>
          <w:rStyle w:val="FootnoteReference"/>
          <w:rFonts w:ascii="Calibri" w:eastAsiaTheme="minorEastAsia" w:hAnsi="Calibri" w:cs="Calibri"/>
          <w:color w:val="000000" w:themeColor="text1"/>
          <w:szCs w:val="22"/>
          <w:vertAlign w:val="baseline"/>
          <w:rtl/>
          <w:lang w:eastAsia="ar" w:bidi="ar-MA"/>
        </w:rPr>
        <w:t xml:space="preserve">. </w:t>
      </w:r>
      <w:r w:rsidRPr="001A1065">
        <w:rPr>
          <w:rStyle w:val="FootnoteReference"/>
          <w:rFonts w:ascii="Calibri" w:eastAsiaTheme="minorEastAsia" w:hAnsi="Calibri" w:cs="Calibri"/>
          <w:color w:val="000000" w:themeColor="text1"/>
          <w:szCs w:val="22"/>
          <w:vertAlign w:val="baseline"/>
          <w:rtl/>
          <w:lang w:eastAsia="ar" w:bidi="ar-MA"/>
        </w:rPr>
        <w:t>وأخيراً، يُبرز الدليلُ المُحدَّثُ أيضاً الدورَ الرئيسي للمشاهدين لدعم جهود التوعية والاستجابة.</w:t>
      </w:r>
    </w:p>
    <w:p w14:paraId="268880AC" w14:textId="77777777" w:rsidR="006503F9" w:rsidRPr="00364898" w:rsidRDefault="006503F9" w:rsidP="00D34D00">
      <w:pPr>
        <w:pStyle w:val="ListParagraph"/>
        <w:bidi/>
        <w:rPr>
          <w:rFonts w:ascii="Calibri" w:eastAsiaTheme="minorEastAsia" w:hAnsi="Calibri" w:cs="Calibri"/>
          <w:color w:val="000000" w:themeColor="text1"/>
          <w:szCs w:val="22"/>
          <w:lang w:val="en-CA"/>
        </w:rPr>
      </w:pPr>
    </w:p>
    <w:p w14:paraId="1EAE0F9D" w14:textId="76A434F0" w:rsidR="006503F9" w:rsidRPr="00364898" w:rsidRDefault="006503F9" w:rsidP="00D34D00">
      <w:pPr>
        <w:pStyle w:val="ListParagraph"/>
        <w:numPr>
          <w:ilvl w:val="0"/>
          <w:numId w:val="12"/>
        </w:numPr>
        <w:bidi/>
        <w:spacing w:after="160" w:line="257" w:lineRule="auto"/>
        <w:ind w:left="0" w:right="-20" w:firstLine="0"/>
        <w:rPr>
          <w:rFonts w:ascii="Calibri" w:eastAsiaTheme="minorEastAsia" w:hAnsi="Calibri" w:cs="Calibri"/>
          <w:color w:val="000000" w:themeColor="text1"/>
          <w:szCs w:val="22"/>
        </w:rPr>
      </w:pPr>
      <w:r w:rsidRPr="00364898">
        <w:rPr>
          <w:rFonts w:ascii="Calibri" w:eastAsiaTheme="minorEastAsia" w:hAnsi="Calibri" w:cs="Calibri"/>
          <w:color w:val="000000" w:themeColor="text1"/>
          <w:szCs w:val="22"/>
          <w:rtl/>
          <w:lang w:eastAsia="ar" w:bidi="ar-MA"/>
        </w:rPr>
        <w:t>وفي عام 2023، نظَّمت الويبو، بالشراكة مع مكتب المدافعة عن حقوق الضحايا، حلقة عمل متعددة المهام بشأن تنفيذ نهج يركز على الضحايا في التعامل مع قضايا التحرش الجنسي</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 xml:space="preserve">كما أن مجموعة الأطراف المعنية الرئيسية في الويبو </w:t>
      </w:r>
      <w:r w:rsidR="00B545EC">
        <w:rPr>
          <w:rFonts w:ascii="Calibri" w:eastAsiaTheme="minorEastAsia" w:hAnsi="Calibri" w:cs="Calibri"/>
          <w:color w:val="000000" w:themeColor="text1"/>
          <w:szCs w:val="22"/>
          <w:rtl/>
          <w:lang w:eastAsia="ar" w:bidi="ar-MA"/>
        </w:rPr>
        <w:t>–</w:t>
      </w:r>
      <w:r w:rsidRPr="00364898">
        <w:rPr>
          <w:rFonts w:ascii="Calibri" w:eastAsiaTheme="minorEastAsia" w:hAnsi="Calibri" w:cs="Calibri"/>
          <w:color w:val="000000" w:themeColor="text1"/>
          <w:szCs w:val="22"/>
          <w:rtl/>
          <w:lang w:eastAsia="ar" w:bidi="ar-MA"/>
        </w:rPr>
        <w:t>التي تضم ممثلين عن إدارة الموارد البشرية، وشعبة الرقابة الداخلية، ورئيس مكتب الأخلاقيات، وأمين المظالم، ومستشار الموظفين، ومكتب المستشار القانوني</w:t>
      </w:r>
      <w:r w:rsidR="00B545EC">
        <w:rPr>
          <w:rFonts w:ascii="Calibri" w:eastAsiaTheme="minorEastAsia" w:hAnsi="Calibri" w:cs="Calibri"/>
          <w:color w:val="000000" w:themeColor="text1"/>
          <w:szCs w:val="22"/>
          <w:rtl/>
          <w:lang w:eastAsia="ar" w:bidi="ar-MA"/>
        </w:rPr>
        <w:t>–</w:t>
      </w:r>
      <w:r w:rsidRPr="00364898">
        <w:rPr>
          <w:rFonts w:ascii="Calibri" w:eastAsiaTheme="minorEastAsia" w:hAnsi="Calibri" w:cs="Calibri"/>
          <w:color w:val="000000" w:themeColor="text1"/>
          <w:szCs w:val="22"/>
          <w:rtl/>
          <w:lang w:eastAsia="ar" w:bidi="ar-MA"/>
        </w:rPr>
        <w:t xml:space="preserve"> تناقش بانتظام التدابير الرامية إلى منع التحرش الجنسي والتصدي له وغير ذلك من الموضوعات محل الاهتمام</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وقد وُضِعت خطط لزيادة التواصل بشأن هذا الموضوع في عام 2024، ولا سيما التركيز على السلوكيات وتشجيع المشاهدين على عدم الصمت.</w:t>
      </w:r>
    </w:p>
    <w:p w14:paraId="6ACE612D" w14:textId="31B3FD99" w:rsidR="006503F9" w:rsidRPr="001A1065" w:rsidRDefault="006503F9" w:rsidP="00D34D00">
      <w:pPr>
        <w:pStyle w:val="Heading3"/>
        <w:bidi/>
        <w:rPr>
          <w:rFonts w:ascii="Calibri" w:eastAsia="Calibri" w:hAnsi="Calibri" w:cs="Calibri"/>
          <w:b/>
          <w:bCs w:val="0"/>
          <w:i/>
          <w:iCs/>
          <w:szCs w:val="22"/>
          <w:u w:val="none"/>
        </w:rPr>
      </w:pPr>
      <w:r w:rsidRPr="001A1065">
        <w:rPr>
          <w:rFonts w:ascii="Calibri" w:eastAsia="Calibri" w:hAnsi="Calibri" w:cs="Calibri"/>
          <w:b/>
          <w:bCs w:val="0"/>
          <w:i/>
          <w:iCs/>
          <w:szCs w:val="22"/>
          <w:u w:val="none"/>
          <w:rtl/>
          <w:lang w:eastAsia="ar" w:bidi="ar-MA"/>
        </w:rPr>
        <w:tab/>
        <w:t xml:space="preserve">الصحة والرفاه  </w:t>
      </w:r>
    </w:p>
    <w:p w14:paraId="1699C843" w14:textId="77777777" w:rsidR="006503F9" w:rsidRPr="00364898" w:rsidRDefault="006503F9" w:rsidP="00D34D00">
      <w:pPr>
        <w:pStyle w:val="ListParagraph"/>
        <w:bidi/>
        <w:rPr>
          <w:rFonts w:ascii="Calibri" w:hAnsi="Calibri" w:cs="Calibri"/>
          <w:szCs w:val="22"/>
        </w:rPr>
      </w:pPr>
    </w:p>
    <w:p w14:paraId="10625D27" w14:textId="1C3F6447" w:rsidR="006503F9" w:rsidRPr="00364898" w:rsidRDefault="006503F9" w:rsidP="00D34D00">
      <w:pPr>
        <w:pStyle w:val="ListParagraph"/>
        <w:numPr>
          <w:ilvl w:val="0"/>
          <w:numId w:val="12"/>
        </w:numPr>
        <w:bidi/>
        <w:spacing w:after="160" w:line="257" w:lineRule="auto"/>
        <w:ind w:left="0" w:right="-20" w:firstLine="0"/>
        <w:rPr>
          <w:rFonts w:ascii="Calibri" w:eastAsiaTheme="minorEastAsia" w:hAnsi="Calibri" w:cs="Calibri"/>
          <w:color w:val="000000" w:themeColor="text1"/>
          <w:szCs w:val="22"/>
        </w:rPr>
      </w:pPr>
      <w:r w:rsidRPr="00364898">
        <w:rPr>
          <w:rFonts w:ascii="Calibri" w:hAnsi="Calibri" w:cs="Calibri"/>
          <w:szCs w:val="22"/>
          <w:rtl/>
          <w:lang w:eastAsia="ar" w:bidi="ar-MA"/>
        </w:rPr>
        <w:t>تتعاون الويبو تعاوناً تاماً مع مؤسسات منظومة الأمم المتحدة بشأن موضوع الصحة النفسية والرفاه من خلال مشاركتها النشطة في مجلس تنفيذ استراتيجية الأمم المتحدة للصحة النفسية والرفاه</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وقد أدى ممثلو الويبو دوراً نشطاً في إعداد الاستراتيجية، ونُركز الآن على تنفيذ مبادئها الرئيسية ضمن الإطار الأوسع للصحة والسلامة المهنيتين الجاري إعداده.</w:t>
      </w:r>
    </w:p>
    <w:p w14:paraId="46F7ECDA" w14:textId="304634BF" w:rsidR="006503F9" w:rsidRPr="00364898" w:rsidRDefault="006503F9" w:rsidP="00D34D00">
      <w:pPr>
        <w:pStyle w:val="ListParagraph"/>
        <w:bidi/>
        <w:spacing w:after="160" w:line="257" w:lineRule="auto"/>
        <w:ind w:left="0" w:right="-20"/>
        <w:rPr>
          <w:rFonts w:ascii="Calibri" w:eastAsiaTheme="minorEastAsia" w:hAnsi="Calibri" w:cs="Calibri"/>
          <w:color w:val="000000" w:themeColor="text1"/>
          <w:szCs w:val="22"/>
        </w:rPr>
      </w:pPr>
      <w:r w:rsidRPr="00364898">
        <w:rPr>
          <w:rFonts w:ascii="Calibri" w:hAnsi="Calibri" w:cs="Calibri"/>
          <w:szCs w:val="22"/>
          <w:rtl/>
          <w:lang w:eastAsia="ar" w:bidi="ar-MA"/>
        </w:rPr>
        <w:lastRenderedPageBreak/>
        <w:t xml:space="preserve"> </w:t>
      </w:r>
    </w:p>
    <w:p w14:paraId="115D701B" w14:textId="68EA5C69" w:rsidR="006503F9" w:rsidRPr="00364898" w:rsidRDefault="006503F9" w:rsidP="00D34D00">
      <w:pPr>
        <w:pStyle w:val="ListParagraph"/>
        <w:numPr>
          <w:ilvl w:val="0"/>
          <w:numId w:val="12"/>
        </w:numPr>
        <w:bidi/>
        <w:spacing w:after="160" w:line="257" w:lineRule="auto"/>
        <w:ind w:left="0" w:right="-20" w:firstLine="0"/>
        <w:rPr>
          <w:rFonts w:ascii="Calibri" w:eastAsiaTheme="minorEastAsia" w:hAnsi="Calibri" w:cs="Calibri"/>
          <w:color w:val="000000" w:themeColor="text1"/>
          <w:szCs w:val="22"/>
        </w:rPr>
      </w:pPr>
      <w:r w:rsidRPr="00364898">
        <w:rPr>
          <w:rFonts w:ascii="Calibri" w:hAnsi="Calibri" w:cs="Calibri"/>
          <w:szCs w:val="22"/>
          <w:rtl/>
          <w:lang w:eastAsia="ar" w:bidi="ar-MA"/>
        </w:rPr>
        <w:t>وقد أدمجت الويبو اعتبارات الصحة النفسية والرفاه في برامج التدريب</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ويُعقَد بانتظام العديد من الدورات التدريبية بشأن هذا الموضوع المهم كل عام</w:t>
      </w:r>
      <w:r w:rsidR="00364898">
        <w:rPr>
          <w:rFonts w:ascii="Calibri" w:hAnsi="Calibri" w:cs="Calibri"/>
          <w:szCs w:val="22"/>
          <w:rtl/>
          <w:lang w:eastAsia="ar" w:bidi="ar-MA"/>
        </w:rPr>
        <w:t xml:space="preserve">. </w:t>
      </w:r>
      <w:r w:rsidRPr="00364898">
        <w:rPr>
          <w:rFonts w:ascii="Calibri" w:hAnsi="Calibri" w:cs="Calibri"/>
          <w:szCs w:val="22"/>
          <w:rtl/>
          <w:lang w:eastAsia="ar" w:bidi="ar-MA"/>
        </w:rPr>
        <w:t xml:space="preserve">على سبيل المثال، في عام 2023، شارك نحو 700 موظف في إحدى الدورات التدريبية بشأن الصحة النفسية والرفاه، وتلقت مجموعة مكونة من 15 مديراً تدريباً مخصصاً بشأن الإدارة من أجل رفاه الفريق، وأمور أخرى. </w:t>
      </w:r>
    </w:p>
    <w:p w14:paraId="48A27D85" w14:textId="77777777" w:rsidR="006503F9" w:rsidRPr="00364898" w:rsidRDefault="006503F9" w:rsidP="00D34D00">
      <w:pPr>
        <w:pStyle w:val="ListParagraph"/>
        <w:bidi/>
        <w:rPr>
          <w:rFonts w:ascii="Calibri" w:hAnsi="Calibri" w:cs="Calibri"/>
          <w:szCs w:val="22"/>
        </w:rPr>
      </w:pPr>
    </w:p>
    <w:p w14:paraId="0CFB6F73" w14:textId="319EDE32" w:rsidR="006503F9" w:rsidRPr="00364898" w:rsidRDefault="006503F9" w:rsidP="00D34D00">
      <w:pPr>
        <w:pStyle w:val="ListParagraph"/>
        <w:numPr>
          <w:ilvl w:val="0"/>
          <w:numId w:val="12"/>
        </w:numPr>
        <w:bidi/>
        <w:spacing w:after="160" w:line="257" w:lineRule="auto"/>
        <w:ind w:left="0" w:right="-20" w:firstLine="0"/>
        <w:rPr>
          <w:rFonts w:ascii="Calibri" w:eastAsiaTheme="minorEastAsia" w:hAnsi="Calibri" w:cs="Calibri"/>
          <w:color w:val="000000" w:themeColor="text1"/>
          <w:szCs w:val="22"/>
        </w:rPr>
      </w:pPr>
      <w:r w:rsidRPr="00364898">
        <w:rPr>
          <w:rFonts w:ascii="Calibri" w:hAnsi="Calibri" w:cs="Calibri"/>
          <w:szCs w:val="22"/>
          <w:rtl/>
          <w:lang w:eastAsia="ar" w:bidi="ar-MA"/>
        </w:rPr>
        <w:t>وطبَّقت الويبو إطاراً جديداً بشأن العودة إلى العمل من أجل تيسير إعادة إدماج الموظفين إدماجاً سريعاً وناجحاً في بيئة العمل بعد الغياب لفترات طويلة في إجازة مرضية، وذلك بطرائق منها التنفيذ الاستباقي للترتيبات التيسيرية المعقولة. ويُوضَع ذلك موضع التنفيذ من خلال جهود جماعية مشتركة بين الوحدة الطبية، ومستشار الموظفين، وفِرَق عمليات الموارد البشرية، وشركاء الأعمال المعنيين بالمواهب، والمديرين، والأفراد</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وأُعيد بنجاح إدماج أكثر من اثني عشر زميلاً عائداً من إجازة مرضية طويلة الأمد في القوة العاملة في عام 2023 من خلال هذه الترتيبات التيسيرية المعقولة المُصمَّمة خصيصاً التي تضمن أن كل زميل منهم يمكنه المساهمة تدريجياً بقدر استطاعته</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وستُضفي السياسة المقبلة بشأن الترتيبات التيسيرية المعقولة طابعاً رسمياً على تنفيذ هذه الترتيبات في الويبو.</w:t>
      </w:r>
    </w:p>
    <w:p w14:paraId="24EF57E9" w14:textId="77777777" w:rsidR="006503F9" w:rsidRPr="00364898" w:rsidRDefault="006503F9" w:rsidP="00D34D00">
      <w:pPr>
        <w:pStyle w:val="ListParagraph"/>
        <w:bidi/>
        <w:rPr>
          <w:rFonts w:ascii="Calibri" w:hAnsi="Calibri" w:cs="Calibri"/>
          <w:color w:val="000000" w:themeColor="text1"/>
          <w:szCs w:val="22"/>
        </w:rPr>
      </w:pPr>
    </w:p>
    <w:p w14:paraId="3C1C8AA2" w14:textId="1707E2FB" w:rsidR="006503F9" w:rsidRPr="00364898" w:rsidRDefault="006503F9" w:rsidP="00D34D00">
      <w:pPr>
        <w:pStyle w:val="ListParagraph"/>
        <w:numPr>
          <w:ilvl w:val="0"/>
          <w:numId w:val="12"/>
        </w:numPr>
        <w:bidi/>
        <w:spacing w:after="160" w:line="257" w:lineRule="auto"/>
        <w:ind w:left="0" w:right="-20" w:firstLine="0"/>
        <w:rPr>
          <w:rFonts w:ascii="Calibri" w:eastAsiaTheme="minorEastAsia" w:hAnsi="Calibri" w:cs="Calibri"/>
          <w:color w:val="000000" w:themeColor="text1"/>
          <w:szCs w:val="22"/>
        </w:rPr>
      </w:pPr>
      <w:r w:rsidRPr="00364898">
        <w:rPr>
          <w:rFonts w:ascii="Calibri" w:hAnsi="Calibri" w:cs="Calibri"/>
          <w:color w:val="000000" w:themeColor="text1"/>
          <w:szCs w:val="22"/>
          <w:rtl/>
          <w:lang w:eastAsia="ar" w:bidi="ar-MA"/>
        </w:rPr>
        <w:t>وفي الأشهر المقبلة، ستقوم الويبو بتوسيع نطاق جهودها الخاصة بوضع خطة تواصل تهدف إلى تعزيز مبادرات الإلمام بمبادئ الصحة النفسية، بما في ذلك منح الأولوية للحد من الوصم، وتدابير تعزيز الصحة ضمن الإطار الأوسع للسلامة والصحة المهنيتين</w:t>
      </w:r>
      <w:r w:rsidR="00364898">
        <w:rPr>
          <w:rFonts w:ascii="Calibri" w:hAnsi="Calibri" w:cs="Calibri"/>
          <w:color w:val="000000" w:themeColor="text1"/>
          <w:szCs w:val="22"/>
          <w:rtl/>
          <w:lang w:eastAsia="ar" w:bidi="ar-MA"/>
        </w:rPr>
        <w:t xml:space="preserve">. </w:t>
      </w:r>
      <w:r w:rsidRPr="00364898">
        <w:rPr>
          <w:rFonts w:ascii="Calibri" w:hAnsi="Calibri" w:cs="Calibri"/>
          <w:color w:val="000000" w:themeColor="text1"/>
          <w:szCs w:val="22"/>
          <w:rtl/>
          <w:lang w:eastAsia="ar" w:bidi="ar-MA"/>
        </w:rPr>
        <w:t xml:space="preserve">وستشارك الويبو بنشاط أيضاً مع مؤسسات منظومة الأمم المتحدة </w:t>
      </w:r>
      <w:r w:rsidR="00B545EC">
        <w:rPr>
          <w:rFonts w:ascii="Calibri" w:hAnsi="Calibri" w:cs="Calibri"/>
          <w:color w:val="000000" w:themeColor="text1"/>
          <w:szCs w:val="22"/>
          <w:rtl/>
          <w:lang w:eastAsia="ar" w:bidi="ar-MA"/>
        </w:rPr>
        <w:t>–</w:t>
      </w:r>
      <w:r w:rsidRPr="00364898">
        <w:rPr>
          <w:rFonts w:ascii="Calibri" w:hAnsi="Calibri" w:cs="Calibri"/>
          <w:color w:val="000000" w:themeColor="text1"/>
          <w:szCs w:val="22"/>
          <w:rtl/>
          <w:lang w:eastAsia="ar" w:bidi="ar-MA"/>
        </w:rPr>
        <w:t>من خلال شبكة الموارد البشرية ومجلس تنفيذ استراتيجية الأمم المتحدة للصحة النفسية والرفاه</w:t>
      </w:r>
      <w:r w:rsidR="00B545EC">
        <w:rPr>
          <w:rFonts w:ascii="Calibri" w:hAnsi="Calibri" w:cs="Calibri"/>
          <w:color w:val="000000" w:themeColor="text1"/>
          <w:szCs w:val="22"/>
          <w:rtl/>
          <w:lang w:eastAsia="ar" w:bidi="ar-MA"/>
        </w:rPr>
        <w:t>–</w:t>
      </w:r>
      <w:r w:rsidRPr="00364898">
        <w:rPr>
          <w:rFonts w:ascii="Calibri" w:hAnsi="Calibri" w:cs="Calibri"/>
          <w:color w:val="000000" w:themeColor="text1"/>
          <w:szCs w:val="22"/>
          <w:rtl/>
          <w:lang w:eastAsia="ar" w:bidi="ar-MA"/>
        </w:rPr>
        <w:t xml:space="preserve"> في الدعوة إلى زيادة التوجيه والتعاون على مستوى المنظومة من أجل الإعداد الجماعي لمؤشرات مفيدة تدعم اتباع نهج فعال حقاً وقائم على البيانات في تقييم فعالية مبادرات الصحة النفسية والرفاه على مستوى النظام الموحد للأمم المتحدة.</w:t>
      </w:r>
    </w:p>
    <w:p w14:paraId="52BE218E" w14:textId="610AD373" w:rsidR="003635C0" w:rsidRPr="00364898" w:rsidRDefault="003635C0" w:rsidP="00D34D00">
      <w:pPr>
        <w:bidi/>
        <w:rPr>
          <w:rStyle w:val="normaltextrun"/>
          <w:rFonts w:ascii="Calibri" w:eastAsia="Times New Roman" w:hAnsi="Calibri" w:cs="Calibri"/>
          <w:szCs w:val="22"/>
          <w:lang w:eastAsia="en-US"/>
        </w:rPr>
      </w:pPr>
    </w:p>
    <w:p w14:paraId="3801AA37" w14:textId="210BD200" w:rsidR="006503F9" w:rsidRPr="00364898" w:rsidRDefault="006503F9" w:rsidP="00D34D00">
      <w:pPr>
        <w:pStyle w:val="ListParagraph"/>
        <w:numPr>
          <w:ilvl w:val="0"/>
          <w:numId w:val="12"/>
        </w:numPr>
        <w:bidi/>
        <w:spacing w:after="160" w:line="257" w:lineRule="auto"/>
        <w:ind w:left="0" w:right="-20" w:firstLine="0"/>
        <w:rPr>
          <w:rStyle w:val="normaltextrun"/>
          <w:rFonts w:ascii="Calibri" w:eastAsiaTheme="minorEastAsia" w:hAnsi="Calibri" w:cs="Calibri"/>
          <w:szCs w:val="22"/>
        </w:rPr>
      </w:pPr>
      <w:r w:rsidRPr="00364898">
        <w:rPr>
          <w:rStyle w:val="normaltextrun"/>
          <w:rFonts w:ascii="Calibri" w:hAnsi="Calibri" w:cs="Calibri"/>
          <w:szCs w:val="22"/>
          <w:rtl/>
          <w:lang w:eastAsia="ar" w:bidi="ar-MA"/>
        </w:rPr>
        <w:t>وعلى صعيد الصحة البدنية، نفَّذت الويبو جولة تجريبية من الفحوصات الصحية في الموقع في عام 2023، وذلك بناءً على نتائج الاستقصاء الخاص بإشراك الموظفين، وفي إطار الاستراتيجية التنظيمية الشاملة لتعزيز الرعاية الوقائية. وشاركت في تنسيق تلك الجولة وحدة الويبو الطبية، ووحدة المعاشات والتأمينات، ومستشار الموظفين</w:t>
      </w:r>
      <w:r w:rsidR="00364898">
        <w:rPr>
          <w:rStyle w:val="normaltextrun"/>
          <w:rFonts w:ascii="Calibri" w:hAnsi="Calibri" w:cs="Calibri"/>
          <w:szCs w:val="22"/>
          <w:rtl/>
          <w:lang w:eastAsia="ar" w:bidi="ar-MA"/>
        </w:rPr>
        <w:t xml:space="preserve">. </w:t>
      </w:r>
      <w:r w:rsidRPr="00364898">
        <w:rPr>
          <w:rStyle w:val="normaltextrun"/>
          <w:rFonts w:ascii="Calibri" w:hAnsi="Calibri" w:cs="Calibri"/>
          <w:szCs w:val="22"/>
          <w:rtl/>
          <w:lang w:eastAsia="ar" w:bidi="ar-MA"/>
        </w:rPr>
        <w:t>واستفاد من هذه المبادرة أكثر من 80 موظفاً</w:t>
      </w:r>
      <w:r w:rsidR="00364898">
        <w:rPr>
          <w:rStyle w:val="normaltextrun"/>
          <w:rFonts w:ascii="Calibri" w:hAnsi="Calibri" w:cs="Calibri"/>
          <w:szCs w:val="22"/>
          <w:rtl/>
          <w:lang w:eastAsia="ar" w:bidi="ar-MA"/>
        </w:rPr>
        <w:t xml:space="preserve">. </w:t>
      </w:r>
      <w:r w:rsidRPr="00364898">
        <w:rPr>
          <w:rStyle w:val="normaltextrun"/>
          <w:rFonts w:ascii="Calibri" w:hAnsi="Calibri" w:cs="Calibri"/>
          <w:szCs w:val="22"/>
          <w:rtl/>
          <w:lang w:eastAsia="ar" w:bidi="ar-MA"/>
        </w:rPr>
        <w:t>واستناداً إلى نجاح هذه الجولة الأولى والمستوى العالي من الاهتمام من جانب موظفي الويبو، سوف تُعمَّم هذه المبادرة ابتداءً من عام 2024، مع احتمالية تنظيمها مرتين سنوياً.</w:t>
      </w:r>
    </w:p>
    <w:p w14:paraId="46C699CB" w14:textId="20055EEE" w:rsidR="006503F9" w:rsidRPr="005C2E0A" w:rsidRDefault="006503F9" w:rsidP="00D34D00">
      <w:pPr>
        <w:pStyle w:val="Heading3"/>
        <w:bidi/>
        <w:rPr>
          <w:rFonts w:ascii="Calibri" w:eastAsia="Calibri" w:hAnsi="Calibri" w:cs="Calibri"/>
          <w:b/>
          <w:bCs w:val="0"/>
          <w:i/>
          <w:iCs/>
          <w:szCs w:val="22"/>
          <w:u w:val="none"/>
        </w:rPr>
      </w:pPr>
      <w:r w:rsidRPr="005C2E0A">
        <w:rPr>
          <w:rFonts w:ascii="Calibri" w:eastAsiaTheme="minorEastAsia" w:hAnsi="Calibri" w:cs="Calibri"/>
          <w:b/>
          <w:bCs w:val="0"/>
          <w:i/>
          <w:iCs/>
          <w:color w:val="000000" w:themeColor="text1"/>
          <w:szCs w:val="22"/>
          <w:u w:val="none"/>
          <w:rtl/>
          <w:lang w:eastAsia="ar" w:bidi="ar-MA"/>
        </w:rPr>
        <w:tab/>
        <w:t xml:space="preserve">تحقيق التوازن السليم دعماً لنشر ثقافة تعاونية </w:t>
      </w:r>
    </w:p>
    <w:p w14:paraId="32EBD028" w14:textId="77777777" w:rsidR="006503F9" w:rsidRPr="00364898" w:rsidRDefault="006503F9" w:rsidP="00D34D00">
      <w:pPr>
        <w:pStyle w:val="ListParagraph"/>
        <w:bidi/>
        <w:rPr>
          <w:rFonts w:ascii="Calibri" w:eastAsiaTheme="minorEastAsia" w:hAnsi="Calibri" w:cs="Calibri"/>
          <w:color w:val="000000" w:themeColor="text1"/>
          <w:szCs w:val="22"/>
        </w:rPr>
      </w:pPr>
    </w:p>
    <w:p w14:paraId="6B6C20D2" w14:textId="080EA794" w:rsidR="005D206C" w:rsidRPr="00364898" w:rsidRDefault="006503F9" w:rsidP="000B0498">
      <w:pPr>
        <w:pStyle w:val="ListParagraph"/>
        <w:numPr>
          <w:ilvl w:val="0"/>
          <w:numId w:val="12"/>
        </w:numPr>
        <w:bidi/>
        <w:spacing w:after="240" w:line="257" w:lineRule="auto"/>
        <w:ind w:left="0" w:right="-23" w:firstLine="0"/>
        <w:rPr>
          <w:rFonts w:ascii="Calibri" w:eastAsiaTheme="minorEastAsia" w:hAnsi="Calibri" w:cs="Calibri"/>
          <w:szCs w:val="22"/>
        </w:rPr>
      </w:pPr>
      <w:r w:rsidRPr="00364898">
        <w:rPr>
          <w:rFonts w:ascii="Calibri" w:eastAsiaTheme="minorEastAsia" w:hAnsi="Calibri" w:cs="Calibri"/>
          <w:color w:val="000000" w:themeColor="text1"/>
          <w:szCs w:val="22"/>
          <w:rtl/>
          <w:lang w:eastAsia="ar" w:bidi="ar-MA"/>
        </w:rPr>
        <w:t>بناءً على الدروس المستفادة منذ التعميم الأول لترتيبات العمل المرنة في خضم جائحة كوفيد-19 في يناير 2022، وبهدف تحقيق توازن أفضل بين المرونة المتاحة للموظفين واحتياجات المنظمة لمواصلة نشر ثقافة الابتكار والعمل الجماعي والتعلم والترابط الذي لا يمكن أن يتحقق إلا من خلال مزيد</w:t>
      </w:r>
      <w:r w:rsidR="001411F2" w:rsidRPr="00364898">
        <w:rPr>
          <w:rFonts w:ascii="Calibri" w:eastAsiaTheme="minorEastAsia" w:hAnsi="Calibri" w:cs="Calibri"/>
          <w:color w:val="000000" w:themeColor="text1"/>
          <w:szCs w:val="22"/>
          <w:rtl/>
          <w:lang w:eastAsia="ar" w:bidi="ar-MA"/>
        </w:rPr>
        <w:noBreakHyphen/>
      </w:r>
      <w:r w:rsidRPr="00364898">
        <w:rPr>
          <w:rFonts w:ascii="Calibri" w:eastAsiaTheme="minorEastAsia" w:hAnsi="Calibri" w:cs="Calibri"/>
          <w:color w:val="000000" w:themeColor="text1"/>
          <w:szCs w:val="22"/>
          <w:rtl/>
          <w:lang w:eastAsia="ar" w:bidi="ar-MA"/>
        </w:rPr>
        <w:t>التواصل والتعاون وجهاً لوجه، نقَّحت الويبو سياسة "ساعات العمل وترتيبات العمل المرنة" من خلال عملية تشاورية وقائمة على البيانات في عام 2023، على أن يبدأ نفاذ السياسة المُنقَّحة في 1 يناير 2024</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وينطوي التنقيح على زيادة عدد أيام الحضور المنتظم في الموقع إلى ثلاثة أيام في الأسبوع، مع وضع حدود قصوى لأيام العمل عن بُعد والعمل من خارج مركز العمل المتتالية، مع تسليط الضوء على الأهمية القصوى لمتطلبات العمل واستمراريته</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 xml:space="preserve">واستُكمل هذا التنقيح بإصدار مادة جديدة في نظام الموظفين تُلزِم الموظف بأن يكون مكان إقامته الرئيسي على بُعد مسافة معقولة من مقر الويبو. </w:t>
      </w:r>
    </w:p>
    <w:p w14:paraId="3A01B526" w14:textId="09E9D04C" w:rsidR="005D206C" w:rsidRPr="00364898" w:rsidRDefault="005C2E0A" w:rsidP="005C2E0A">
      <w:pPr>
        <w:pStyle w:val="Heading1"/>
        <w:bidi/>
        <w:spacing w:before="0"/>
        <w:rPr>
          <w:rFonts w:ascii="Calibri" w:hAnsi="Calibri" w:cs="Calibri"/>
          <w:szCs w:val="22"/>
        </w:rPr>
      </w:pPr>
      <w:r>
        <w:rPr>
          <w:rFonts w:ascii="Calibri" w:hAnsi="Calibri" w:cs="Calibri" w:hint="cs"/>
          <w:color w:val="000000" w:themeColor="text1"/>
          <w:szCs w:val="22"/>
          <w:rtl/>
          <w:lang w:eastAsia="ar" w:bidi="ar-MA"/>
        </w:rPr>
        <w:t>سابعاً.</w:t>
      </w:r>
      <w:r>
        <w:rPr>
          <w:rFonts w:ascii="Calibri" w:hAnsi="Calibri" w:cs="Calibri"/>
          <w:color w:val="000000" w:themeColor="text1"/>
          <w:szCs w:val="22"/>
          <w:rtl/>
          <w:lang w:eastAsia="ar" w:bidi="ar-MA"/>
        </w:rPr>
        <w:tab/>
      </w:r>
      <w:r w:rsidR="005D206C" w:rsidRPr="00364898">
        <w:rPr>
          <w:rFonts w:ascii="Calibri" w:hAnsi="Calibri" w:cs="Calibri"/>
          <w:color w:val="000000" w:themeColor="text1"/>
          <w:szCs w:val="22"/>
          <w:rtl/>
          <w:lang w:eastAsia="ar" w:bidi="ar-MA"/>
        </w:rPr>
        <w:t>نموذج خدمات "النافذة الواحدة" القادم المخصص لإدارة الموارد البشرية</w:t>
      </w:r>
    </w:p>
    <w:p w14:paraId="1C5AD107" w14:textId="77777777" w:rsidR="005D206C" w:rsidRPr="00364898" w:rsidRDefault="005D206C" w:rsidP="00D34D00">
      <w:pPr>
        <w:pStyle w:val="ListParagraph"/>
        <w:bidi/>
        <w:spacing w:after="160" w:line="257" w:lineRule="auto"/>
        <w:ind w:left="0" w:right="-20"/>
        <w:rPr>
          <w:rFonts w:ascii="Calibri" w:eastAsiaTheme="minorEastAsia" w:hAnsi="Calibri" w:cs="Calibri"/>
          <w:szCs w:val="22"/>
        </w:rPr>
      </w:pPr>
    </w:p>
    <w:p w14:paraId="3CB2DC05" w14:textId="60A68732" w:rsidR="005D206C" w:rsidRPr="00364898" w:rsidRDefault="005D206C" w:rsidP="00D34D00">
      <w:pPr>
        <w:pStyle w:val="ListParagraph"/>
        <w:numPr>
          <w:ilvl w:val="0"/>
          <w:numId w:val="12"/>
        </w:numPr>
        <w:bidi/>
        <w:spacing w:after="160" w:line="257" w:lineRule="auto"/>
        <w:ind w:left="0" w:right="-20" w:firstLine="0"/>
        <w:rPr>
          <w:rFonts w:ascii="Calibri" w:eastAsiaTheme="minorEastAsia" w:hAnsi="Calibri" w:cs="Calibri"/>
          <w:szCs w:val="22"/>
        </w:rPr>
      </w:pPr>
      <w:r w:rsidRPr="00364898">
        <w:rPr>
          <w:rFonts w:ascii="Calibri" w:eastAsiaTheme="minorEastAsia" w:hAnsi="Calibri" w:cs="Calibri"/>
          <w:color w:val="000000" w:themeColor="text1"/>
          <w:szCs w:val="22"/>
          <w:rtl/>
          <w:lang w:eastAsia="ar" w:bidi="ar-MA"/>
        </w:rPr>
        <w:t>تعمل الحلول التكنولوجية المتطورة على زيادة قدرة رأس مالنا البشري على تقديم خدمات الموارد البشرية الفائقة الجودة التي تلبي احتياجات القوة العاملة في الويبو</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والتطلع إلى تعزيز ثقافة الخدمات القائمة على البيانات والتكنولوجيا التي تضع الفرد فوق كل اعتبار قد دفع إدارة الموارد البشرية إلى تعزيز جهودها في المجالات الآتية: تبسيط وتحسين سياسات الموارد البشرية وإجراءاتها، وتيسير وأتمتة إجراءات العمل الخاصة بالموارد البشرية، وترشيد نهجها في إدارة المخاطر، فضلاً عن تحديث نموذج تقديم الخدمات التشغيلية.</w:t>
      </w:r>
    </w:p>
    <w:p w14:paraId="4B4F24FF" w14:textId="674FB2CC" w:rsidR="005D206C" w:rsidRPr="005C2E0A" w:rsidRDefault="005D206C" w:rsidP="00D34D00">
      <w:pPr>
        <w:pStyle w:val="Heading3"/>
        <w:bidi/>
        <w:rPr>
          <w:rFonts w:ascii="Calibri" w:eastAsia="Calibri" w:hAnsi="Calibri" w:cs="Calibri"/>
          <w:b/>
          <w:bCs w:val="0"/>
          <w:i/>
          <w:iCs/>
          <w:szCs w:val="22"/>
          <w:u w:val="none"/>
        </w:rPr>
      </w:pPr>
      <w:r w:rsidRPr="005C2E0A">
        <w:rPr>
          <w:rFonts w:ascii="Calibri" w:eastAsiaTheme="minorEastAsia" w:hAnsi="Calibri" w:cs="Calibri"/>
          <w:b/>
          <w:bCs w:val="0"/>
          <w:i/>
          <w:iCs/>
          <w:color w:val="000000" w:themeColor="text1"/>
          <w:szCs w:val="22"/>
          <w:u w:val="none"/>
          <w:rtl/>
          <w:lang w:eastAsia="ar" w:bidi="ar-MA"/>
        </w:rPr>
        <w:tab/>
        <w:t xml:space="preserve">تحسين السياسات </w:t>
      </w:r>
    </w:p>
    <w:p w14:paraId="491DD871" w14:textId="745DBE01" w:rsidR="005D206C" w:rsidRPr="00364898" w:rsidRDefault="005D206C" w:rsidP="00D34D00">
      <w:pPr>
        <w:pStyle w:val="ListParagraph"/>
        <w:bidi/>
        <w:spacing w:after="160" w:line="257" w:lineRule="auto"/>
        <w:ind w:left="0" w:right="-20"/>
        <w:rPr>
          <w:rFonts w:ascii="Calibri" w:eastAsiaTheme="minorEastAsia" w:hAnsi="Calibri" w:cs="Calibri"/>
          <w:szCs w:val="22"/>
        </w:rPr>
      </w:pPr>
    </w:p>
    <w:p w14:paraId="44AB2BB2" w14:textId="0681114B" w:rsidR="005D206C" w:rsidRPr="00364898" w:rsidRDefault="005D206C" w:rsidP="00D34D00">
      <w:pPr>
        <w:pStyle w:val="ListParagraph"/>
        <w:numPr>
          <w:ilvl w:val="0"/>
          <w:numId w:val="12"/>
        </w:numPr>
        <w:bidi/>
        <w:spacing w:after="160" w:line="257" w:lineRule="auto"/>
        <w:ind w:left="0" w:right="-20" w:firstLine="0"/>
        <w:rPr>
          <w:rFonts w:ascii="Calibri" w:eastAsiaTheme="minorEastAsia" w:hAnsi="Calibri" w:cs="Calibri"/>
          <w:szCs w:val="22"/>
        </w:rPr>
      </w:pPr>
      <w:r w:rsidRPr="00364898">
        <w:rPr>
          <w:rFonts w:ascii="Calibri" w:eastAsiaTheme="minorEastAsia" w:hAnsi="Calibri" w:cs="Calibri"/>
          <w:color w:val="000000" w:themeColor="text1"/>
          <w:szCs w:val="22"/>
          <w:rtl/>
          <w:lang w:eastAsia="ar" w:bidi="ar-MA"/>
        </w:rPr>
        <w:t>في عام 2023، نُقِّح العديد من سياسات الموارد البشرية بهدف زيادة البساطة والمرونة، مع التحول في الوقت نفسه من نهج التمسك بحرفيَّة القانون والنهج القائم على الرقابة إلى نهج أكثر اعتماداً على المبادئ ويركز على الثقة والمساءلة حيث يجري تقييم المخاطر وإدارتها</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 xml:space="preserve">على سبيل المثال، جرى تبسيط السياسة المتعلقة بمنح إجازة لأغراض إنسانية، وذلك لتوفير قدر أكبر من المرونة </w:t>
      </w:r>
      <w:r w:rsidRPr="00364898">
        <w:rPr>
          <w:rFonts w:ascii="Calibri" w:eastAsiaTheme="minorEastAsia" w:hAnsi="Calibri" w:cs="Calibri"/>
          <w:color w:val="000000" w:themeColor="text1"/>
          <w:szCs w:val="22"/>
          <w:rtl/>
          <w:lang w:eastAsia="ar" w:bidi="ar-MA"/>
        </w:rPr>
        <w:lastRenderedPageBreak/>
        <w:t xml:space="preserve">والدعم للموظفين الذين يمرون بلحظات حزن صعبة عن طريق تخفيف العبء الإداري المتمثل في التقديم الفوري للمستندات المؤيدة. </w:t>
      </w:r>
    </w:p>
    <w:p w14:paraId="34331B28" w14:textId="77777777" w:rsidR="005D206C" w:rsidRPr="00364898" w:rsidRDefault="005D206C" w:rsidP="00D34D00">
      <w:pPr>
        <w:pStyle w:val="ListParagraph"/>
        <w:bidi/>
        <w:spacing w:after="160" w:line="257" w:lineRule="auto"/>
        <w:ind w:left="0" w:right="-20"/>
        <w:rPr>
          <w:rFonts w:ascii="Calibri" w:eastAsiaTheme="minorEastAsia" w:hAnsi="Calibri" w:cs="Calibri"/>
          <w:szCs w:val="22"/>
        </w:rPr>
      </w:pPr>
    </w:p>
    <w:p w14:paraId="64C1A0C6" w14:textId="15FC0142" w:rsidR="005D206C" w:rsidRPr="00364898" w:rsidRDefault="005D206C" w:rsidP="00D34D00">
      <w:pPr>
        <w:pStyle w:val="ListParagraph"/>
        <w:numPr>
          <w:ilvl w:val="0"/>
          <w:numId w:val="12"/>
        </w:numPr>
        <w:bidi/>
        <w:spacing w:after="160" w:line="257" w:lineRule="auto"/>
        <w:ind w:left="0" w:right="-20" w:firstLine="0"/>
        <w:rPr>
          <w:rFonts w:ascii="Calibri" w:eastAsiaTheme="minorEastAsia" w:hAnsi="Calibri" w:cs="Calibri"/>
          <w:szCs w:val="22"/>
        </w:rPr>
      </w:pPr>
      <w:r w:rsidRPr="00364898">
        <w:rPr>
          <w:rFonts w:ascii="Calibri" w:eastAsiaTheme="minorEastAsia" w:hAnsi="Calibri" w:cs="Calibri"/>
          <w:color w:val="000000" w:themeColor="text1"/>
          <w:szCs w:val="22"/>
          <w:rtl/>
          <w:lang w:eastAsia="ar" w:bidi="ar-MA"/>
        </w:rPr>
        <w:t>وأُدخِل بعض التحسينات المهمة على شروط الخدمة في عام 2023، مثل تقديم منحة استقرار للموظفين المؤقتين المعينين دولياً الذين يتلقون الآن دعماً مالياً أنسب من المنظمة عند وصولهم إلى مركز العمل</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 xml:space="preserve">وعلاوة على ذلك، لم يعد استحقاق منحة التعليم يُقسَّم بالتناسب إذا كانت الخدمة المؤهلة للموظف تشمل ثلثي السنة الدراسية على الأقل. </w:t>
      </w:r>
    </w:p>
    <w:p w14:paraId="790086D4" w14:textId="77777777" w:rsidR="005D206C" w:rsidRPr="00364898" w:rsidRDefault="005D206C" w:rsidP="00D34D00">
      <w:pPr>
        <w:pStyle w:val="ListParagraph"/>
        <w:bidi/>
        <w:rPr>
          <w:rFonts w:ascii="Calibri" w:eastAsiaTheme="minorEastAsia" w:hAnsi="Calibri" w:cs="Calibri"/>
          <w:szCs w:val="22"/>
        </w:rPr>
      </w:pPr>
    </w:p>
    <w:p w14:paraId="3E80B110" w14:textId="3A809F9D" w:rsidR="005D206C" w:rsidRPr="00832D19" w:rsidRDefault="005D206C" w:rsidP="00D34D00">
      <w:pPr>
        <w:pStyle w:val="Heading3"/>
        <w:bidi/>
        <w:rPr>
          <w:rFonts w:ascii="Calibri" w:eastAsia="Calibri" w:hAnsi="Calibri" w:cs="Calibri"/>
          <w:b/>
          <w:bCs w:val="0"/>
          <w:i/>
          <w:iCs/>
          <w:szCs w:val="22"/>
          <w:u w:val="none"/>
        </w:rPr>
      </w:pPr>
      <w:r w:rsidRPr="00832D19">
        <w:rPr>
          <w:rFonts w:ascii="Calibri" w:eastAsia="Times New Roman" w:hAnsi="Calibri" w:cs="Calibri"/>
          <w:b/>
          <w:bCs w:val="0"/>
          <w:i/>
          <w:iCs/>
          <w:color w:val="000000" w:themeColor="text1"/>
          <w:szCs w:val="22"/>
          <w:u w:val="none"/>
          <w:rtl/>
          <w:lang w:eastAsia="ar" w:bidi="ar-MA"/>
        </w:rPr>
        <w:tab/>
        <w:t xml:space="preserve">تبسيط العمليات </w:t>
      </w:r>
      <w:proofErr w:type="spellStart"/>
      <w:r w:rsidRPr="00832D19">
        <w:rPr>
          <w:rFonts w:ascii="Calibri" w:eastAsia="Times New Roman" w:hAnsi="Calibri" w:cs="Calibri"/>
          <w:b/>
          <w:bCs w:val="0"/>
          <w:i/>
          <w:iCs/>
          <w:color w:val="000000" w:themeColor="text1"/>
          <w:szCs w:val="22"/>
          <w:u w:val="none"/>
          <w:rtl/>
          <w:lang w:eastAsia="ar" w:bidi="ar-MA"/>
        </w:rPr>
        <w:t>وأتمتتها</w:t>
      </w:r>
      <w:proofErr w:type="spellEnd"/>
      <w:r w:rsidRPr="00832D19">
        <w:rPr>
          <w:rFonts w:ascii="Calibri" w:eastAsia="Times New Roman" w:hAnsi="Calibri" w:cs="Calibri"/>
          <w:b/>
          <w:bCs w:val="0"/>
          <w:i/>
          <w:iCs/>
          <w:color w:val="000000" w:themeColor="text1"/>
          <w:szCs w:val="22"/>
          <w:u w:val="none"/>
          <w:rtl/>
          <w:lang w:eastAsia="ar" w:bidi="ar-MA"/>
        </w:rPr>
        <w:t xml:space="preserve"> </w:t>
      </w:r>
    </w:p>
    <w:p w14:paraId="387198D2" w14:textId="77777777" w:rsidR="005D206C" w:rsidRPr="00364898" w:rsidRDefault="005D206C" w:rsidP="00D34D00">
      <w:pPr>
        <w:pStyle w:val="ListParagraph"/>
        <w:bidi/>
        <w:spacing w:after="160" w:line="257" w:lineRule="auto"/>
        <w:ind w:left="0" w:right="-20"/>
        <w:rPr>
          <w:rFonts w:ascii="Calibri" w:eastAsiaTheme="minorEastAsia" w:hAnsi="Calibri" w:cs="Calibri"/>
          <w:szCs w:val="22"/>
        </w:rPr>
      </w:pPr>
    </w:p>
    <w:p w14:paraId="1BBB5F2C" w14:textId="2525B478" w:rsidR="005D206C" w:rsidRPr="00364898" w:rsidRDefault="005D206C" w:rsidP="00D34D00">
      <w:pPr>
        <w:pStyle w:val="ListParagraph"/>
        <w:numPr>
          <w:ilvl w:val="0"/>
          <w:numId w:val="12"/>
        </w:numPr>
        <w:bidi/>
        <w:spacing w:after="160" w:line="257" w:lineRule="auto"/>
        <w:ind w:left="0" w:right="-20" w:firstLine="0"/>
        <w:rPr>
          <w:rFonts w:ascii="Calibri" w:eastAsiaTheme="minorEastAsia" w:hAnsi="Calibri" w:cs="Calibri"/>
          <w:szCs w:val="22"/>
        </w:rPr>
      </w:pPr>
      <w:r w:rsidRPr="00364898">
        <w:rPr>
          <w:rFonts w:ascii="Calibri" w:eastAsiaTheme="minorEastAsia" w:hAnsi="Calibri" w:cs="Calibri"/>
          <w:color w:val="000000" w:themeColor="text1"/>
          <w:szCs w:val="22"/>
          <w:rtl/>
          <w:lang w:eastAsia="ar" w:bidi="ar-MA"/>
        </w:rPr>
        <w:t>أُعيدت هيكلة العديد من العمليات الرئيسية للموارد البشرية من أجل تحسين تجربة المستخدم وزيادة الكفاءة والفعالية، وخضعت عدة عمليات يدوية للأتمتة من أجل زيادة المرونة والشفافية، مثل أتمتة عملية تحديد الموظف للمستفيدين عبر بوابة الخدمة الذاتية لنظام الإدارة المتكاملة</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ومن الأمثلة الأخرى استحداث التصديق التلقائي على عملية الإقرار السنوي بالمعالين</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وابتداءً من الثنائية 2023/24، طُبِّقت خاصية التحقق التلقائي على مجموعة فرعية من الإقرارات التي تستوفي المعايير المُحدَّدة</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وبهذا النهج الجديد، استُعيض عن العملية اليدوية الشاقة السابقة بعملية تُعزز ثقافة الثقة والمساءلة الفردية، وذلك بفضل التكنولوجيا وبدعم من الضوابط الفعالة من خلال إطار رصد قائم على البيانات مُصمَّم بالتشاور مع المدققين الداخليين</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ومن المتوقع أن تؤدي هذه العملية الجديدة إلى زيادة كفاءة الإجراءات وفعاليتها، وتوفير تجربة أفضل للمستخدم من خلال تقصير فترات الإنجاز وتحسين جودة خدمة العملاء.</w:t>
      </w:r>
    </w:p>
    <w:p w14:paraId="1FDF3435" w14:textId="4D026DA3" w:rsidR="005D206C" w:rsidRPr="00832D19" w:rsidRDefault="005D206C" w:rsidP="00D34D00">
      <w:pPr>
        <w:pStyle w:val="Heading3"/>
        <w:bidi/>
        <w:rPr>
          <w:rFonts w:ascii="Calibri" w:eastAsia="Calibri" w:hAnsi="Calibri" w:cs="Calibri"/>
          <w:b/>
          <w:bCs w:val="0"/>
          <w:i/>
          <w:iCs/>
          <w:szCs w:val="22"/>
          <w:u w:val="none"/>
        </w:rPr>
      </w:pPr>
      <w:r w:rsidRPr="00832D19">
        <w:rPr>
          <w:rFonts w:ascii="Calibri" w:eastAsiaTheme="minorEastAsia" w:hAnsi="Calibri" w:cs="Calibri"/>
          <w:b/>
          <w:bCs w:val="0"/>
          <w:i/>
          <w:iCs/>
          <w:color w:val="000000" w:themeColor="text1"/>
          <w:szCs w:val="22"/>
          <w:u w:val="none"/>
          <w:rtl/>
          <w:lang w:eastAsia="ar" w:bidi="ar-MA"/>
        </w:rPr>
        <w:tab/>
        <w:t xml:space="preserve">تبني البيانات والتكنولوجيا </w:t>
      </w:r>
    </w:p>
    <w:p w14:paraId="0F8476E2" w14:textId="77777777" w:rsidR="005D206C" w:rsidRPr="00364898" w:rsidRDefault="005D206C" w:rsidP="00D34D00">
      <w:pPr>
        <w:pStyle w:val="ListParagraph"/>
        <w:bidi/>
        <w:spacing w:after="160" w:line="257" w:lineRule="auto"/>
        <w:ind w:left="0" w:right="-20"/>
        <w:rPr>
          <w:rFonts w:ascii="Calibri" w:eastAsiaTheme="minorEastAsia" w:hAnsi="Calibri" w:cs="Calibri"/>
          <w:szCs w:val="22"/>
        </w:rPr>
      </w:pPr>
    </w:p>
    <w:p w14:paraId="24D61E59" w14:textId="01448284" w:rsidR="005D206C" w:rsidRPr="00364898" w:rsidRDefault="005D206C" w:rsidP="00D34D00">
      <w:pPr>
        <w:pStyle w:val="ListParagraph"/>
        <w:numPr>
          <w:ilvl w:val="0"/>
          <w:numId w:val="12"/>
        </w:numPr>
        <w:bidi/>
        <w:spacing w:after="160" w:line="257" w:lineRule="auto"/>
        <w:ind w:left="0" w:right="-20" w:firstLine="0"/>
        <w:rPr>
          <w:rFonts w:ascii="Calibri" w:eastAsiaTheme="minorEastAsia" w:hAnsi="Calibri" w:cs="Calibri"/>
          <w:szCs w:val="22"/>
        </w:rPr>
      </w:pPr>
      <w:r w:rsidRPr="00364898">
        <w:rPr>
          <w:rFonts w:ascii="Calibri" w:eastAsiaTheme="minorEastAsia" w:hAnsi="Calibri" w:cs="Calibri"/>
          <w:color w:val="000000" w:themeColor="text1"/>
          <w:szCs w:val="22"/>
          <w:rtl/>
          <w:lang w:eastAsia="ar" w:bidi="ar-MA"/>
        </w:rPr>
        <w:t>شاركت أيضاً إدارة الموارد البشرية مشاركةً مكثفةً في مشروع نظام الإدارة المتكاملة للمعلومات (</w:t>
      </w:r>
      <w:r w:rsidRPr="00364898">
        <w:rPr>
          <w:rFonts w:ascii="Calibri" w:eastAsiaTheme="minorEastAsia" w:hAnsi="Calibri" w:cs="Calibri"/>
          <w:color w:val="000000" w:themeColor="text1"/>
          <w:szCs w:val="22"/>
          <w:lang w:eastAsia="ar" w:bidi="en-US"/>
        </w:rPr>
        <w:t>AIMS</w:t>
      </w:r>
      <w:r w:rsidRPr="00364898">
        <w:rPr>
          <w:rFonts w:ascii="Calibri" w:eastAsiaTheme="minorEastAsia" w:hAnsi="Calibri" w:cs="Calibri"/>
          <w:color w:val="000000" w:themeColor="text1"/>
          <w:szCs w:val="22"/>
          <w:rtl/>
          <w:lang w:eastAsia="ar" w:bidi="ar-MA"/>
        </w:rPr>
        <w:t xml:space="preserve"> 2.0)، على المستويين الاستراتيجي والتشغيلي</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 xml:space="preserve">ورغم أننا نواصل العمل في حدود نظامنا الحالي </w:t>
      </w:r>
      <w:r w:rsidRPr="00364898">
        <w:rPr>
          <w:rFonts w:ascii="Calibri" w:eastAsiaTheme="minorEastAsia" w:hAnsi="Calibri" w:cs="Calibri"/>
          <w:color w:val="000000" w:themeColor="text1"/>
          <w:szCs w:val="22"/>
          <w:lang w:eastAsia="ar" w:bidi="en-US"/>
        </w:rPr>
        <w:t>Peoplesoft ERP</w:t>
      </w:r>
      <w:r w:rsidRPr="00364898">
        <w:rPr>
          <w:rFonts w:ascii="Calibri" w:eastAsiaTheme="minorEastAsia" w:hAnsi="Calibri" w:cs="Calibri"/>
          <w:color w:val="000000" w:themeColor="text1"/>
          <w:szCs w:val="22"/>
          <w:rtl/>
          <w:lang w:eastAsia="ar" w:bidi="ar-MA"/>
        </w:rPr>
        <w:t>، فإن جهودنا الخاصة بإعادة هيكلة إجراءات العمل تسترشد بالهدف المتمثل في إيجاد مسارات عمل مبسطة تُناسِب بيئة سحابية حديثة لنظام التخطيط الموارد المؤسسية، حتى نكون جاهزين للاستفادة من الإمكانات المتقدمة للبيانات والأتمتة في الحل الجديد لنظام التخطيط للموارد المؤسسية، مثل أتمتة العمليات الآلية والذكاء الاصطناعي، وإمكانية النفاذ عبر الأجهزة المحمولة، وما إلى ذلك</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 xml:space="preserve">وشارك العديد من موظفي إدارة الموارد البشرية في برامج متنوعة لتحليلات البيانات وتعلم الذكاء الاصطناعي خلال العامين الماضيين في إطار جهود بناء القدرات على مستوى الإدارة. </w:t>
      </w:r>
    </w:p>
    <w:p w14:paraId="34B618CD" w14:textId="77777777" w:rsidR="005D206C" w:rsidRPr="00364898" w:rsidRDefault="005D206C" w:rsidP="00D34D00">
      <w:pPr>
        <w:pStyle w:val="ListParagraph"/>
        <w:bidi/>
        <w:spacing w:after="160" w:line="257" w:lineRule="auto"/>
        <w:ind w:left="0" w:right="-20"/>
        <w:rPr>
          <w:rFonts w:ascii="Calibri" w:eastAsiaTheme="minorEastAsia" w:hAnsi="Calibri" w:cs="Calibri"/>
          <w:szCs w:val="22"/>
        </w:rPr>
      </w:pPr>
    </w:p>
    <w:p w14:paraId="6C0763E8" w14:textId="55F37109" w:rsidR="005D206C" w:rsidRPr="00364898" w:rsidRDefault="005D206C" w:rsidP="00D34D00">
      <w:pPr>
        <w:pStyle w:val="ListParagraph"/>
        <w:numPr>
          <w:ilvl w:val="0"/>
          <w:numId w:val="12"/>
        </w:numPr>
        <w:bidi/>
        <w:spacing w:after="160" w:line="257" w:lineRule="auto"/>
        <w:ind w:left="0" w:right="-20" w:firstLine="0"/>
        <w:rPr>
          <w:rFonts w:ascii="Calibri" w:eastAsiaTheme="minorEastAsia" w:hAnsi="Calibri" w:cs="Calibri"/>
          <w:szCs w:val="22"/>
        </w:rPr>
      </w:pPr>
      <w:r w:rsidRPr="00364898">
        <w:rPr>
          <w:rFonts w:ascii="Calibri" w:eastAsiaTheme="minorEastAsia" w:hAnsi="Calibri" w:cs="Calibri"/>
          <w:color w:val="000000" w:themeColor="text1"/>
          <w:szCs w:val="22"/>
          <w:rtl/>
          <w:lang w:eastAsia="ar" w:bidi="ar-MA"/>
        </w:rPr>
        <w:t>وتقتضي المنظمةُ التي تتمحور حول الأفراد وجود معرفة عميقة بكل من الأعمال والقوى العاملة</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وفي إطار هذا التحول، تستخدم إدارةُ الموارد البشرية البيانات على نحو متزايد لدعم قراراتها، وتعمل مع شعبة الحلول المؤسسية على ضمان إتاحة ما يُجمَع من بيانات للمديرين والقادة لتقديم إرشادات استراتيجية تجعل القوة العاملة أكثر ترابطاً.</w:t>
      </w:r>
    </w:p>
    <w:p w14:paraId="3D2F75CF" w14:textId="7D81B133" w:rsidR="005D206C" w:rsidRPr="00832D19" w:rsidRDefault="005D206C" w:rsidP="00D34D00">
      <w:pPr>
        <w:pStyle w:val="Heading3"/>
        <w:bidi/>
        <w:rPr>
          <w:rFonts w:ascii="Calibri" w:eastAsia="Calibri" w:hAnsi="Calibri" w:cs="Calibri"/>
          <w:b/>
          <w:bCs w:val="0"/>
          <w:i/>
          <w:iCs/>
          <w:szCs w:val="22"/>
          <w:u w:val="none"/>
        </w:rPr>
      </w:pPr>
      <w:r w:rsidRPr="00832D19">
        <w:rPr>
          <w:rFonts w:ascii="Calibri" w:eastAsiaTheme="minorEastAsia" w:hAnsi="Calibri" w:cs="Calibri"/>
          <w:b/>
          <w:bCs w:val="0"/>
          <w:i/>
          <w:iCs/>
          <w:color w:val="000000" w:themeColor="text1"/>
          <w:szCs w:val="22"/>
          <w:u w:val="none"/>
          <w:rtl/>
          <w:lang w:eastAsia="ar" w:bidi="ar-MA"/>
        </w:rPr>
        <w:tab/>
        <w:t xml:space="preserve">تحسين تجربة المستخدم من خلال إدارة أفضل للمخاطر </w:t>
      </w:r>
    </w:p>
    <w:p w14:paraId="7290B749" w14:textId="77777777" w:rsidR="005D206C" w:rsidRPr="00364898" w:rsidRDefault="005D206C" w:rsidP="00D34D00">
      <w:pPr>
        <w:pStyle w:val="ListParagraph"/>
        <w:bidi/>
        <w:rPr>
          <w:rFonts w:ascii="Calibri" w:eastAsiaTheme="minorEastAsia" w:hAnsi="Calibri" w:cs="Calibri"/>
          <w:color w:val="000000" w:themeColor="text1"/>
          <w:szCs w:val="22"/>
        </w:rPr>
      </w:pPr>
    </w:p>
    <w:p w14:paraId="221775D4" w14:textId="69E7F315" w:rsidR="005D206C" w:rsidRPr="00364898" w:rsidRDefault="005D206C" w:rsidP="00D34D00">
      <w:pPr>
        <w:pStyle w:val="ListParagraph"/>
        <w:numPr>
          <w:ilvl w:val="0"/>
          <w:numId w:val="12"/>
        </w:numPr>
        <w:bidi/>
        <w:spacing w:after="160" w:line="257" w:lineRule="auto"/>
        <w:ind w:left="0" w:right="-20" w:firstLine="0"/>
        <w:rPr>
          <w:rFonts w:ascii="Calibri" w:eastAsiaTheme="minorEastAsia" w:hAnsi="Calibri" w:cs="Calibri"/>
          <w:szCs w:val="22"/>
        </w:rPr>
      </w:pPr>
      <w:r w:rsidRPr="00364898">
        <w:rPr>
          <w:rFonts w:ascii="Calibri" w:eastAsiaTheme="minorEastAsia" w:hAnsi="Calibri" w:cs="Calibri"/>
          <w:color w:val="000000" w:themeColor="text1"/>
          <w:szCs w:val="22"/>
          <w:rtl/>
          <w:lang w:eastAsia="ar" w:bidi="ar-MA"/>
        </w:rPr>
        <w:t>بالتعاون الوثيق مع شعبة الشؤون المالية ومكتب المستشار القانوني، قادت إدارةُ الموارد البشرية عملية إعادة التفاوض بشأن مذكرة تفاهم مع الصندوق المشترك للمعاشات التقاعدية لموظفي الأمم المتحدة في عام 2023 للسماح بالخصم التلقائي لأقساط تأمين المتقاعدين الاختياري على الحياة والتأمين ضد الحوادث من معاشاتهم التقاعدية، ويشمل ذلك نحو 300 متقاعد ويصل المبلغ السنوي إلى نحو 300000 فرنك سويسري. ويُطبَّق هذا الترتيب الجديد منذ يناير 2024، وقد اختار أكثر من 97% من المتقاعدين هذه الخدمة المريحة التي توفر تجربة أفضل للمستخدم النهائي وتؤدي أيضاً إلى زيادة كفاءة عملياتنا وتقليل المخاطر المالية للمنظمة.</w:t>
      </w:r>
    </w:p>
    <w:p w14:paraId="70EB1FD4" w14:textId="5A78F094" w:rsidR="005D206C" w:rsidRPr="00832D19" w:rsidRDefault="005D206C" w:rsidP="00D34D00">
      <w:pPr>
        <w:pStyle w:val="Heading3"/>
        <w:bidi/>
        <w:rPr>
          <w:rFonts w:ascii="Calibri" w:eastAsia="Calibri" w:hAnsi="Calibri" w:cs="Calibri"/>
          <w:b/>
          <w:bCs w:val="0"/>
          <w:i/>
          <w:iCs/>
          <w:szCs w:val="22"/>
          <w:u w:val="none"/>
        </w:rPr>
      </w:pPr>
      <w:r w:rsidRPr="00832D19">
        <w:rPr>
          <w:rFonts w:ascii="Calibri" w:eastAsiaTheme="minorEastAsia" w:hAnsi="Calibri" w:cs="Calibri"/>
          <w:b/>
          <w:bCs w:val="0"/>
          <w:i/>
          <w:iCs/>
          <w:color w:val="000000" w:themeColor="text1"/>
          <w:szCs w:val="22"/>
          <w:u w:val="none"/>
          <w:rtl/>
          <w:lang w:eastAsia="ar" w:bidi="ar-MA"/>
        </w:rPr>
        <w:tab/>
        <w:t xml:space="preserve">تحسين النفاذ إلى خدمات الموارد البشرية </w:t>
      </w:r>
    </w:p>
    <w:p w14:paraId="4596B05D" w14:textId="77777777" w:rsidR="005D206C" w:rsidRPr="00364898" w:rsidRDefault="005D206C" w:rsidP="00D34D00">
      <w:pPr>
        <w:pStyle w:val="ListParagraph"/>
        <w:bidi/>
        <w:spacing w:after="160" w:line="257" w:lineRule="auto"/>
        <w:ind w:left="0" w:right="-20"/>
        <w:rPr>
          <w:rFonts w:ascii="Calibri" w:eastAsiaTheme="minorEastAsia" w:hAnsi="Calibri" w:cs="Calibri"/>
          <w:szCs w:val="22"/>
        </w:rPr>
      </w:pPr>
    </w:p>
    <w:p w14:paraId="68114AD5" w14:textId="0497A0C7" w:rsidR="005D206C" w:rsidRPr="00364898" w:rsidRDefault="005D206C" w:rsidP="00D34D00">
      <w:pPr>
        <w:pStyle w:val="ListParagraph"/>
        <w:numPr>
          <w:ilvl w:val="0"/>
          <w:numId w:val="12"/>
        </w:numPr>
        <w:bidi/>
        <w:spacing w:after="160" w:line="257" w:lineRule="auto"/>
        <w:ind w:left="0" w:right="-20" w:firstLine="0"/>
        <w:rPr>
          <w:rFonts w:ascii="Calibri" w:eastAsiaTheme="minorEastAsia" w:hAnsi="Calibri" w:cs="Calibri"/>
          <w:szCs w:val="22"/>
        </w:rPr>
      </w:pPr>
      <w:r w:rsidRPr="00364898">
        <w:rPr>
          <w:rFonts w:ascii="Calibri" w:eastAsiaTheme="minorEastAsia" w:hAnsi="Calibri" w:cs="Calibri"/>
          <w:color w:val="000000" w:themeColor="text1"/>
          <w:szCs w:val="22"/>
          <w:rtl/>
          <w:lang w:eastAsia="ar" w:bidi="ar-MA"/>
        </w:rPr>
        <w:t>جرى تبسيط وتحسين إمكانية النفاذ إلى خدمة عمليات الموارد البشرية من خلال إدخال نظام التوزيع الآلي للمكالمات في عام 2023، وذلك النظام يسمح للموظفين بالوصول إلى أي خط من خطوط الخدمات عبر رقم هاتف واحد</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ومن المخطط توسيع نطاق هذا النظام ليشمل القسم بأكمله</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وقُدِّمت أيضاً جلسات دعم موسمية وموضوعية دون حجز مسبق لإمداد الموظفين بالمعلومات الصحيحة في الوقت المناسب وبالنسق الصحيح</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ومن المتوقع إنشاء قناة جديدة لإدارة علاقات العملاء في نهاية عام 2024 ضمن إطار إدارة الخدمات المؤسسية، وهو ما سيعزز إمكانية نفاذ الموظفين إلى خدمات الموارد البشرية.</w:t>
      </w:r>
    </w:p>
    <w:p w14:paraId="05B0E603" w14:textId="1D80AFE9" w:rsidR="005D206C" w:rsidRPr="00832D19" w:rsidRDefault="005548E1" w:rsidP="00D34D00">
      <w:pPr>
        <w:pStyle w:val="Heading3"/>
        <w:bidi/>
        <w:rPr>
          <w:rFonts w:ascii="Calibri" w:eastAsia="Calibri" w:hAnsi="Calibri" w:cs="Calibri"/>
          <w:b/>
          <w:bCs w:val="0"/>
          <w:i/>
          <w:iCs/>
          <w:szCs w:val="22"/>
          <w:u w:val="none"/>
        </w:rPr>
      </w:pPr>
      <w:r w:rsidRPr="00832D19">
        <w:rPr>
          <w:rFonts w:ascii="Calibri" w:hAnsi="Calibri" w:cs="Calibri"/>
          <w:b/>
          <w:bCs w:val="0"/>
          <w:i/>
          <w:iCs/>
          <w:szCs w:val="22"/>
          <w:u w:val="none"/>
          <w:rtl/>
          <w:lang w:eastAsia="ar" w:bidi="ar-MA"/>
        </w:rPr>
        <w:lastRenderedPageBreak/>
        <w:tab/>
      </w:r>
      <w:r w:rsidR="003D437D" w:rsidRPr="00832D19">
        <w:rPr>
          <w:rFonts w:ascii="Calibri" w:eastAsiaTheme="minorEastAsia" w:hAnsi="Calibri" w:cs="Calibri"/>
          <w:b/>
          <w:bCs w:val="0"/>
          <w:i/>
          <w:iCs/>
          <w:color w:val="000000" w:themeColor="text1"/>
          <w:szCs w:val="22"/>
          <w:u w:val="none"/>
          <w:rtl/>
          <w:lang w:eastAsia="ar" w:bidi="ar-MA"/>
        </w:rPr>
        <w:t>نموذج خدمات يتمحور حول العميل</w:t>
      </w:r>
    </w:p>
    <w:p w14:paraId="500812CA" w14:textId="77777777" w:rsidR="005D206C" w:rsidRPr="00364898" w:rsidRDefault="005D206C" w:rsidP="00832D19">
      <w:pPr>
        <w:pStyle w:val="ListParagraph"/>
        <w:keepNext/>
        <w:bidi/>
        <w:spacing w:after="160" w:line="257" w:lineRule="auto"/>
        <w:ind w:left="0" w:right="-23"/>
        <w:rPr>
          <w:rFonts w:ascii="Calibri" w:eastAsiaTheme="minorEastAsia" w:hAnsi="Calibri" w:cs="Calibri"/>
          <w:szCs w:val="22"/>
        </w:rPr>
      </w:pPr>
    </w:p>
    <w:p w14:paraId="5FB7BC4B" w14:textId="335F6112" w:rsidR="005D206C" w:rsidRPr="00364898" w:rsidRDefault="005D206C" w:rsidP="00D34D00">
      <w:pPr>
        <w:pStyle w:val="ListParagraph"/>
        <w:numPr>
          <w:ilvl w:val="0"/>
          <w:numId w:val="12"/>
        </w:numPr>
        <w:bidi/>
        <w:spacing w:after="160" w:line="257" w:lineRule="auto"/>
        <w:ind w:left="0" w:right="-20" w:firstLine="0"/>
        <w:rPr>
          <w:rFonts w:ascii="Calibri" w:eastAsiaTheme="minorEastAsia" w:hAnsi="Calibri" w:cs="Calibri"/>
          <w:szCs w:val="22"/>
        </w:rPr>
      </w:pPr>
      <w:r w:rsidRPr="00364898">
        <w:rPr>
          <w:rFonts w:ascii="Calibri" w:eastAsiaTheme="minorEastAsia" w:hAnsi="Calibri" w:cs="Calibri"/>
          <w:color w:val="000000" w:themeColor="text1"/>
          <w:szCs w:val="22"/>
          <w:rtl/>
          <w:lang w:eastAsia="ar" w:bidi="ar-MA"/>
        </w:rPr>
        <w:t>أخيراً، لاستكمال التحول من العقلية القائمة على المعاملات إلى نهج ذي طابع استراتيجي أكبر يتمحور حول الأفراد وبدأ بإنشاء وحدة شركاء المواهب التي ركزت على مد جسور التواصل مع وحدات العمل، تمت الآن الموافقة على خطة لتحسين الهيكل الأساسي لدائرة عمليات الموارد البشرية، وستُنفَّذ تلك الخطة بحلول منتصف عام 2024</w:t>
      </w:r>
      <w:r w:rsidR="00364898">
        <w:rPr>
          <w:rFonts w:ascii="Calibri" w:eastAsiaTheme="minorEastAsia" w:hAnsi="Calibri" w:cs="Calibri"/>
          <w:color w:val="000000" w:themeColor="text1"/>
          <w:szCs w:val="22"/>
          <w:rtl/>
          <w:lang w:eastAsia="ar" w:bidi="ar-MA"/>
        </w:rPr>
        <w:t xml:space="preserve">. </w:t>
      </w:r>
      <w:r w:rsidRPr="00364898">
        <w:rPr>
          <w:rFonts w:ascii="Calibri" w:eastAsiaTheme="minorEastAsia" w:hAnsi="Calibri" w:cs="Calibri"/>
          <w:color w:val="000000" w:themeColor="text1"/>
          <w:szCs w:val="22"/>
          <w:rtl/>
          <w:lang w:eastAsia="ar" w:bidi="ar-MA"/>
        </w:rPr>
        <w:t xml:space="preserve">وتتجسد في الخطة الدروس المستفادة من نموذج خدمات "النافذة الواحدة" الأولي لتكييف نموذج أعمالنا وقنوات تقديم الخدمات حسب الاحتياجات والتوقعات الخاصة بالمجموعتين المختلفتين من عملائنا الرئيسيين، أيْ مستخدمي الأعمال وفرادى الموظفين. </w:t>
      </w:r>
    </w:p>
    <w:p w14:paraId="2478FDCE" w14:textId="6D6703C3" w:rsidR="008B294F" w:rsidRPr="00364898" w:rsidRDefault="00832D19" w:rsidP="00832D19">
      <w:pPr>
        <w:pStyle w:val="Heading1"/>
        <w:bidi/>
        <w:spacing w:before="0"/>
        <w:rPr>
          <w:rFonts w:ascii="Calibri" w:hAnsi="Calibri" w:cs="Calibri"/>
          <w:szCs w:val="22"/>
        </w:rPr>
      </w:pPr>
      <w:r>
        <w:rPr>
          <w:rFonts w:ascii="Calibri" w:hAnsi="Calibri" w:cs="Calibri" w:hint="cs"/>
          <w:szCs w:val="22"/>
          <w:rtl/>
          <w:lang w:eastAsia="ar" w:bidi="ar-MA"/>
        </w:rPr>
        <w:t>ثامناً.</w:t>
      </w:r>
      <w:r>
        <w:rPr>
          <w:rFonts w:ascii="Calibri" w:hAnsi="Calibri" w:cs="Calibri"/>
          <w:szCs w:val="22"/>
          <w:rtl/>
          <w:lang w:eastAsia="ar" w:bidi="ar-MA"/>
        </w:rPr>
        <w:tab/>
      </w:r>
      <w:r w:rsidR="008B294F" w:rsidRPr="00364898">
        <w:rPr>
          <w:rFonts w:ascii="Calibri" w:hAnsi="Calibri" w:cs="Calibri"/>
          <w:szCs w:val="22"/>
          <w:rtl/>
          <w:lang w:eastAsia="ar" w:bidi="ar-MA"/>
        </w:rPr>
        <w:t>المسائل التي يلزم إبلاغ لجنة الويبو للتنسيق بها</w:t>
      </w:r>
    </w:p>
    <w:p w14:paraId="51834A46" w14:textId="4D77F11C" w:rsidR="00276BEE" w:rsidRPr="00832D19" w:rsidRDefault="005548E1" w:rsidP="00D34D00">
      <w:pPr>
        <w:pStyle w:val="Heading2"/>
        <w:bidi/>
        <w:rPr>
          <w:rFonts w:ascii="Calibri" w:hAnsi="Calibri" w:cs="Calibri"/>
          <w:b/>
          <w:bCs w:val="0"/>
          <w:szCs w:val="22"/>
        </w:rPr>
      </w:pPr>
      <w:r w:rsidRPr="00832D19">
        <w:rPr>
          <w:rFonts w:ascii="Calibri" w:eastAsiaTheme="minorEastAsia" w:hAnsi="Calibri" w:cs="Calibri"/>
          <w:b/>
          <w:bCs w:val="0"/>
          <w:i/>
          <w:caps w:val="0"/>
          <w:color w:val="000000" w:themeColor="text1"/>
          <w:szCs w:val="22"/>
          <w:rtl/>
          <w:lang w:eastAsia="ar" w:bidi="ar-MA"/>
        </w:rPr>
        <w:tab/>
        <w:t>إنهاء التعيينات</w:t>
      </w:r>
    </w:p>
    <w:p w14:paraId="34C54243" w14:textId="77777777" w:rsidR="00276BEE" w:rsidRPr="00364898" w:rsidRDefault="00276BEE" w:rsidP="00D34D00">
      <w:pPr>
        <w:bidi/>
        <w:rPr>
          <w:rFonts w:ascii="Calibri" w:hAnsi="Calibri" w:cs="Calibri"/>
          <w:szCs w:val="22"/>
        </w:rPr>
      </w:pPr>
    </w:p>
    <w:p w14:paraId="54DAE36B" w14:textId="5BD03984" w:rsidR="008B294F" w:rsidRPr="00364898" w:rsidRDefault="008B294F" w:rsidP="00D34D00">
      <w:pPr>
        <w:pStyle w:val="ListParagraph"/>
        <w:numPr>
          <w:ilvl w:val="0"/>
          <w:numId w:val="12"/>
        </w:numPr>
        <w:bidi/>
        <w:ind w:left="0" w:firstLine="0"/>
        <w:rPr>
          <w:rFonts w:ascii="Calibri" w:hAnsi="Calibri" w:cs="Calibri"/>
          <w:szCs w:val="22"/>
        </w:rPr>
      </w:pPr>
      <w:r w:rsidRPr="00364898">
        <w:rPr>
          <w:rFonts w:ascii="Calibri" w:hAnsi="Calibri" w:cs="Calibri"/>
          <w:szCs w:val="22"/>
          <w:rtl/>
          <w:lang w:eastAsia="ar" w:bidi="ar-MA"/>
        </w:rPr>
        <w:t>تُلزِم المادةُ 9-2(ز) من نظام موظفي الويبو المديرَ العام بأن يُبلِغ لجنةَ الويبو للتنسيق بجميع حالات إنهاء تعيينات الموظفين</w:t>
      </w:r>
      <w:r w:rsidR="00364898">
        <w:rPr>
          <w:rFonts w:ascii="Calibri" w:hAnsi="Calibri" w:cs="Calibri"/>
          <w:szCs w:val="22"/>
          <w:rtl/>
          <w:lang w:eastAsia="ar" w:bidi="ar-MA"/>
        </w:rPr>
        <w:t xml:space="preserve">. </w:t>
      </w:r>
      <w:r w:rsidRPr="00364898">
        <w:rPr>
          <w:rFonts w:ascii="Calibri" w:hAnsi="Calibri" w:cs="Calibri"/>
          <w:szCs w:val="22"/>
          <w:rtl/>
          <w:lang w:eastAsia="ar" w:bidi="ar-MA"/>
        </w:rPr>
        <w:t>وفيما يلي حالات إنهاء الخدمة التي حدثت في الفترة من 1 يناير إلى 31 ديسمبر 2023:</w:t>
      </w:r>
    </w:p>
    <w:p w14:paraId="6C53694B" w14:textId="77777777" w:rsidR="008B294F" w:rsidRPr="00364898" w:rsidRDefault="008B294F" w:rsidP="00D34D00">
      <w:pPr>
        <w:pStyle w:val="ListParagraph"/>
        <w:bidi/>
        <w:ind w:left="0"/>
        <w:rPr>
          <w:rFonts w:ascii="Calibri" w:hAnsi="Calibri" w:cs="Calibri"/>
          <w:szCs w:val="22"/>
        </w:rPr>
      </w:pPr>
    </w:p>
    <w:p w14:paraId="56FB51E3" w14:textId="77777777" w:rsidR="008B294F" w:rsidRPr="00364898" w:rsidRDefault="008B294F" w:rsidP="00D34D00">
      <w:pPr>
        <w:pStyle w:val="ListParagraph"/>
        <w:numPr>
          <w:ilvl w:val="0"/>
          <w:numId w:val="14"/>
        </w:numPr>
        <w:bidi/>
        <w:ind w:left="990"/>
        <w:rPr>
          <w:rFonts w:ascii="Calibri" w:hAnsi="Calibri" w:cs="Calibri"/>
          <w:szCs w:val="22"/>
        </w:rPr>
      </w:pPr>
      <w:r w:rsidRPr="00364898">
        <w:rPr>
          <w:rFonts w:ascii="Calibri" w:hAnsi="Calibri" w:cs="Calibri"/>
          <w:szCs w:val="22"/>
          <w:rtl/>
          <w:lang w:eastAsia="ar" w:bidi="ar-MA"/>
        </w:rPr>
        <w:t>ثلاث حالات لأسباب صحية وفقاً للمادة 9-2(أ)(2) من نظام الموظفين؛</w:t>
      </w:r>
    </w:p>
    <w:p w14:paraId="0281642F" w14:textId="0DC2E2C5" w:rsidR="008B294F" w:rsidRPr="00364898" w:rsidRDefault="008B294F" w:rsidP="00D34D00">
      <w:pPr>
        <w:pStyle w:val="ListParagraph"/>
        <w:numPr>
          <w:ilvl w:val="0"/>
          <w:numId w:val="14"/>
        </w:numPr>
        <w:bidi/>
        <w:ind w:left="990"/>
        <w:rPr>
          <w:rFonts w:ascii="Calibri" w:hAnsi="Calibri" w:cs="Calibri"/>
          <w:bCs/>
          <w:iCs/>
          <w:caps/>
          <w:szCs w:val="22"/>
        </w:rPr>
      </w:pPr>
      <w:r w:rsidRPr="00364898">
        <w:rPr>
          <w:rFonts w:ascii="Calibri" w:hAnsi="Calibri" w:cs="Calibri"/>
          <w:szCs w:val="22"/>
          <w:rtl/>
          <w:lang w:eastAsia="ar" w:bidi="ar-MA"/>
        </w:rPr>
        <w:t>وست حالات لصالح حُسن إدارة المنظمة وبموافقة الموظفين المعنيين، وفقاً للمادة 9-2(أ)(5) من نظام الموظفين؛</w:t>
      </w:r>
    </w:p>
    <w:p w14:paraId="38ED1613" w14:textId="77777777" w:rsidR="008B294F" w:rsidRPr="00364898" w:rsidRDefault="008B294F" w:rsidP="00D34D00">
      <w:pPr>
        <w:pStyle w:val="ListParagraph"/>
        <w:numPr>
          <w:ilvl w:val="0"/>
          <w:numId w:val="14"/>
        </w:numPr>
        <w:bidi/>
        <w:ind w:left="990"/>
        <w:rPr>
          <w:rFonts w:ascii="Calibri" w:hAnsi="Calibri" w:cs="Calibri"/>
          <w:bCs/>
          <w:iCs/>
          <w:caps/>
          <w:szCs w:val="22"/>
        </w:rPr>
      </w:pPr>
      <w:r w:rsidRPr="00364898">
        <w:rPr>
          <w:rFonts w:ascii="Calibri" w:hAnsi="Calibri" w:cs="Calibri"/>
          <w:szCs w:val="22"/>
          <w:rtl/>
          <w:lang w:eastAsia="ar" w:bidi="ar-MA"/>
        </w:rPr>
        <w:t>وحالة واحدة بسبب سوء السلوك وفقاً للمادة 9-2(أ)(3) من نظام الموظفين.</w:t>
      </w:r>
    </w:p>
    <w:p w14:paraId="0F0DD862" w14:textId="25D268C4" w:rsidR="008B294F" w:rsidRPr="00832D19" w:rsidRDefault="005548E1" w:rsidP="00D34D00">
      <w:pPr>
        <w:pStyle w:val="Heading2"/>
        <w:bidi/>
        <w:rPr>
          <w:rFonts w:ascii="Calibri" w:hAnsi="Calibri" w:cs="Calibri"/>
          <w:b/>
          <w:bCs w:val="0"/>
          <w:szCs w:val="22"/>
        </w:rPr>
      </w:pPr>
      <w:r w:rsidRPr="00832D19">
        <w:rPr>
          <w:rFonts w:ascii="Calibri" w:eastAsiaTheme="minorEastAsia" w:hAnsi="Calibri" w:cs="Calibri"/>
          <w:b/>
          <w:bCs w:val="0"/>
          <w:i/>
          <w:caps w:val="0"/>
          <w:color w:val="000000" w:themeColor="text1"/>
          <w:szCs w:val="22"/>
          <w:rtl/>
          <w:lang w:eastAsia="ar" w:bidi="ar-MA"/>
        </w:rPr>
        <w:tab/>
        <w:t>تمديد التعيينات</w:t>
      </w:r>
    </w:p>
    <w:p w14:paraId="6DA5FAC4" w14:textId="688FCAC5" w:rsidR="008B294F" w:rsidRPr="00364898" w:rsidRDefault="00276BEE" w:rsidP="00D34D00">
      <w:pPr>
        <w:pStyle w:val="ListParagraph"/>
        <w:bidi/>
        <w:ind w:left="0"/>
        <w:rPr>
          <w:rFonts w:ascii="Calibri" w:hAnsi="Calibri" w:cs="Calibri"/>
          <w:szCs w:val="22"/>
        </w:rPr>
      </w:pPr>
      <w:r w:rsidRPr="00364898">
        <w:rPr>
          <w:rFonts w:ascii="Calibri" w:hAnsi="Calibri" w:cs="Calibri"/>
          <w:szCs w:val="22"/>
          <w:rtl/>
          <w:lang w:eastAsia="ar" w:bidi="ar-MA"/>
        </w:rPr>
        <w:t xml:space="preserve"> </w:t>
      </w:r>
    </w:p>
    <w:p w14:paraId="176A9A5A" w14:textId="6B81CD18" w:rsidR="008B294F" w:rsidRPr="00364898" w:rsidRDefault="008B294F" w:rsidP="00D34D00">
      <w:pPr>
        <w:pStyle w:val="ListParagraph"/>
        <w:numPr>
          <w:ilvl w:val="0"/>
          <w:numId w:val="12"/>
        </w:numPr>
        <w:bidi/>
        <w:ind w:left="0" w:firstLine="0"/>
        <w:rPr>
          <w:rFonts w:ascii="Calibri" w:hAnsi="Calibri" w:cs="Calibri"/>
          <w:szCs w:val="22"/>
        </w:rPr>
      </w:pPr>
      <w:r w:rsidRPr="00364898">
        <w:rPr>
          <w:rFonts w:ascii="Calibri" w:hAnsi="Calibri" w:cs="Calibri"/>
          <w:szCs w:val="22"/>
          <w:rtl/>
          <w:lang w:eastAsia="ar" w:bidi="ar-MA"/>
        </w:rPr>
        <w:t>طلبت لجنة الويبو للتنسيق في اجتماعها الذي عُقد في سبتمبر 2018 أن تُدرج الأمانة بانتظام في تقريرها السنوي عن الموارد البشرية معلومات مفصلة عن عدد التعيينات المؤقتة التي مددها المدير العام لما يزيد على سنتين بموجب المادة 4-16(أ) من نظام الموظفين</w:t>
      </w:r>
      <w:r w:rsidRPr="00364898">
        <w:rPr>
          <w:rStyle w:val="FootnoteReference"/>
          <w:rFonts w:ascii="Calibri" w:eastAsia="SimSun" w:hAnsi="Calibri" w:cs="Calibri"/>
          <w:szCs w:val="22"/>
          <w:rtl/>
          <w:lang w:eastAsia="ar" w:bidi="ar-MA"/>
        </w:rPr>
        <w:footnoteReference w:id="13"/>
      </w:r>
      <w:r w:rsidRPr="00832D19">
        <w:rPr>
          <w:rStyle w:val="FootnoteReference"/>
          <w:rFonts w:ascii="Calibri" w:eastAsia="SimSun" w:hAnsi="Calibri" w:cs="Calibri"/>
          <w:szCs w:val="22"/>
          <w:vertAlign w:val="baseline"/>
          <w:rtl/>
          <w:lang w:eastAsia="ar" w:bidi="ar-MA"/>
        </w:rPr>
        <w:t xml:space="preserve">، والسند المنطقي لاستخدام هذا التدبير الاستثنائي. </w:t>
      </w:r>
    </w:p>
    <w:p w14:paraId="6FB01AD3" w14:textId="77777777" w:rsidR="008B294F" w:rsidRPr="00364898" w:rsidRDefault="008B294F" w:rsidP="00D34D00">
      <w:pPr>
        <w:pStyle w:val="ListParagraph"/>
        <w:bidi/>
        <w:ind w:left="0"/>
        <w:rPr>
          <w:rFonts w:ascii="Calibri" w:hAnsi="Calibri" w:cs="Calibri"/>
          <w:szCs w:val="22"/>
        </w:rPr>
      </w:pPr>
    </w:p>
    <w:p w14:paraId="32B6F436" w14:textId="34A8AEC9" w:rsidR="00BF21AE" w:rsidRPr="00364898" w:rsidRDefault="008B294F" w:rsidP="00D34D00">
      <w:pPr>
        <w:pStyle w:val="ListParagraph"/>
        <w:numPr>
          <w:ilvl w:val="0"/>
          <w:numId w:val="12"/>
        </w:numPr>
        <w:bidi/>
        <w:ind w:left="0" w:firstLine="0"/>
        <w:rPr>
          <w:rStyle w:val="null1"/>
          <w:rFonts w:ascii="Calibri" w:hAnsi="Calibri" w:cs="Calibri"/>
          <w:szCs w:val="22"/>
        </w:rPr>
      </w:pPr>
      <w:r w:rsidRPr="00364898">
        <w:rPr>
          <w:rFonts w:ascii="Calibri" w:hAnsi="Calibri" w:cs="Calibri"/>
          <w:szCs w:val="22"/>
          <w:rtl/>
          <w:lang w:eastAsia="ar" w:bidi="ar-MA"/>
        </w:rPr>
        <w:t>وخلال الفترة من 1 يناير إلى 31 ديسمبر 2023، جرى بشكل استثنائي تمديد عقود 15 موظفاً مُعيَّناً تعييناً مؤقتاً لأكثر من عامين (مقارنةً بخمسة موظفين في عام 2022)، وذلك في المقام الأول لضمان الحفاظ على استمرارية العمل في الفِرَق وضمان أن تُستكمَل على النحو الواجب أي عمليات اختيار على أساس المسابقات لملء الشواغر المُحدَّدة المدة.</w:t>
      </w:r>
    </w:p>
    <w:p w14:paraId="46072F41" w14:textId="564A33D2" w:rsidR="00276BEE" w:rsidRPr="00832D19" w:rsidRDefault="005548E1" w:rsidP="00D34D00">
      <w:pPr>
        <w:pStyle w:val="Heading2"/>
        <w:bidi/>
        <w:ind w:left="540" w:hanging="540"/>
        <w:rPr>
          <w:rFonts w:ascii="Calibri" w:eastAsiaTheme="minorEastAsia" w:hAnsi="Calibri" w:cs="Calibri"/>
          <w:b/>
          <w:bCs w:val="0"/>
          <w:i/>
          <w:caps w:val="0"/>
          <w:color w:val="000000" w:themeColor="text1"/>
          <w:szCs w:val="22"/>
        </w:rPr>
      </w:pPr>
      <w:r w:rsidRPr="00832D19">
        <w:rPr>
          <w:rFonts w:ascii="Calibri" w:eastAsiaTheme="minorEastAsia" w:hAnsi="Calibri" w:cs="Calibri"/>
          <w:b/>
          <w:bCs w:val="0"/>
          <w:i/>
          <w:caps w:val="0"/>
          <w:color w:val="000000" w:themeColor="text1"/>
          <w:szCs w:val="22"/>
          <w:rtl/>
          <w:lang w:eastAsia="ar" w:bidi="ar-MA"/>
        </w:rPr>
        <w:tab/>
      </w:r>
      <w:r w:rsidRPr="00832D19">
        <w:rPr>
          <w:rFonts w:ascii="Calibri" w:eastAsiaTheme="minorEastAsia" w:hAnsi="Calibri" w:cs="Calibri"/>
          <w:b/>
          <w:bCs w:val="0"/>
          <w:caps w:val="0"/>
          <w:color w:val="000000" w:themeColor="text1"/>
          <w:szCs w:val="22"/>
          <w:rtl/>
          <w:lang w:eastAsia="ar" w:bidi="ar-MA"/>
        </w:rPr>
        <w:t>تقريرا لجنة الخدمة المدنية الدولية ومجلس الصندوق المشترك للمعاشات التقاعدية لموظفي الأمم المتحدة</w:t>
      </w:r>
    </w:p>
    <w:p w14:paraId="1CACA163" w14:textId="77777777" w:rsidR="00276BEE" w:rsidRPr="00364898" w:rsidRDefault="00276BEE" w:rsidP="00D34D00">
      <w:pPr>
        <w:pStyle w:val="ListParagraph"/>
        <w:bidi/>
        <w:ind w:left="567"/>
        <w:rPr>
          <w:rFonts w:ascii="Calibri" w:hAnsi="Calibri" w:cs="Calibri"/>
          <w:szCs w:val="22"/>
        </w:rPr>
      </w:pPr>
    </w:p>
    <w:p w14:paraId="67285C00" w14:textId="7C6609FF" w:rsidR="00BF21AE" w:rsidRPr="00364898" w:rsidRDefault="00BF21AE" w:rsidP="00D34D00">
      <w:pPr>
        <w:pStyle w:val="ListParagraph"/>
        <w:numPr>
          <w:ilvl w:val="0"/>
          <w:numId w:val="12"/>
        </w:numPr>
        <w:bidi/>
        <w:spacing w:after="720"/>
        <w:ind w:left="0" w:firstLine="0"/>
        <w:rPr>
          <w:rFonts w:ascii="Calibri" w:hAnsi="Calibri" w:cs="Calibri"/>
          <w:szCs w:val="22"/>
        </w:rPr>
      </w:pPr>
      <w:r w:rsidRPr="00364898">
        <w:rPr>
          <w:rFonts w:ascii="Calibri" w:hAnsi="Calibri" w:cs="Calibri"/>
          <w:szCs w:val="22"/>
          <w:rtl/>
          <w:lang w:eastAsia="ar" w:bidi="ar-MA"/>
        </w:rPr>
        <w:t xml:space="preserve">استُرعيَ انتباه لجنة الويبو للتنسيق إلى تقرير لجنة الخدمة المدنية الدولية السنوي الأخير (وثيقة الأمم المتحدة </w:t>
      </w:r>
      <w:hyperlink r:id="rId29" w:history="1">
        <w:r w:rsidR="008B294F" w:rsidRPr="00364898">
          <w:rPr>
            <w:rStyle w:val="Hyperlink"/>
            <w:rFonts w:ascii="Calibri" w:eastAsia="SimSun" w:hAnsi="Calibri" w:cs="Calibri"/>
            <w:szCs w:val="22"/>
            <w:lang w:eastAsia="ar" w:bidi="en-US"/>
          </w:rPr>
          <w:t>A</w:t>
        </w:r>
        <w:r w:rsidR="008B294F" w:rsidRPr="00364898">
          <w:rPr>
            <w:rStyle w:val="Hyperlink"/>
            <w:rFonts w:ascii="Calibri" w:eastAsia="SimSun" w:hAnsi="Calibri" w:cs="Calibri"/>
            <w:szCs w:val="22"/>
            <w:lang w:eastAsia="ar" w:bidi="ar-MA"/>
          </w:rPr>
          <w:t>/78/30</w:t>
        </w:r>
      </w:hyperlink>
      <w:r w:rsidR="008B294F" w:rsidRPr="00364898">
        <w:rPr>
          <w:rFonts w:ascii="Calibri" w:hAnsi="Calibri" w:cs="Calibri"/>
          <w:szCs w:val="22"/>
          <w:rtl/>
          <w:lang w:eastAsia="ar" w:bidi="ar-MA"/>
        </w:rPr>
        <w:t xml:space="preserve">) وتقرير مجلس الصندوق المشترك للمعاشات التقاعدية لموظفي الأمم المتحدة (وثيقة الأمم المتحدة </w:t>
      </w:r>
      <w:hyperlink r:id="rId30" w:history="1">
        <w:r w:rsidR="008B294F" w:rsidRPr="00364898">
          <w:rPr>
            <w:rStyle w:val="Hyperlink"/>
            <w:rFonts w:ascii="Calibri" w:eastAsia="SimSun" w:hAnsi="Calibri" w:cs="Calibri"/>
            <w:szCs w:val="22"/>
            <w:lang w:eastAsia="ar" w:bidi="en-US"/>
          </w:rPr>
          <w:t>A</w:t>
        </w:r>
        <w:r w:rsidR="008B294F" w:rsidRPr="00364898">
          <w:rPr>
            <w:rStyle w:val="Hyperlink"/>
            <w:rFonts w:ascii="Calibri" w:eastAsia="SimSun" w:hAnsi="Calibri" w:cs="Calibri"/>
            <w:szCs w:val="22"/>
            <w:lang w:eastAsia="ar" w:bidi="ar-MA"/>
          </w:rPr>
          <w:t>/78/329</w:t>
        </w:r>
      </w:hyperlink>
      <w:r w:rsidR="008B294F" w:rsidRPr="00364898">
        <w:rPr>
          <w:rFonts w:ascii="Calibri" w:hAnsi="Calibri" w:cs="Calibri"/>
          <w:szCs w:val="22"/>
          <w:rtl/>
          <w:lang w:eastAsia="ar" w:bidi="ar-MA"/>
        </w:rPr>
        <w:t xml:space="preserve">). </w:t>
      </w:r>
    </w:p>
    <w:p w14:paraId="2F30EC18" w14:textId="7427E1B3" w:rsidR="0006560C" w:rsidRPr="00364898" w:rsidRDefault="00B2782C" w:rsidP="00D34D00">
      <w:pPr>
        <w:bidi/>
        <w:ind w:left="5533"/>
        <w:rPr>
          <w:rFonts w:ascii="Calibri" w:hAnsi="Calibri" w:cs="Calibri"/>
          <w:szCs w:val="22"/>
        </w:rPr>
      </w:pPr>
      <w:r w:rsidRPr="00364898">
        <w:rPr>
          <w:rFonts w:ascii="Calibri" w:hAnsi="Calibri" w:cs="Calibri"/>
          <w:szCs w:val="22"/>
          <w:rtl/>
          <w:lang w:eastAsia="ar" w:bidi="ar-MA"/>
        </w:rPr>
        <w:t>[نهاية الوثيقة]</w:t>
      </w:r>
    </w:p>
    <w:sectPr w:rsidR="0006560C" w:rsidRPr="00364898" w:rsidSect="008E2E1D">
      <w:headerReference w:type="default" r:id="rId31"/>
      <w:pgSz w:w="11907" w:h="16840" w:code="9"/>
      <w:pgMar w:top="562" w:right="1138" w:bottom="1411" w:left="1411"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37EA" w14:textId="77777777" w:rsidR="00640CB1" w:rsidRDefault="00640CB1">
      <w:r>
        <w:separator/>
      </w:r>
    </w:p>
  </w:endnote>
  <w:endnote w:type="continuationSeparator" w:id="0">
    <w:p w14:paraId="24BA103E" w14:textId="77777777" w:rsidR="00640CB1" w:rsidRDefault="00640CB1" w:rsidP="003B38C1">
      <w:r>
        <w:separator/>
      </w:r>
    </w:p>
    <w:p w14:paraId="110DEDB2" w14:textId="77777777" w:rsidR="00640CB1" w:rsidRPr="003B38C1" w:rsidRDefault="00640CB1" w:rsidP="003B38C1">
      <w:pPr>
        <w:spacing w:after="60"/>
        <w:rPr>
          <w:sz w:val="17"/>
        </w:rPr>
      </w:pPr>
      <w:r>
        <w:rPr>
          <w:sz w:val="17"/>
        </w:rPr>
        <w:t>[Endnote continued from previous page]</w:t>
      </w:r>
    </w:p>
  </w:endnote>
  <w:endnote w:type="continuationNotice" w:id="1">
    <w:p w14:paraId="531A42A0" w14:textId="77777777" w:rsidR="00640CB1" w:rsidRPr="003B38C1" w:rsidRDefault="00640CB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65BE" w14:textId="77777777" w:rsidR="00640CB1" w:rsidRDefault="00640CB1" w:rsidP="00A20E37">
      <w:pPr>
        <w:bidi/>
      </w:pPr>
      <w:r>
        <w:separator/>
      </w:r>
    </w:p>
  </w:footnote>
  <w:footnote w:type="continuationSeparator" w:id="0">
    <w:p w14:paraId="5343D849" w14:textId="77777777" w:rsidR="00640CB1" w:rsidRDefault="00640CB1" w:rsidP="008B60B2">
      <w:r>
        <w:separator/>
      </w:r>
    </w:p>
    <w:p w14:paraId="6CCD510B" w14:textId="77777777" w:rsidR="00640CB1" w:rsidRPr="00ED77FB" w:rsidRDefault="00640CB1" w:rsidP="008B60B2">
      <w:pPr>
        <w:spacing w:after="60"/>
        <w:rPr>
          <w:sz w:val="17"/>
          <w:szCs w:val="17"/>
        </w:rPr>
      </w:pPr>
      <w:r w:rsidRPr="00ED77FB">
        <w:rPr>
          <w:sz w:val="17"/>
          <w:szCs w:val="17"/>
        </w:rPr>
        <w:t>[Footnote continued from previous page]</w:t>
      </w:r>
    </w:p>
  </w:footnote>
  <w:footnote w:type="continuationNotice" w:id="1">
    <w:p w14:paraId="0988A5D5" w14:textId="77777777" w:rsidR="00640CB1" w:rsidRPr="00ED77FB" w:rsidRDefault="00640CB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0AAEFF7" w14:textId="77777777" w:rsidR="00A74988" w:rsidRPr="00364898" w:rsidRDefault="00A74988" w:rsidP="00A74988">
      <w:pPr>
        <w:pStyle w:val="FootnoteText"/>
        <w:bidi/>
        <w:rPr>
          <w:rFonts w:ascii="Calibri"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hAnsi="Calibri" w:cs="Calibri"/>
          <w:sz w:val="16"/>
          <w:szCs w:val="16"/>
          <w:rtl/>
          <w:lang w:eastAsia="ar" w:bidi="ar-MA"/>
        </w:rPr>
        <w:t xml:space="preserve"> </w:t>
      </w:r>
      <w:r w:rsidRPr="00364898">
        <w:rPr>
          <w:rFonts w:ascii="Calibri" w:hAnsi="Calibri" w:cs="Calibri"/>
          <w:sz w:val="16"/>
          <w:szCs w:val="16"/>
          <w:rtl/>
          <w:lang w:eastAsia="ar" w:bidi="ar-MA"/>
        </w:rPr>
        <w:tab/>
        <w:t>الموظفون المعينون بموجب عقد محدد المدة أو مستمر أو دائم بتمويل من الميزانية العادية.</w:t>
      </w:r>
    </w:p>
  </w:footnote>
  <w:footnote w:id="3">
    <w:p w14:paraId="68C4D1D6" w14:textId="23656682" w:rsidR="00A74988" w:rsidRPr="00364898" w:rsidRDefault="00A74988" w:rsidP="00A74988">
      <w:pPr>
        <w:pStyle w:val="FootnoteText"/>
        <w:bidi/>
        <w:rPr>
          <w:rFonts w:ascii="Calibri"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hAnsi="Calibri" w:cs="Calibri"/>
          <w:sz w:val="16"/>
          <w:szCs w:val="16"/>
          <w:rtl/>
          <w:lang w:eastAsia="ar" w:bidi="ar-MA"/>
        </w:rPr>
        <w:t xml:space="preserve"> </w:t>
      </w:r>
      <w:r w:rsidRPr="00364898">
        <w:rPr>
          <w:rFonts w:ascii="Calibri" w:hAnsi="Calibri" w:cs="Calibri"/>
          <w:sz w:val="16"/>
          <w:szCs w:val="16"/>
          <w:rtl/>
          <w:lang w:eastAsia="ar" w:bidi="ar-MA"/>
        </w:rPr>
        <w:tab/>
        <w:t>الموظفون المعينون بموجب عقد مؤقت بتمويل من الميزانية العادية؛ والموظفون الممولون من الميزانية غير العادية (الاحتياطيات والصناديق الاستئمانية)؛ والموظفون المنتدبون من الأمم المتحدة؛ والموظفون الفنيون المبتدئون بمن فيهم الموظفون الممولون من برنامج الأمم المتحدة الإنمائي؛ والمتدربون؛ والمنتفعون بالزمالات؛ والمترجمون/</w:t>
      </w:r>
      <w:r w:rsidR="00506025">
        <w:rPr>
          <w:rFonts w:ascii="Calibri" w:hAnsi="Calibri" w:cs="Calibri" w:hint="cs"/>
          <w:sz w:val="16"/>
          <w:szCs w:val="16"/>
          <w:rtl/>
          <w:lang w:eastAsia="ar" w:bidi="ar-MA"/>
        </w:rPr>
        <w:t xml:space="preserve"> </w:t>
      </w:r>
      <w:r w:rsidRPr="00364898">
        <w:rPr>
          <w:rFonts w:ascii="Calibri" w:hAnsi="Calibri" w:cs="Calibri"/>
          <w:sz w:val="16"/>
          <w:szCs w:val="16"/>
          <w:rtl/>
          <w:lang w:eastAsia="ar" w:bidi="ar-MA"/>
        </w:rPr>
        <w:t xml:space="preserve">المراجعون براتب شهري/يومي؛ والمتعاقدون الفرديون؛ وموظفو الوكالات؛ ومقدمو الخدمات الخارجيون؛ والأفراد من برنامج </w:t>
      </w:r>
      <w:r w:rsidRPr="00364898">
        <w:rPr>
          <w:rFonts w:ascii="Calibri" w:hAnsi="Calibri" w:cs="Calibri"/>
          <w:sz w:val="16"/>
          <w:szCs w:val="16"/>
          <w:lang w:eastAsia="ar" w:bidi="en-US"/>
        </w:rPr>
        <w:t>SYNI</w:t>
      </w:r>
      <w:r w:rsidRPr="00364898">
        <w:rPr>
          <w:rFonts w:ascii="Calibri" w:hAnsi="Calibri" w:cs="Calibri"/>
          <w:sz w:val="16"/>
          <w:szCs w:val="16"/>
          <w:rtl/>
          <w:lang w:eastAsia="ar" w:bidi="ar-MA"/>
        </w:rPr>
        <w:t xml:space="preserve"> التابع للمكتب السويسري للوظائف المؤقتة المدعومة.</w:t>
      </w:r>
    </w:p>
  </w:footnote>
  <w:footnote w:id="4">
    <w:p w14:paraId="61B2E95D" w14:textId="77777777" w:rsidR="00A74988" w:rsidRPr="00364898" w:rsidRDefault="00A74988" w:rsidP="00A74988">
      <w:pPr>
        <w:autoSpaceDE w:val="0"/>
        <w:autoSpaceDN w:val="0"/>
        <w:bidi/>
        <w:adjustRightInd w:val="0"/>
        <w:rPr>
          <w:rFonts w:ascii="Calibri"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hAnsi="Calibri" w:cs="Calibri"/>
          <w:sz w:val="16"/>
          <w:szCs w:val="16"/>
          <w:rtl/>
          <w:lang w:eastAsia="ar" w:bidi="ar-MA"/>
        </w:rPr>
        <w:t xml:space="preserve"> </w:t>
      </w:r>
      <w:r w:rsidRPr="00364898">
        <w:rPr>
          <w:rFonts w:ascii="Calibri" w:hAnsi="Calibri" w:cs="Calibri"/>
          <w:sz w:val="16"/>
          <w:szCs w:val="16"/>
          <w:rtl/>
          <w:lang w:eastAsia="ar" w:bidi="ar-MA"/>
        </w:rPr>
        <w:tab/>
        <w:t>الوظائف الخاضعة للتوزيع الجغرافي هي جميع الوظائف في الفئة الفنية والفئات العليا، التي تُمول من الميزانية العادية باستثناء الوظائف اللغوية ووظيفة المدير العام.</w:t>
      </w:r>
    </w:p>
  </w:footnote>
  <w:footnote w:id="5">
    <w:p w14:paraId="5E17D232" w14:textId="4BD05868" w:rsidR="00CE4E5B" w:rsidRPr="00364898" w:rsidRDefault="00CE4E5B" w:rsidP="00CE4E5B">
      <w:pPr>
        <w:pStyle w:val="FootnoteText"/>
        <w:bidi/>
        <w:rPr>
          <w:rFonts w:ascii="Calibri"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hAnsi="Calibri" w:cs="Calibri"/>
          <w:sz w:val="16"/>
          <w:szCs w:val="16"/>
          <w:rtl/>
          <w:lang w:eastAsia="ar" w:bidi="ar-MA"/>
        </w:rPr>
        <w:t xml:space="preserve"> </w:t>
      </w:r>
      <w:r w:rsidRPr="00364898">
        <w:rPr>
          <w:rFonts w:ascii="Calibri" w:hAnsi="Calibri" w:cs="Calibri"/>
          <w:sz w:val="16"/>
          <w:szCs w:val="16"/>
          <w:rtl/>
          <w:lang w:eastAsia="ar" w:bidi="ar-MA"/>
        </w:rPr>
        <w:tab/>
        <w:t xml:space="preserve">"خطة العمل على نطاق منظومة الأمم المتحدة بشأن المساواة بين الجنسين وتمكين المرأة" آليةٌ للمساءلة أقرّها مجلس الرؤساء التنفيذيين في منظومة الأمم المتحدة المعني بالتنسيق، وهي تُطبِّق السياسة المتعلقة بالمساواة بين الجنسين وتمكين المرأة على نطاق منظومة الأمم المتحدة التي اعتمدها مجلس الرؤساء التنفيذيين عام 2006. ويمكن الاطلاع من </w:t>
      </w:r>
      <w:hyperlink r:id="rId1" w:history="1">
        <w:r w:rsidRPr="00364898">
          <w:rPr>
            <w:rStyle w:val="Hyperlink"/>
            <w:rFonts w:ascii="Calibri" w:hAnsi="Calibri" w:cs="Calibri"/>
            <w:sz w:val="16"/>
            <w:szCs w:val="16"/>
            <w:rtl/>
            <w:lang w:eastAsia="ar" w:bidi="ar-MA"/>
          </w:rPr>
          <w:t>هنا</w:t>
        </w:r>
      </w:hyperlink>
      <w:r w:rsidRPr="00364898">
        <w:rPr>
          <w:rFonts w:ascii="Calibri" w:hAnsi="Calibri" w:cs="Calibri"/>
          <w:sz w:val="16"/>
          <w:szCs w:val="16"/>
          <w:rtl/>
          <w:lang w:eastAsia="ar" w:bidi="ar-MA"/>
        </w:rPr>
        <w:t xml:space="preserve"> على أداء الويبو بحسب المؤشر.</w:t>
      </w:r>
    </w:p>
  </w:footnote>
  <w:footnote w:id="6">
    <w:p w14:paraId="1B70C8CD" w14:textId="3D064E29" w:rsidR="00601849" w:rsidRPr="00364898" w:rsidRDefault="00601849" w:rsidP="000B2C4D">
      <w:pPr>
        <w:pStyle w:val="FootnoteText"/>
        <w:bidi/>
        <w:rPr>
          <w:rFonts w:ascii="Calibri"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eastAsia="Arial" w:hAnsi="Calibri" w:cs="Calibri"/>
          <w:sz w:val="16"/>
          <w:szCs w:val="16"/>
          <w:rtl/>
          <w:lang w:eastAsia="ar" w:bidi="ar-MA"/>
        </w:rPr>
        <w:t xml:space="preserve"> </w:t>
      </w:r>
      <w:r w:rsidRPr="00364898">
        <w:rPr>
          <w:rFonts w:ascii="Calibri" w:eastAsia="Arial" w:hAnsi="Calibri" w:cs="Calibri"/>
          <w:sz w:val="16"/>
          <w:szCs w:val="16"/>
          <w:rtl/>
          <w:lang w:eastAsia="ar" w:bidi="ar-MA"/>
        </w:rPr>
        <w:tab/>
        <w:t xml:space="preserve">"المدرجون في القائمة الطويلة"، أيْ المرشحون الذين يُحتفظ بهم بعد خضوعهم للفرز الأول المسبق للتأكد من استيفائهم للحد الأدنى من المتطلبات الأساسية للوظيفة. </w:t>
      </w:r>
    </w:p>
  </w:footnote>
  <w:footnote w:id="7">
    <w:p w14:paraId="773892F7" w14:textId="035B63DB" w:rsidR="00601849" w:rsidRPr="00364898" w:rsidRDefault="00601849" w:rsidP="000B2C4D">
      <w:pPr>
        <w:pStyle w:val="FootnoteText"/>
        <w:bidi/>
        <w:rPr>
          <w:rFonts w:ascii="Calibri" w:eastAsia="Arial"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eastAsia="Arial" w:hAnsi="Calibri" w:cs="Calibri"/>
          <w:sz w:val="16"/>
          <w:szCs w:val="16"/>
          <w:rtl/>
          <w:lang w:eastAsia="ar" w:bidi="ar-MA"/>
        </w:rPr>
        <w:t xml:space="preserve"> </w:t>
      </w:r>
      <w:r w:rsidRPr="00364898">
        <w:rPr>
          <w:rFonts w:ascii="Calibri" w:eastAsia="Arial" w:hAnsi="Calibri" w:cs="Calibri"/>
          <w:sz w:val="16"/>
          <w:szCs w:val="16"/>
          <w:rtl/>
          <w:lang w:eastAsia="ar" w:bidi="ar-MA"/>
        </w:rPr>
        <w:tab/>
        <w:t>"المدرجون في القائمة القصيرة"، أيْ المرشحون الذين "أُدرجوا في القائمة الطويلة" أولاً وخضعوا لجولة أخرى من الفرز للتأكد من استيفائهم للمتطلبات بشكل وثيق، ثم احتُفظ بهم عادة من أجل إجراء تقييمات كتابية للمهارات التقنية.</w:t>
      </w:r>
    </w:p>
  </w:footnote>
  <w:footnote w:id="8">
    <w:p w14:paraId="36C8B293" w14:textId="24543C13" w:rsidR="00601849" w:rsidRPr="00364898" w:rsidRDefault="00601849" w:rsidP="000B2C4D">
      <w:pPr>
        <w:pStyle w:val="FootnoteText"/>
        <w:bidi/>
        <w:rPr>
          <w:rFonts w:ascii="Calibri" w:eastAsia="Arial" w:hAnsi="Calibri" w:cs="Calibri"/>
          <w:sz w:val="16"/>
          <w:szCs w:val="16"/>
        </w:rPr>
      </w:pPr>
      <w:r w:rsidRPr="00364898">
        <w:rPr>
          <w:rStyle w:val="FootnoteReference"/>
          <w:rFonts w:ascii="Calibri" w:eastAsia="Arial" w:hAnsi="Calibri" w:cs="Calibri"/>
          <w:sz w:val="16"/>
          <w:szCs w:val="16"/>
          <w:rtl/>
          <w:lang w:eastAsia="ar" w:bidi="ar-MA"/>
        </w:rPr>
        <w:footnoteRef/>
      </w:r>
      <w:r w:rsidRPr="00364898">
        <w:rPr>
          <w:rFonts w:ascii="Calibri" w:eastAsia="Arial" w:hAnsi="Calibri" w:cs="Calibri"/>
          <w:sz w:val="16"/>
          <w:szCs w:val="16"/>
          <w:rtl/>
          <w:lang w:eastAsia="ar" w:bidi="ar-MA"/>
        </w:rPr>
        <w:t xml:space="preserve"> </w:t>
      </w:r>
      <w:r w:rsidRPr="00364898">
        <w:rPr>
          <w:rFonts w:ascii="Calibri" w:eastAsia="Arial" w:hAnsi="Calibri" w:cs="Calibri"/>
          <w:sz w:val="16"/>
          <w:szCs w:val="16"/>
          <w:rtl/>
          <w:lang w:eastAsia="ar" w:bidi="ar-MA"/>
        </w:rPr>
        <w:tab/>
        <w:t>"الخاضعون للمقابلة"، أيْ المرشحون "المدرجون في القائمة القصيرة" الذين اجتازوا بعد ذلك التقييم الكتابي بنجاح، ولذلك جرى الاحتفاظ بهم لمرحلة المقابلة الشخصية.</w:t>
      </w:r>
    </w:p>
  </w:footnote>
  <w:footnote w:id="9">
    <w:p w14:paraId="1EB5D743" w14:textId="3E5F0BB5" w:rsidR="00601849" w:rsidRPr="00364898" w:rsidRDefault="00601849" w:rsidP="000B2C4D">
      <w:pPr>
        <w:pStyle w:val="FootnoteText"/>
        <w:bidi/>
        <w:rPr>
          <w:rFonts w:ascii="Calibri" w:eastAsia="Arial"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eastAsia="Arial" w:hAnsi="Calibri" w:cs="Calibri"/>
          <w:sz w:val="16"/>
          <w:szCs w:val="16"/>
          <w:rtl/>
          <w:lang w:eastAsia="ar" w:bidi="ar-MA"/>
        </w:rPr>
        <w:t xml:space="preserve"> </w:t>
      </w:r>
      <w:r w:rsidRPr="00364898">
        <w:rPr>
          <w:rFonts w:ascii="Calibri" w:eastAsia="Arial" w:hAnsi="Calibri" w:cs="Calibri"/>
          <w:sz w:val="16"/>
          <w:szCs w:val="16"/>
          <w:rtl/>
          <w:lang w:eastAsia="ar" w:bidi="ar-MA"/>
        </w:rPr>
        <w:tab/>
        <w:t>"المُوصَى بهم"، أيْ المرشحون الذين نجحوا في المقابلة الشخصية وما سبقها من مراحل، وأوصى باختيارهم مجلسُ التعيين أو لجنةُ الاختيار.</w:t>
      </w:r>
    </w:p>
  </w:footnote>
  <w:footnote w:id="10">
    <w:p w14:paraId="19B567D0" w14:textId="40D66B76" w:rsidR="00601849" w:rsidRPr="00364898" w:rsidRDefault="00601849" w:rsidP="000B2C4D">
      <w:pPr>
        <w:pStyle w:val="FootnoteText"/>
        <w:bidi/>
        <w:rPr>
          <w:rFonts w:ascii="Calibri" w:eastAsia="Arial"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eastAsia="Arial" w:hAnsi="Calibri" w:cs="Calibri"/>
          <w:sz w:val="16"/>
          <w:szCs w:val="16"/>
          <w:rtl/>
          <w:lang w:eastAsia="ar" w:bidi="ar-MA"/>
        </w:rPr>
        <w:t xml:space="preserve"> </w:t>
      </w:r>
      <w:r w:rsidRPr="00364898">
        <w:rPr>
          <w:rFonts w:ascii="Calibri" w:eastAsia="Arial" w:hAnsi="Calibri" w:cs="Calibri"/>
          <w:sz w:val="16"/>
          <w:szCs w:val="16"/>
          <w:rtl/>
          <w:lang w:eastAsia="ar" w:bidi="ar-MA"/>
        </w:rPr>
        <w:tab/>
        <w:t>"المُختارون"، أيْ المرشحون الذين تختارهم السلطة المختصة بناءً على توصية مجلس التعيين أو لجنة الاختيار.</w:t>
      </w:r>
    </w:p>
  </w:footnote>
  <w:footnote w:id="11">
    <w:p w14:paraId="6D1425A5" w14:textId="7F00E72F" w:rsidR="006503F9" w:rsidRPr="00364898" w:rsidRDefault="006503F9" w:rsidP="006503F9">
      <w:pPr>
        <w:pStyle w:val="FootnoteText"/>
        <w:bidi/>
        <w:rPr>
          <w:rFonts w:ascii="Calibri"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hAnsi="Calibri" w:cs="Calibri"/>
          <w:sz w:val="16"/>
          <w:szCs w:val="16"/>
          <w:rtl/>
          <w:lang w:eastAsia="ar" w:bidi="ar-MA"/>
        </w:rPr>
        <w:t xml:space="preserve"> </w:t>
      </w:r>
      <w:r w:rsidRPr="00364898">
        <w:rPr>
          <w:rFonts w:ascii="Calibri" w:hAnsi="Calibri" w:cs="Calibri"/>
          <w:sz w:val="16"/>
          <w:szCs w:val="16"/>
          <w:rtl/>
          <w:lang w:eastAsia="ar" w:bidi="ar-MA"/>
        </w:rPr>
        <w:tab/>
        <w:t xml:space="preserve">الدرجة مأخوذة من بيانات الاستقصاءات الخاصة بمشاركة الموظفين في 1000 </w:t>
      </w:r>
      <w:r w:rsidR="00B545EC">
        <w:rPr>
          <w:rFonts w:ascii="Calibri" w:hAnsi="Calibri" w:cs="Calibri" w:hint="cs"/>
          <w:sz w:val="16"/>
          <w:szCs w:val="16"/>
          <w:rtl/>
          <w:lang w:eastAsia="ar" w:bidi="ar-MA"/>
        </w:rPr>
        <w:t>مؤسسة</w:t>
      </w:r>
      <w:r w:rsidRPr="00364898">
        <w:rPr>
          <w:rFonts w:ascii="Calibri" w:hAnsi="Calibri" w:cs="Calibri"/>
          <w:sz w:val="16"/>
          <w:szCs w:val="16"/>
          <w:rtl/>
          <w:lang w:eastAsia="ar" w:bidi="ar-MA"/>
        </w:rPr>
        <w:t>، معظمها في القطاع الخاص.</w:t>
      </w:r>
    </w:p>
  </w:footnote>
  <w:footnote w:id="12">
    <w:p w14:paraId="38F520CE" w14:textId="3CF46798" w:rsidR="006503F9" w:rsidRPr="00364898" w:rsidRDefault="006503F9" w:rsidP="006503F9">
      <w:pPr>
        <w:pStyle w:val="FootnoteText"/>
        <w:bidi/>
        <w:rPr>
          <w:rFonts w:ascii="Calibri"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eastAsiaTheme="minorEastAsia" w:hAnsi="Calibri" w:cs="Calibri"/>
          <w:color w:val="000000" w:themeColor="text1"/>
          <w:sz w:val="16"/>
          <w:szCs w:val="16"/>
          <w:rtl/>
          <w:lang w:eastAsia="ar" w:bidi="ar-MA"/>
        </w:rPr>
        <w:t xml:space="preserve"> </w:t>
      </w:r>
      <w:r w:rsidRPr="00364898">
        <w:rPr>
          <w:rFonts w:ascii="Calibri" w:eastAsiaTheme="minorEastAsia" w:hAnsi="Calibri" w:cs="Calibri"/>
          <w:color w:val="000000" w:themeColor="text1"/>
          <w:sz w:val="16"/>
          <w:szCs w:val="16"/>
          <w:rtl/>
          <w:lang w:eastAsia="ar" w:bidi="ar-MA"/>
        </w:rPr>
        <w:tab/>
        <w:t>هذا هو الإصدار الخامس من الدليل، حيث صدرت النسخة الأولى في عام 2016، والأخيرة (الرابعة) في عام 2019.</w:t>
      </w:r>
    </w:p>
  </w:footnote>
  <w:footnote w:id="13">
    <w:p w14:paraId="34395423" w14:textId="2EB37716" w:rsidR="008B294F" w:rsidRPr="00364898" w:rsidRDefault="008B294F" w:rsidP="008B294F">
      <w:pPr>
        <w:pStyle w:val="FootnoteText"/>
        <w:bidi/>
        <w:rPr>
          <w:rFonts w:ascii="Calibri" w:hAnsi="Calibri" w:cs="Calibri"/>
          <w:sz w:val="16"/>
          <w:szCs w:val="16"/>
        </w:rPr>
      </w:pPr>
      <w:r w:rsidRPr="00364898">
        <w:rPr>
          <w:rStyle w:val="FootnoteReference"/>
          <w:rFonts w:ascii="Calibri" w:hAnsi="Calibri" w:cs="Calibri"/>
          <w:sz w:val="16"/>
          <w:szCs w:val="16"/>
          <w:rtl/>
          <w:lang w:eastAsia="ar" w:bidi="ar-MA"/>
        </w:rPr>
        <w:footnoteRef/>
      </w:r>
      <w:r w:rsidRPr="00364898">
        <w:rPr>
          <w:rFonts w:ascii="Calibri" w:hAnsi="Calibri" w:cs="Calibri"/>
          <w:sz w:val="16"/>
          <w:szCs w:val="16"/>
          <w:rtl/>
          <w:lang w:eastAsia="ar" w:bidi="ar-MA"/>
        </w:rPr>
        <w:t xml:space="preserve"> </w:t>
      </w:r>
      <w:r w:rsidRPr="00364898">
        <w:rPr>
          <w:rFonts w:ascii="Calibri" w:hAnsi="Calibri" w:cs="Calibri"/>
          <w:sz w:val="16"/>
          <w:szCs w:val="16"/>
          <w:rtl/>
          <w:lang w:eastAsia="ar" w:bidi="ar-MA"/>
        </w:rPr>
        <w:tab/>
        <w:t xml:space="preserve">انظر(ي) الوثيقة </w:t>
      </w:r>
      <w:hyperlink r:id="rId2" w:history="1">
        <w:r w:rsidRPr="00364898">
          <w:rPr>
            <w:rStyle w:val="Hyperlink"/>
            <w:rFonts w:ascii="Calibri" w:hAnsi="Calibri" w:cs="Calibri"/>
            <w:sz w:val="16"/>
            <w:szCs w:val="16"/>
            <w:lang w:eastAsia="ar" w:bidi="en-US"/>
          </w:rPr>
          <w:t>WO/CC</w:t>
        </w:r>
        <w:r w:rsidRPr="00364898">
          <w:rPr>
            <w:rStyle w:val="Hyperlink"/>
            <w:rFonts w:ascii="Calibri" w:hAnsi="Calibri" w:cs="Calibri"/>
            <w:sz w:val="16"/>
            <w:szCs w:val="16"/>
            <w:lang w:eastAsia="ar" w:bidi="ar-MA"/>
          </w:rPr>
          <w:t>/75/3</w:t>
        </w:r>
      </w:hyperlink>
      <w:r w:rsidRPr="00832D19">
        <w:rPr>
          <w:rStyle w:val="Hyperlink"/>
          <w:rFonts w:ascii="Calibri" w:hAnsi="Calibri" w:cs="Calibri"/>
          <w:color w:val="auto"/>
          <w:sz w:val="16"/>
          <w:szCs w:val="16"/>
          <w:u w:val="none"/>
          <w:rtl/>
          <w:lang w:eastAsia="ar" w:bidi="ar-M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AE86" w14:textId="0EA345E9" w:rsidR="0094367C" w:rsidRPr="00364898" w:rsidRDefault="0094367C" w:rsidP="004D200B">
    <w:pPr>
      <w:bidi/>
      <w:jc w:val="right"/>
      <w:rPr>
        <w:rFonts w:ascii="Calibri" w:hAnsi="Calibri" w:cs="Calibri"/>
        <w:lang w:val="de-AT"/>
      </w:rPr>
    </w:pPr>
    <w:r w:rsidRPr="00364898">
      <w:rPr>
        <w:rFonts w:ascii="Calibri" w:hAnsi="Calibri" w:cs="Calibri"/>
        <w:lang w:eastAsia="ar" w:bidi="en-US"/>
      </w:rPr>
      <w:t>WO/CC/83/INF</w:t>
    </w:r>
    <w:r w:rsidRPr="00364898">
      <w:rPr>
        <w:rFonts w:ascii="Calibri" w:hAnsi="Calibri" w:cs="Calibri"/>
        <w:lang w:eastAsia="ar" w:bidi="ar-MA"/>
      </w:rPr>
      <w:t>/1</w:t>
    </w:r>
    <w:r w:rsidR="002664CE">
      <w:rPr>
        <w:rFonts w:ascii="Calibri" w:hAnsi="Calibri" w:cs="Calibri"/>
        <w:lang w:eastAsia="ar" w:bidi="ar-MA"/>
      </w:rPr>
      <w:t xml:space="preserve"> Rev.</w:t>
    </w:r>
  </w:p>
  <w:p w14:paraId="54B506D9" w14:textId="27B815E8" w:rsidR="0094367C" w:rsidRPr="00364898" w:rsidRDefault="00000000" w:rsidP="004D200B">
    <w:pPr>
      <w:bidi/>
      <w:jc w:val="right"/>
      <w:rPr>
        <w:rFonts w:ascii="Calibri" w:hAnsi="Calibri" w:cs="Calibri"/>
        <w:lang w:val="de-AT"/>
      </w:rPr>
    </w:pPr>
    <w:sdt>
      <w:sdtPr>
        <w:rPr>
          <w:rFonts w:ascii="Calibri" w:hAnsi="Calibri" w:cs="Calibri"/>
          <w:rtl/>
          <w:lang w:val="fr-CH"/>
        </w:rPr>
        <w:id w:val="-2144182622"/>
        <w:docPartObj>
          <w:docPartGallery w:val="Page Numbers (Top of Page)"/>
          <w:docPartUnique/>
        </w:docPartObj>
      </w:sdtPr>
      <w:sdtContent>
        <w:r w:rsidR="0094367C" w:rsidRPr="00364898">
          <w:rPr>
            <w:rFonts w:ascii="Calibri" w:hAnsi="Calibri" w:cs="Calibri"/>
            <w:rtl/>
            <w:lang w:eastAsia="ar" w:bidi="ar-MA"/>
          </w:rPr>
          <w:fldChar w:fldCharType="begin"/>
        </w:r>
        <w:r w:rsidR="0094367C" w:rsidRPr="00364898">
          <w:rPr>
            <w:rFonts w:ascii="Calibri" w:hAnsi="Calibri" w:cs="Calibri"/>
            <w:rtl/>
            <w:lang w:eastAsia="ar" w:bidi="ar-MA"/>
          </w:rPr>
          <w:instrText xml:space="preserve"> PAGE   \* MERGEFORMAT </w:instrText>
        </w:r>
        <w:r w:rsidR="0094367C" w:rsidRPr="00364898">
          <w:rPr>
            <w:rFonts w:ascii="Calibri" w:hAnsi="Calibri" w:cs="Calibri"/>
            <w:rtl/>
            <w:lang w:eastAsia="ar" w:bidi="ar-MA"/>
          </w:rPr>
          <w:fldChar w:fldCharType="separate"/>
        </w:r>
        <w:r w:rsidR="005D3387" w:rsidRPr="00364898">
          <w:rPr>
            <w:rFonts w:ascii="Calibri" w:hAnsi="Calibri" w:cs="Calibri"/>
            <w:noProof/>
            <w:rtl/>
            <w:lang w:eastAsia="ar" w:bidi="ar-MA"/>
          </w:rPr>
          <w:t>3</w:t>
        </w:r>
        <w:r w:rsidR="0094367C" w:rsidRPr="00364898">
          <w:rPr>
            <w:rFonts w:ascii="Calibri" w:hAnsi="Calibri" w:cs="Calibri"/>
            <w:rtl/>
            <w:lang w:eastAsia="ar" w:bidi="ar-MA"/>
          </w:rPr>
          <w:fldChar w:fldCharType="end"/>
        </w:r>
      </w:sdtContent>
    </w:sdt>
  </w:p>
  <w:p w14:paraId="3FD48734" w14:textId="77777777" w:rsidR="0094367C" w:rsidRPr="00364898" w:rsidRDefault="0094367C" w:rsidP="0094367C">
    <w:pPr>
      <w:pStyle w:val="Header"/>
      <w:bidi/>
      <w:jc w:val="right"/>
      <w:rPr>
        <w:rFonts w:ascii="Calibri" w:hAnsi="Calibri" w:cs="Calibri"/>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3F946514"/>
    <w:lvl w:ilvl="0" w:tplc="2E76AEF8">
      <w:numFmt w:val="bullet"/>
      <w:lvlText w:val="-"/>
      <w:lvlJc w:val="left"/>
      <w:pPr>
        <w:ind w:left="900" w:hanging="360"/>
      </w:pPr>
      <w:rPr>
        <w:rFonts w:ascii="Arial" w:eastAsia="Times New Roman" w:hAnsi="Arial" w:cs="Aria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316EA2"/>
    <w:multiLevelType w:val="hybridMultilevel"/>
    <w:tmpl w:val="4B323A02"/>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D294F"/>
    <w:multiLevelType w:val="hybridMultilevel"/>
    <w:tmpl w:val="F96C3676"/>
    <w:lvl w:ilvl="0" w:tplc="AE884608">
      <w:start w:val="1"/>
      <w:numFmt w:val="bullet"/>
      <w:lvlText w:val=""/>
      <w:lvlJc w:val="left"/>
      <w:pPr>
        <w:tabs>
          <w:tab w:val="num" w:pos="720"/>
        </w:tabs>
        <w:ind w:left="720" w:hanging="360"/>
      </w:pPr>
      <w:rPr>
        <w:rFonts w:ascii="Wingdings" w:hAnsi="Wingdings" w:hint="default"/>
      </w:rPr>
    </w:lvl>
    <w:lvl w:ilvl="1" w:tplc="10AC1A22">
      <w:start w:val="1"/>
      <w:numFmt w:val="bullet"/>
      <w:lvlText w:val=""/>
      <w:lvlJc w:val="left"/>
      <w:pPr>
        <w:tabs>
          <w:tab w:val="num" w:pos="1440"/>
        </w:tabs>
        <w:ind w:left="1440" w:hanging="360"/>
      </w:pPr>
      <w:rPr>
        <w:rFonts w:ascii="Wingdings" w:hAnsi="Wingdings" w:hint="default"/>
      </w:rPr>
    </w:lvl>
    <w:lvl w:ilvl="2" w:tplc="10C4AE4E" w:tentative="1">
      <w:start w:val="1"/>
      <w:numFmt w:val="bullet"/>
      <w:lvlText w:val=""/>
      <w:lvlJc w:val="left"/>
      <w:pPr>
        <w:tabs>
          <w:tab w:val="num" w:pos="2160"/>
        </w:tabs>
        <w:ind w:left="2160" w:hanging="360"/>
      </w:pPr>
      <w:rPr>
        <w:rFonts w:ascii="Wingdings" w:hAnsi="Wingdings" w:hint="default"/>
      </w:rPr>
    </w:lvl>
    <w:lvl w:ilvl="3" w:tplc="7B7825BA" w:tentative="1">
      <w:start w:val="1"/>
      <w:numFmt w:val="bullet"/>
      <w:lvlText w:val=""/>
      <w:lvlJc w:val="left"/>
      <w:pPr>
        <w:tabs>
          <w:tab w:val="num" w:pos="2880"/>
        </w:tabs>
        <w:ind w:left="2880" w:hanging="360"/>
      </w:pPr>
      <w:rPr>
        <w:rFonts w:ascii="Wingdings" w:hAnsi="Wingdings" w:hint="default"/>
      </w:rPr>
    </w:lvl>
    <w:lvl w:ilvl="4" w:tplc="9DE85582" w:tentative="1">
      <w:start w:val="1"/>
      <w:numFmt w:val="bullet"/>
      <w:lvlText w:val=""/>
      <w:lvlJc w:val="left"/>
      <w:pPr>
        <w:tabs>
          <w:tab w:val="num" w:pos="3600"/>
        </w:tabs>
        <w:ind w:left="3600" w:hanging="360"/>
      </w:pPr>
      <w:rPr>
        <w:rFonts w:ascii="Wingdings" w:hAnsi="Wingdings" w:hint="default"/>
      </w:rPr>
    </w:lvl>
    <w:lvl w:ilvl="5" w:tplc="C498A01E" w:tentative="1">
      <w:start w:val="1"/>
      <w:numFmt w:val="bullet"/>
      <w:lvlText w:val=""/>
      <w:lvlJc w:val="left"/>
      <w:pPr>
        <w:tabs>
          <w:tab w:val="num" w:pos="4320"/>
        </w:tabs>
        <w:ind w:left="4320" w:hanging="360"/>
      </w:pPr>
      <w:rPr>
        <w:rFonts w:ascii="Wingdings" w:hAnsi="Wingdings" w:hint="default"/>
      </w:rPr>
    </w:lvl>
    <w:lvl w:ilvl="6" w:tplc="13A4D80A" w:tentative="1">
      <w:start w:val="1"/>
      <w:numFmt w:val="bullet"/>
      <w:lvlText w:val=""/>
      <w:lvlJc w:val="left"/>
      <w:pPr>
        <w:tabs>
          <w:tab w:val="num" w:pos="5040"/>
        </w:tabs>
        <w:ind w:left="5040" w:hanging="360"/>
      </w:pPr>
      <w:rPr>
        <w:rFonts w:ascii="Wingdings" w:hAnsi="Wingdings" w:hint="default"/>
      </w:rPr>
    </w:lvl>
    <w:lvl w:ilvl="7" w:tplc="898E97AC" w:tentative="1">
      <w:start w:val="1"/>
      <w:numFmt w:val="bullet"/>
      <w:lvlText w:val=""/>
      <w:lvlJc w:val="left"/>
      <w:pPr>
        <w:tabs>
          <w:tab w:val="num" w:pos="5760"/>
        </w:tabs>
        <w:ind w:left="5760" w:hanging="360"/>
      </w:pPr>
      <w:rPr>
        <w:rFonts w:ascii="Wingdings" w:hAnsi="Wingdings" w:hint="default"/>
      </w:rPr>
    </w:lvl>
    <w:lvl w:ilvl="8" w:tplc="3D7E76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6D6EDA"/>
    <w:multiLevelType w:val="hybridMultilevel"/>
    <w:tmpl w:val="0284DA9C"/>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67784"/>
    <w:multiLevelType w:val="hybridMultilevel"/>
    <w:tmpl w:val="27646BA8"/>
    <w:lvl w:ilvl="0" w:tplc="51C8BC1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6152B"/>
    <w:multiLevelType w:val="hybridMultilevel"/>
    <w:tmpl w:val="5BE286F4"/>
    <w:lvl w:ilvl="0" w:tplc="DFE28602">
      <w:start w:val="1"/>
      <w:numFmt w:val="decimal"/>
      <w:lvlText w:val="%1."/>
      <w:lvlJc w:val="left"/>
      <w:pPr>
        <w:ind w:left="7290" w:hanging="360"/>
      </w:pPr>
      <w:rPr>
        <w:rFonts w:ascii="Calibri" w:hAnsi="Calibri" w:cs="Calibri" w:hint="default"/>
        <w:b w:val="0"/>
        <w:i w:val="0"/>
        <w:sz w:val="22"/>
        <w:szCs w:val="22"/>
      </w:rPr>
    </w:lvl>
    <w:lvl w:ilvl="1" w:tplc="43487F66">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05A7502"/>
    <w:multiLevelType w:val="hybridMultilevel"/>
    <w:tmpl w:val="567C2F00"/>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515BD"/>
    <w:multiLevelType w:val="hybridMultilevel"/>
    <w:tmpl w:val="2BE0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C1BEF"/>
    <w:multiLevelType w:val="hybridMultilevel"/>
    <w:tmpl w:val="C02A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140723"/>
    <w:multiLevelType w:val="hybridMultilevel"/>
    <w:tmpl w:val="6EFE84AA"/>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7D1868"/>
    <w:multiLevelType w:val="hybridMultilevel"/>
    <w:tmpl w:val="948C2488"/>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9CDE840C">
      <w:start w:val="4"/>
      <w:numFmt w:val="bullet"/>
      <w:lvlText w:val="-"/>
      <w:lvlJc w:val="left"/>
      <w:pPr>
        <w:ind w:left="2160" w:hanging="360"/>
      </w:pPr>
      <w:rPr>
        <w:rFonts w:ascii="Arial" w:eastAsia="Lucida Sans"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4C134B"/>
    <w:multiLevelType w:val="hybridMultilevel"/>
    <w:tmpl w:val="990005F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11236CB"/>
    <w:multiLevelType w:val="hybridMultilevel"/>
    <w:tmpl w:val="FF4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85DC6"/>
    <w:multiLevelType w:val="hybridMultilevel"/>
    <w:tmpl w:val="2E56EBEA"/>
    <w:lvl w:ilvl="0" w:tplc="345AB3A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7B0277"/>
    <w:multiLevelType w:val="hybridMultilevel"/>
    <w:tmpl w:val="9D704014"/>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C1360CE"/>
    <w:multiLevelType w:val="hybridMultilevel"/>
    <w:tmpl w:val="E8C6A37C"/>
    <w:lvl w:ilvl="0" w:tplc="9CDE840C">
      <w:start w:val="4"/>
      <w:numFmt w:val="bullet"/>
      <w:lvlText w:val="-"/>
      <w:lvlJc w:val="left"/>
      <w:pPr>
        <w:ind w:left="1287" w:hanging="360"/>
      </w:pPr>
      <w:rPr>
        <w:rFonts w:ascii="Arial" w:eastAsia="Lucida Sans" w:hAnsi="Arial" w:cs="Aria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14F4F"/>
    <w:multiLevelType w:val="hybridMultilevel"/>
    <w:tmpl w:val="7C1E12DA"/>
    <w:lvl w:ilvl="0" w:tplc="21B6ADFC">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413709"/>
    <w:multiLevelType w:val="hybridMultilevel"/>
    <w:tmpl w:val="00AC270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4435BF7"/>
    <w:multiLevelType w:val="hybridMultilevel"/>
    <w:tmpl w:val="9D8ED69C"/>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5AF52738"/>
    <w:multiLevelType w:val="hybridMultilevel"/>
    <w:tmpl w:val="9F029EB0"/>
    <w:lvl w:ilvl="0" w:tplc="04090001">
      <w:start w:val="1"/>
      <w:numFmt w:val="bullet"/>
      <w:lvlText w:val=""/>
      <w:lvlJc w:val="left"/>
      <w:pPr>
        <w:ind w:left="927" w:hanging="360"/>
      </w:pPr>
      <w:rPr>
        <w:rFonts w:ascii="Symbol" w:hAnsi="Symbol" w:hint="default"/>
        <w:i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362BD0"/>
    <w:multiLevelType w:val="hybridMultilevel"/>
    <w:tmpl w:val="2AAC742A"/>
    <w:lvl w:ilvl="0" w:tplc="51C8BC16">
      <w:numFmt w:val="bullet"/>
      <w:lvlText w:val="-"/>
      <w:lvlJc w:val="left"/>
      <w:pPr>
        <w:ind w:left="360" w:hanging="360"/>
      </w:pPr>
      <w:rPr>
        <w:rFonts w:ascii="Calibri" w:eastAsiaTheme="minorEastAsia"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ED37EB2"/>
    <w:multiLevelType w:val="hybridMultilevel"/>
    <w:tmpl w:val="73A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B6F8D"/>
    <w:multiLevelType w:val="hybridMultilevel"/>
    <w:tmpl w:val="6D8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72EA8"/>
    <w:multiLevelType w:val="hybridMultilevel"/>
    <w:tmpl w:val="44749FEC"/>
    <w:lvl w:ilvl="0" w:tplc="33C09262">
      <w:start w:val="1"/>
      <w:numFmt w:val="bullet"/>
      <w:lvlText w:val="•"/>
      <w:lvlJc w:val="left"/>
      <w:pPr>
        <w:tabs>
          <w:tab w:val="num" w:pos="1293"/>
        </w:tabs>
        <w:ind w:left="1293" w:hanging="360"/>
      </w:pPr>
      <w:rPr>
        <w:rFonts w:ascii="Arial" w:hAnsi="Aria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35" w15:restartNumberingAfterBreak="0">
    <w:nsid w:val="689276E9"/>
    <w:multiLevelType w:val="hybridMultilevel"/>
    <w:tmpl w:val="577826A8"/>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A940DC5"/>
    <w:multiLevelType w:val="hybridMultilevel"/>
    <w:tmpl w:val="A958244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E0C1531"/>
    <w:multiLevelType w:val="hybridMultilevel"/>
    <w:tmpl w:val="766C99F4"/>
    <w:lvl w:ilvl="0" w:tplc="33C092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AB6ECA"/>
    <w:multiLevelType w:val="hybridMultilevel"/>
    <w:tmpl w:val="1480B68A"/>
    <w:lvl w:ilvl="0" w:tplc="5FF49C82">
      <w:start w:val="1"/>
      <w:numFmt w:val="bullet"/>
      <w:lvlText w:val=""/>
      <w:lvlJc w:val="left"/>
      <w:pPr>
        <w:tabs>
          <w:tab w:val="num" w:pos="720"/>
        </w:tabs>
        <w:ind w:left="720" w:hanging="360"/>
      </w:pPr>
      <w:rPr>
        <w:rFonts w:ascii="Wingdings" w:hAnsi="Wingdings" w:hint="default"/>
      </w:rPr>
    </w:lvl>
    <w:lvl w:ilvl="1" w:tplc="B0A65680">
      <w:start w:val="1"/>
      <w:numFmt w:val="bullet"/>
      <w:lvlText w:val=""/>
      <w:lvlJc w:val="left"/>
      <w:pPr>
        <w:tabs>
          <w:tab w:val="num" w:pos="1440"/>
        </w:tabs>
        <w:ind w:left="1440" w:hanging="360"/>
      </w:pPr>
      <w:rPr>
        <w:rFonts w:ascii="Wingdings" w:hAnsi="Wingdings" w:hint="default"/>
      </w:rPr>
    </w:lvl>
    <w:lvl w:ilvl="2" w:tplc="FE583D72" w:tentative="1">
      <w:start w:val="1"/>
      <w:numFmt w:val="bullet"/>
      <w:lvlText w:val=""/>
      <w:lvlJc w:val="left"/>
      <w:pPr>
        <w:tabs>
          <w:tab w:val="num" w:pos="2160"/>
        </w:tabs>
        <w:ind w:left="2160" w:hanging="360"/>
      </w:pPr>
      <w:rPr>
        <w:rFonts w:ascii="Wingdings" w:hAnsi="Wingdings" w:hint="default"/>
      </w:rPr>
    </w:lvl>
    <w:lvl w:ilvl="3" w:tplc="B612455C" w:tentative="1">
      <w:start w:val="1"/>
      <w:numFmt w:val="bullet"/>
      <w:lvlText w:val=""/>
      <w:lvlJc w:val="left"/>
      <w:pPr>
        <w:tabs>
          <w:tab w:val="num" w:pos="2880"/>
        </w:tabs>
        <w:ind w:left="2880" w:hanging="360"/>
      </w:pPr>
      <w:rPr>
        <w:rFonts w:ascii="Wingdings" w:hAnsi="Wingdings" w:hint="default"/>
      </w:rPr>
    </w:lvl>
    <w:lvl w:ilvl="4" w:tplc="53AA1EBE" w:tentative="1">
      <w:start w:val="1"/>
      <w:numFmt w:val="bullet"/>
      <w:lvlText w:val=""/>
      <w:lvlJc w:val="left"/>
      <w:pPr>
        <w:tabs>
          <w:tab w:val="num" w:pos="3600"/>
        </w:tabs>
        <w:ind w:left="3600" w:hanging="360"/>
      </w:pPr>
      <w:rPr>
        <w:rFonts w:ascii="Wingdings" w:hAnsi="Wingdings" w:hint="default"/>
      </w:rPr>
    </w:lvl>
    <w:lvl w:ilvl="5" w:tplc="E50E0ACC" w:tentative="1">
      <w:start w:val="1"/>
      <w:numFmt w:val="bullet"/>
      <w:lvlText w:val=""/>
      <w:lvlJc w:val="left"/>
      <w:pPr>
        <w:tabs>
          <w:tab w:val="num" w:pos="4320"/>
        </w:tabs>
        <w:ind w:left="4320" w:hanging="360"/>
      </w:pPr>
      <w:rPr>
        <w:rFonts w:ascii="Wingdings" w:hAnsi="Wingdings" w:hint="default"/>
      </w:rPr>
    </w:lvl>
    <w:lvl w:ilvl="6" w:tplc="AA644F64" w:tentative="1">
      <w:start w:val="1"/>
      <w:numFmt w:val="bullet"/>
      <w:lvlText w:val=""/>
      <w:lvlJc w:val="left"/>
      <w:pPr>
        <w:tabs>
          <w:tab w:val="num" w:pos="5040"/>
        </w:tabs>
        <w:ind w:left="5040" w:hanging="360"/>
      </w:pPr>
      <w:rPr>
        <w:rFonts w:ascii="Wingdings" w:hAnsi="Wingdings" w:hint="default"/>
      </w:rPr>
    </w:lvl>
    <w:lvl w:ilvl="7" w:tplc="334E7E82" w:tentative="1">
      <w:start w:val="1"/>
      <w:numFmt w:val="bullet"/>
      <w:lvlText w:val=""/>
      <w:lvlJc w:val="left"/>
      <w:pPr>
        <w:tabs>
          <w:tab w:val="num" w:pos="5760"/>
        </w:tabs>
        <w:ind w:left="5760" w:hanging="360"/>
      </w:pPr>
      <w:rPr>
        <w:rFonts w:ascii="Wingdings" w:hAnsi="Wingdings" w:hint="default"/>
      </w:rPr>
    </w:lvl>
    <w:lvl w:ilvl="8" w:tplc="B1708F5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14AE9"/>
    <w:multiLevelType w:val="hybridMultilevel"/>
    <w:tmpl w:val="9920D08A"/>
    <w:lvl w:ilvl="0" w:tplc="13E4949C">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A7FC6"/>
    <w:multiLevelType w:val="hybridMultilevel"/>
    <w:tmpl w:val="0B38D372"/>
    <w:lvl w:ilvl="0" w:tplc="1F1E3E78">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76C69"/>
    <w:multiLevelType w:val="hybridMultilevel"/>
    <w:tmpl w:val="773A4A62"/>
    <w:lvl w:ilvl="0" w:tplc="07C21E4C">
      <w:start w:val="1"/>
      <w:numFmt w:val="bullet"/>
      <w:lvlText w:val=""/>
      <w:lvlJc w:val="left"/>
      <w:pPr>
        <w:tabs>
          <w:tab w:val="num" w:pos="720"/>
        </w:tabs>
        <w:ind w:left="720" w:hanging="360"/>
      </w:pPr>
      <w:rPr>
        <w:rFonts w:ascii="Wingdings" w:hAnsi="Wingdings" w:hint="default"/>
      </w:rPr>
    </w:lvl>
    <w:lvl w:ilvl="1" w:tplc="AF60952E">
      <w:start w:val="1"/>
      <w:numFmt w:val="bullet"/>
      <w:lvlText w:val=""/>
      <w:lvlJc w:val="left"/>
      <w:pPr>
        <w:tabs>
          <w:tab w:val="num" w:pos="1440"/>
        </w:tabs>
        <w:ind w:left="1440" w:hanging="360"/>
      </w:pPr>
      <w:rPr>
        <w:rFonts w:ascii="Wingdings" w:hAnsi="Wingdings" w:hint="default"/>
      </w:rPr>
    </w:lvl>
    <w:lvl w:ilvl="2" w:tplc="7B0279CE" w:tentative="1">
      <w:start w:val="1"/>
      <w:numFmt w:val="bullet"/>
      <w:lvlText w:val=""/>
      <w:lvlJc w:val="left"/>
      <w:pPr>
        <w:tabs>
          <w:tab w:val="num" w:pos="2160"/>
        </w:tabs>
        <w:ind w:left="2160" w:hanging="360"/>
      </w:pPr>
      <w:rPr>
        <w:rFonts w:ascii="Wingdings" w:hAnsi="Wingdings" w:hint="default"/>
      </w:rPr>
    </w:lvl>
    <w:lvl w:ilvl="3" w:tplc="59EAE66E" w:tentative="1">
      <w:start w:val="1"/>
      <w:numFmt w:val="bullet"/>
      <w:lvlText w:val=""/>
      <w:lvlJc w:val="left"/>
      <w:pPr>
        <w:tabs>
          <w:tab w:val="num" w:pos="2880"/>
        </w:tabs>
        <w:ind w:left="2880" w:hanging="360"/>
      </w:pPr>
      <w:rPr>
        <w:rFonts w:ascii="Wingdings" w:hAnsi="Wingdings" w:hint="default"/>
      </w:rPr>
    </w:lvl>
    <w:lvl w:ilvl="4" w:tplc="A3EE888C" w:tentative="1">
      <w:start w:val="1"/>
      <w:numFmt w:val="bullet"/>
      <w:lvlText w:val=""/>
      <w:lvlJc w:val="left"/>
      <w:pPr>
        <w:tabs>
          <w:tab w:val="num" w:pos="3600"/>
        </w:tabs>
        <w:ind w:left="3600" w:hanging="360"/>
      </w:pPr>
      <w:rPr>
        <w:rFonts w:ascii="Wingdings" w:hAnsi="Wingdings" w:hint="default"/>
      </w:rPr>
    </w:lvl>
    <w:lvl w:ilvl="5" w:tplc="D63AE978" w:tentative="1">
      <w:start w:val="1"/>
      <w:numFmt w:val="bullet"/>
      <w:lvlText w:val=""/>
      <w:lvlJc w:val="left"/>
      <w:pPr>
        <w:tabs>
          <w:tab w:val="num" w:pos="4320"/>
        </w:tabs>
        <w:ind w:left="4320" w:hanging="360"/>
      </w:pPr>
      <w:rPr>
        <w:rFonts w:ascii="Wingdings" w:hAnsi="Wingdings" w:hint="default"/>
      </w:rPr>
    </w:lvl>
    <w:lvl w:ilvl="6" w:tplc="45A2EB44" w:tentative="1">
      <w:start w:val="1"/>
      <w:numFmt w:val="bullet"/>
      <w:lvlText w:val=""/>
      <w:lvlJc w:val="left"/>
      <w:pPr>
        <w:tabs>
          <w:tab w:val="num" w:pos="5040"/>
        </w:tabs>
        <w:ind w:left="5040" w:hanging="360"/>
      </w:pPr>
      <w:rPr>
        <w:rFonts w:ascii="Wingdings" w:hAnsi="Wingdings" w:hint="default"/>
      </w:rPr>
    </w:lvl>
    <w:lvl w:ilvl="7" w:tplc="42E26EF2" w:tentative="1">
      <w:start w:val="1"/>
      <w:numFmt w:val="bullet"/>
      <w:lvlText w:val=""/>
      <w:lvlJc w:val="left"/>
      <w:pPr>
        <w:tabs>
          <w:tab w:val="num" w:pos="5760"/>
        </w:tabs>
        <w:ind w:left="5760" w:hanging="360"/>
      </w:pPr>
      <w:rPr>
        <w:rFonts w:ascii="Wingdings" w:hAnsi="Wingdings" w:hint="default"/>
      </w:rPr>
    </w:lvl>
    <w:lvl w:ilvl="8" w:tplc="A014A48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0D043F"/>
    <w:multiLevelType w:val="hybridMultilevel"/>
    <w:tmpl w:val="F56A9A46"/>
    <w:lvl w:ilvl="0" w:tplc="617C369A">
      <w:start w:val="1"/>
      <w:numFmt w:val="upp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D5006"/>
    <w:multiLevelType w:val="hybridMultilevel"/>
    <w:tmpl w:val="E544EAB8"/>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476279">
    <w:abstractNumId w:val="13"/>
  </w:num>
  <w:num w:numId="2" w16cid:durableId="803737815">
    <w:abstractNumId w:val="25"/>
  </w:num>
  <w:num w:numId="3" w16cid:durableId="80488254">
    <w:abstractNumId w:val="0"/>
  </w:num>
  <w:num w:numId="4" w16cid:durableId="1593272592">
    <w:abstractNumId w:val="26"/>
  </w:num>
  <w:num w:numId="5" w16cid:durableId="1219629682">
    <w:abstractNumId w:val="4"/>
  </w:num>
  <w:num w:numId="6" w16cid:durableId="135488204">
    <w:abstractNumId w:val="17"/>
  </w:num>
  <w:num w:numId="7" w16cid:durableId="217860913">
    <w:abstractNumId w:val="6"/>
  </w:num>
  <w:num w:numId="8" w16cid:durableId="1028095890">
    <w:abstractNumId w:val="11"/>
  </w:num>
  <w:num w:numId="9" w16cid:durableId="1615553179">
    <w:abstractNumId w:val="14"/>
  </w:num>
  <w:num w:numId="10" w16cid:durableId="306204078">
    <w:abstractNumId w:val="41"/>
  </w:num>
  <w:num w:numId="11" w16cid:durableId="1115514198">
    <w:abstractNumId w:val="43"/>
  </w:num>
  <w:num w:numId="12" w16cid:durableId="294994538">
    <w:abstractNumId w:val="9"/>
  </w:num>
  <w:num w:numId="13" w16cid:durableId="2119983895">
    <w:abstractNumId w:val="8"/>
  </w:num>
  <w:num w:numId="14" w16cid:durableId="1488279131">
    <w:abstractNumId w:val="24"/>
  </w:num>
  <w:num w:numId="15" w16cid:durableId="1171482011">
    <w:abstractNumId w:val="1"/>
  </w:num>
  <w:num w:numId="16" w16cid:durableId="1791124404">
    <w:abstractNumId w:val="18"/>
  </w:num>
  <w:num w:numId="17" w16cid:durableId="93407147">
    <w:abstractNumId w:val="37"/>
  </w:num>
  <w:num w:numId="18" w16cid:durableId="1333951671">
    <w:abstractNumId w:val="34"/>
  </w:num>
  <w:num w:numId="19" w16cid:durableId="1648970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896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07083">
    <w:abstractNumId w:val="44"/>
  </w:num>
  <w:num w:numId="22" w16cid:durableId="670258709">
    <w:abstractNumId w:val="15"/>
  </w:num>
  <w:num w:numId="23" w16cid:durableId="363940517">
    <w:abstractNumId w:val="29"/>
  </w:num>
  <w:num w:numId="24" w16cid:durableId="726956147">
    <w:abstractNumId w:val="30"/>
  </w:num>
  <w:num w:numId="25" w16cid:durableId="421337638">
    <w:abstractNumId w:val="27"/>
  </w:num>
  <w:num w:numId="26" w16cid:durableId="1412119537">
    <w:abstractNumId w:val="22"/>
  </w:num>
  <w:num w:numId="27" w16cid:durableId="662780567">
    <w:abstractNumId w:val="40"/>
  </w:num>
  <w:num w:numId="28" w16cid:durableId="1092630606">
    <w:abstractNumId w:val="21"/>
  </w:num>
  <w:num w:numId="29" w16cid:durableId="31731524">
    <w:abstractNumId w:val="39"/>
  </w:num>
  <w:num w:numId="30" w16cid:durableId="1835218182">
    <w:abstractNumId w:val="23"/>
  </w:num>
  <w:num w:numId="31" w16cid:durableId="1968122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8788718">
    <w:abstractNumId w:val="19"/>
  </w:num>
  <w:num w:numId="33" w16cid:durableId="945890086">
    <w:abstractNumId w:val="16"/>
  </w:num>
  <w:num w:numId="34" w16cid:durableId="1274245820">
    <w:abstractNumId w:val="2"/>
  </w:num>
  <w:num w:numId="35" w16cid:durableId="1079711815">
    <w:abstractNumId w:val="5"/>
  </w:num>
  <w:num w:numId="36" w16cid:durableId="1269317052">
    <w:abstractNumId w:val="33"/>
  </w:num>
  <w:num w:numId="37" w16cid:durableId="1629772795">
    <w:abstractNumId w:val="7"/>
  </w:num>
  <w:num w:numId="38" w16cid:durableId="98608196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7756136">
    <w:abstractNumId w:val="10"/>
  </w:num>
  <w:num w:numId="40" w16cid:durableId="1206411536">
    <w:abstractNumId w:val="35"/>
  </w:num>
  <w:num w:numId="41" w16cid:durableId="581531304">
    <w:abstractNumId w:val="20"/>
  </w:num>
  <w:num w:numId="42" w16cid:durableId="1232810237">
    <w:abstractNumId w:val="32"/>
  </w:num>
  <w:num w:numId="43" w16cid:durableId="1105611511">
    <w:abstractNumId w:val="3"/>
  </w:num>
  <w:num w:numId="44" w16cid:durableId="1153646204">
    <w:abstractNumId w:val="38"/>
  </w:num>
  <w:num w:numId="45" w16cid:durableId="1660230123">
    <w:abstractNumId w:val="42"/>
  </w:num>
  <w:num w:numId="46" w16cid:durableId="1223902107">
    <w:abstractNumId w:val="28"/>
  </w:num>
  <w:num w:numId="47" w16cid:durableId="1993623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EE"/>
    <w:rsid w:val="000027AB"/>
    <w:rsid w:val="00015310"/>
    <w:rsid w:val="000154B3"/>
    <w:rsid w:val="00015EE4"/>
    <w:rsid w:val="000169BF"/>
    <w:rsid w:val="00023A7E"/>
    <w:rsid w:val="00026035"/>
    <w:rsid w:val="00032170"/>
    <w:rsid w:val="00035850"/>
    <w:rsid w:val="00042512"/>
    <w:rsid w:val="00043CAA"/>
    <w:rsid w:val="000515F0"/>
    <w:rsid w:val="00051A08"/>
    <w:rsid w:val="000542F5"/>
    <w:rsid w:val="000545EB"/>
    <w:rsid w:val="00056816"/>
    <w:rsid w:val="0006560C"/>
    <w:rsid w:val="00066044"/>
    <w:rsid w:val="00067641"/>
    <w:rsid w:val="00072A3B"/>
    <w:rsid w:val="00075432"/>
    <w:rsid w:val="00077B3B"/>
    <w:rsid w:val="00077CFB"/>
    <w:rsid w:val="00081430"/>
    <w:rsid w:val="000837DF"/>
    <w:rsid w:val="0008507D"/>
    <w:rsid w:val="00087A56"/>
    <w:rsid w:val="00096048"/>
    <w:rsid w:val="000962E3"/>
    <w:rsid w:val="000968ED"/>
    <w:rsid w:val="00097394"/>
    <w:rsid w:val="000A0CFB"/>
    <w:rsid w:val="000A123E"/>
    <w:rsid w:val="000A15D2"/>
    <w:rsid w:val="000A3D97"/>
    <w:rsid w:val="000A3DDA"/>
    <w:rsid w:val="000A5818"/>
    <w:rsid w:val="000B0498"/>
    <w:rsid w:val="000B2C4D"/>
    <w:rsid w:val="000B69C4"/>
    <w:rsid w:val="000C1B69"/>
    <w:rsid w:val="000C1FA6"/>
    <w:rsid w:val="000C206A"/>
    <w:rsid w:val="000C67B1"/>
    <w:rsid w:val="000D692F"/>
    <w:rsid w:val="000E030E"/>
    <w:rsid w:val="000E17BC"/>
    <w:rsid w:val="000E1ED4"/>
    <w:rsid w:val="000E21C9"/>
    <w:rsid w:val="000E2F40"/>
    <w:rsid w:val="000E60F3"/>
    <w:rsid w:val="000F30E7"/>
    <w:rsid w:val="000F35C7"/>
    <w:rsid w:val="000F4617"/>
    <w:rsid w:val="000F5E56"/>
    <w:rsid w:val="000F66E5"/>
    <w:rsid w:val="000F7138"/>
    <w:rsid w:val="00100FFF"/>
    <w:rsid w:val="00101812"/>
    <w:rsid w:val="001040D3"/>
    <w:rsid w:val="00107377"/>
    <w:rsid w:val="00107852"/>
    <w:rsid w:val="001114DA"/>
    <w:rsid w:val="00111FC4"/>
    <w:rsid w:val="00113B22"/>
    <w:rsid w:val="00117369"/>
    <w:rsid w:val="001174C1"/>
    <w:rsid w:val="001177C2"/>
    <w:rsid w:val="00117DA7"/>
    <w:rsid w:val="00120718"/>
    <w:rsid w:val="0012456C"/>
    <w:rsid w:val="00130647"/>
    <w:rsid w:val="00132C92"/>
    <w:rsid w:val="001354E8"/>
    <w:rsid w:val="001362EE"/>
    <w:rsid w:val="00136FC4"/>
    <w:rsid w:val="001411F2"/>
    <w:rsid w:val="00141E1E"/>
    <w:rsid w:val="00144C74"/>
    <w:rsid w:val="00146E65"/>
    <w:rsid w:val="0015681B"/>
    <w:rsid w:val="00160258"/>
    <w:rsid w:val="00163789"/>
    <w:rsid w:val="001647D5"/>
    <w:rsid w:val="0016572C"/>
    <w:rsid w:val="00165B58"/>
    <w:rsid w:val="001678B5"/>
    <w:rsid w:val="001820D7"/>
    <w:rsid w:val="001832A6"/>
    <w:rsid w:val="00184F54"/>
    <w:rsid w:val="0018674A"/>
    <w:rsid w:val="001868C2"/>
    <w:rsid w:val="00186BC1"/>
    <w:rsid w:val="00187688"/>
    <w:rsid w:val="001921A8"/>
    <w:rsid w:val="001A0C22"/>
    <w:rsid w:val="001A1065"/>
    <w:rsid w:val="001A30B1"/>
    <w:rsid w:val="001A39DD"/>
    <w:rsid w:val="001A5CA5"/>
    <w:rsid w:val="001A677B"/>
    <w:rsid w:val="001A6B4A"/>
    <w:rsid w:val="001B37E6"/>
    <w:rsid w:val="001B3B78"/>
    <w:rsid w:val="001B551B"/>
    <w:rsid w:val="001C5A06"/>
    <w:rsid w:val="001D0114"/>
    <w:rsid w:val="001D0448"/>
    <w:rsid w:val="001D3E6C"/>
    <w:rsid w:val="001D4107"/>
    <w:rsid w:val="001D5539"/>
    <w:rsid w:val="001D5ED8"/>
    <w:rsid w:val="001D6042"/>
    <w:rsid w:val="001E0434"/>
    <w:rsid w:val="001E1F57"/>
    <w:rsid w:val="001E737E"/>
    <w:rsid w:val="001F22A6"/>
    <w:rsid w:val="002033FD"/>
    <w:rsid w:val="002039D2"/>
    <w:rsid w:val="00203D24"/>
    <w:rsid w:val="00204CE8"/>
    <w:rsid w:val="00206246"/>
    <w:rsid w:val="0020718C"/>
    <w:rsid w:val="00210EA0"/>
    <w:rsid w:val="00211894"/>
    <w:rsid w:val="0021217E"/>
    <w:rsid w:val="00212CCB"/>
    <w:rsid w:val="002135AF"/>
    <w:rsid w:val="00214AC6"/>
    <w:rsid w:val="00217D05"/>
    <w:rsid w:val="00220097"/>
    <w:rsid w:val="002235D5"/>
    <w:rsid w:val="00223875"/>
    <w:rsid w:val="0022398C"/>
    <w:rsid w:val="00230120"/>
    <w:rsid w:val="00232979"/>
    <w:rsid w:val="002332F3"/>
    <w:rsid w:val="002352B6"/>
    <w:rsid w:val="0023535B"/>
    <w:rsid w:val="00243430"/>
    <w:rsid w:val="002440AD"/>
    <w:rsid w:val="002473F6"/>
    <w:rsid w:val="002500E0"/>
    <w:rsid w:val="0025218F"/>
    <w:rsid w:val="00254100"/>
    <w:rsid w:val="0025436A"/>
    <w:rsid w:val="002606DC"/>
    <w:rsid w:val="00261566"/>
    <w:rsid w:val="00262937"/>
    <w:rsid w:val="002634C4"/>
    <w:rsid w:val="002664CE"/>
    <w:rsid w:val="00273D0B"/>
    <w:rsid w:val="00276BEE"/>
    <w:rsid w:val="00280F51"/>
    <w:rsid w:val="00283BB3"/>
    <w:rsid w:val="00285AE0"/>
    <w:rsid w:val="002867CB"/>
    <w:rsid w:val="0028780F"/>
    <w:rsid w:val="00290326"/>
    <w:rsid w:val="002908B4"/>
    <w:rsid w:val="00290A31"/>
    <w:rsid w:val="00291280"/>
    <w:rsid w:val="002928D3"/>
    <w:rsid w:val="00292C11"/>
    <w:rsid w:val="00295456"/>
    <w:rsid w:val="002A56CC"/>
    <w:rsid w:val="002B07C5"/>
    <w:rsid w:val="002B4139"/>
    <w:rsid w:val="002B5401"/>
    <w:rsid w:val="002B7947"/>
    <w:rsid w:val="002C22EA"/>
    <w:rsid w:val="002C6A4A"/>
    <w:rsid w:val="002C6F7E"/>
    <w:rsid w:val="002D4A34"/>
    <w:rsid w:val="002D4A7E"/>
    <w:rsid w:val="002D581B"/>
    <w:rsid w:val="002D5F75"/>
    <w:rsid w:val="002D61BF"/>
    <w:rsid w:val="002E6AE4"/>
    <w:rsid w:val="002F1D8E"/>
    <w:rsid w:val="002F1FE6"/>
    <w:rsid w:val="002F2284"/>
    <w:rsid w:val="002F3711"/>
    <w:rsid w:val="002F4E68"/>
    <w:rsid w:val="00302F4B"/>
    <w:rsid w:val="00304FA5"/>
    <w:rsid w:val="0030610A"/>
    <w:rsid w:val="003064B2"/>
    <w:rsid w:val="003064C9"/>
    <w:rsid w:val="00307F91"/>
    <w:rsid w:val="00310EEA"/>
    <w:rsid w:val="003113A6"/>
    <w:rsid w:val="00311933"/>
    <w:rsid w:val="00312F7F"/>
    <w:rsid w:val="0031425E"/>
    <w:rsid w:val="00314F4B"/>
    <w:rsid w:val="00331EED"/>
    <w:rsid w:val="0033266C"/>
    <w:rsid w:val="0033417A"/>
    <w:rsid w:val="00334A88"/>
    <w:rsid w:val="00335166"/>
    <w:rsid w:val="00340B52"/>
    <w:rsid w:val="00342BA0"/>
    <w:rsid w:val="00347563"/>
    <w:rsid w:val="00347872"/>
    <w:rsid w:val="00350919"/>
    <w:rsid w:val="00350C15"/>
    <w:rsid w:val="00352708"/>
    <w:rsid w:val="003527C3"/>
    <w:rsid w:val="00353815"/>
    <w:rsid w:val="00353E28"/>
    <w:rsid w:val="003601D7"/>
    <w:rsid w:val="00361450"/>
    <w:rsid w:val="00361543"/>
    <w:rsid w:val="003635C0"/>
    <w:rsid w:val="00364886"/>
    <w:rsid w:val="00364898"/>
    <w:rsid w:val="0036649F"/>
    <w:rsid w:val="003673CF"/>
    <w:rsid w:val="00367EF3"/>
    <w:rsid w:val="00370083"/>
    <w:rsid w:val="0037763F"/>
    <w:rsid w:val="00380994"/>
    <w:rsid w:val="00382A45"/>
    <w:rsid w:val="003845C1"/>
    <w:rsid w:val="00390FE8"/>
    <w:rsid w:val="003978A5"/>
    <w:rsid w:val="003A1165"/>
    <w:rsid w:val="003A6F89"/>
    <w:rsid w:val="003A7F20"/>
    <w:rsid w:val="003B38C1"/>
    <w:rsid w:val="003B67D0"/>
    <w:rsid w:val="003B7A0D"/>
    <w:rsid w:val="003C0A60"/>
    <w:rsid w:val="003C21A3"/>
    <w:rsid w:val="003C34E9"/>
    <w:rsid w:val="003C3AB3"/>
    <w:rsid w:val="003C4E17"/>
    <w:rsid w:val="003C6752"/>
    <w:rsid w:val="003C67AA"/>
    <w:rsid w:val="003C6D5E"/>
    <w:rsid w:val="003C7668"/>
    <w:rsid w:val="003D15D3"/>
    <w:rsid w:val="003D1DC9"/>
    <w:rsid w:val="003D3207"/>
    <w:rsid w:val="003D437D"/>
    <w:rsid w:val="003E24B5"/>
    <w:rsid w:val="003E33E4"/>
    <w:rsid w:val="003E4FCD"/>
    <w:rsid w:val="003E6687"/>
    <w:rsid w:val="003E79C1"/>
    <w:rsid w:val="003E7B31"/>
    <w:rsid w:val="003F2128"/>
    <w:rsid w:val="003F2936"/>
    <w:rsid w:val="003F2EBF"/>
    <w:rsid w:val="003F59EE"/>
    <w:rsid w:val="004018C6"/>
    <w:rsid w:val="00402B1D"/>
    <w:rsid w:val="004032F6"/>
    <w:rsid w:val="00404DBA"/>
    <w:rsid w:val="00405E07"/>
    <w:rsid w:val="0040707C"/>
    <w:rsid w:val="0041327A"/>
    <w:rsid w:val="00420F4B"/>
    <w:rsid w:val="0042187A"/>
    <w:rsid w:val="00423E1D"/>
    <w:rsid w:val="00423E3E"/>
    <w:rsid w:val="00427AF4"/>
    <w:rsid w:val="00434709"/>
    <w:rsid w:val="00441BB7"/>
    <w:rsid w:val="00441EF3"/>
    <w:rsid w:val="0044727F"/>
    <w:rsid w:val="004478EB"/>
    <w:rsid w:val="004513DC"/>
    <w:rsid w:val="00460A36"/>
    <w:rsid w:val="00461421"/>
    <w:rsid w:val="004635FF"/>
    <w:rsid w:val="00464380"/>
    <w:rsid w:val="004645D0"/>
    <w:rsid w:val="004647DA"/>
    <w:rsid w:val="004669B6"/>
    <w:rsid w:val="00467924"/>
    <w:rsid w:val="00467C25"/>
    <w:rsid w:val="004700C0"/>
    <w:rsid w:val="00472485"/>
    <w:rsid w:val="00473594"/>
    <w:rsid w:val="00474062"/>
    <w:rsid w:val="004749EB"/>
    <w:rsid w:val="00477228"/>
    <w:rsid w:val="00477829"/>
    <w:rsid w:val="00477D6B"/>
    <w:rsid w:val="00480905"/>
    <w:rsid w:val="00481263"/>
    <w:rsid w:val="00493095"/>
    <w:rsid w:val="004945EF"/>
    <w:rsid w:val="00496A23"/>
    <w:rsid w:val="004972F3"/>
    <w:rsid w:val="004A4C26"/>
    <w:rsid w:val="004A532B"/>
    <w:rsid w:val="004A6B2D"/>
    <w:rsid w:val="004A78CD"/>
    <w:rsid w:val="004B4261"/>
    <w:rsid w:val="004B4C7C"/>
    <w:rsid w:val="004B5851"/>
    <w:rsid w:val="004B6521"/>
    <w:rsid w:val="004B7D96"/>
    <w:rsid w:val="004C065D"/>
    <w:rsid w:val="004C121E"/>
    <w:rsid w:val="004C231F"/>
    <w:rsid w:val="004C41BA"/>
    <w:rsid w:val="004C4D8A"/>
    <w:rsid w:val="004C50C4"/>
    <w:rsid w:val="004C547B"/>
    <w:rsid w:val="004D17F6"/>
    <w:rsid w:val="004D21D8"/>
    <w:rsid w:val="004D274C"/>
    <w:rsid w:val="004E01DB"/>
    <w:rsid w:val="004E53F5"/>
    <w:rsid w:val="004E596D"/>
    <w:rsid w:val="004E71CF"/>
    <w:rsid w:val="004F101E"/>
    <w:rsid w:val="004F1BEA"/>
    <w:rsid w:val="004F2106"/>
    <w:rsid w:val="004F2A8C"/>
    <w:rsid w:val="004F2CDD"/>
    <w:rsid w:val="004F467D"/>
    <w:rsid w:val="004F6F5A"/>
    <w:rsid w:val="005019FF"/>
    <w:rsid w:val="00502AD3"/>
    <w:rsid w:val="00502F29"/>
    <w:rsid w:val="00505809"/>
    <w:rsid w:val="00506025"/>
    <w:rsid w:val="00507450"/>
    <w:rsid w:val="005103D9"/>
    <w:rsid w:val="0051078A"/>
    <w:rsid w:val="00510978"/>
    <w:rsid w:val="005122B1"/>
    <w:rsid w:val="00512E2C"/>
    <w:rsid w:val="005139B7"/>
    <w:rsid w:val="00514382"/>
    <w:rsid w:val="0051741E"/>
    <w:rsid w:val="005214BB"/>
    <w:rsid w:val="0052195F"/>
    <w:rsid w:val="00521AE1"/>
    <w:rsid w:val="00521CAB"/>
    <w:rsid w:val="00522272"/>
    <w:rsid w:val="00522816"/>
    <w:rsid w:val="00523904"/>
    <w:rsid w:val="0053057A"/>
    <w:rsid w:val="00537F5C"/>
    <w:rsid w:val="00541F48"/>
    <w:rsid w:val="00541FD1"/>
    <w:rsid w:val="00543125"/>
    <w:rsid w:val="005456E2"/>
    <w:rsid w:val="00546352"/>
    <w:rsid w:val="00546BC6"/>
    <w:rsid w:val="005478EF"/>
    <w:rsid w:val="00547C39"/>
    <w:rsid w:val="0055266C"/>
    <w:rsid w:val="005548E1"/>
    <w:rsid w:val="00556076"/>
    <w:rsid w:val="0055610E"/>
    <w:rsid w:val="00560A29"/>
    <w:rsid w:val="0056236C"/>
    <w:rsid w:val="005645E2"/>
    <w:rsid w:val="0056540E"/>
    <w:rsid w:val="00570DC1"/>
    <w:rsid w:val="005723BE"/>
    <w:rsid w:val="00577B96"/>
    <w:rsid w:val="00581D81"/>
    <w:rsid w:val="00582C03"/>
    <w:rsid w:val="00583A62"/>
    <w:rsid w:val="00583E64"/>
    <w:rsid w:val="00584F2A"/>
    <w:rsid w:val="005924A6"/>
    <w:rsid w:val="00593114"/>
    <w:rsid w:val="005A275D"/>
    <w:rsid w:val="005A2909"/>
    <w:rsid w:val="005A6514"/>
    <w:rsid w:val="005A7935"/>
    <w:rsid w:val="005B03CA"/>
    <w:rsid w:val="005B17FA"/>
    <w:rsid w:val="005B187A"/>
    <w:rsid w:val="005B24A1"/>
    <w:rsid w:val="005B44D8"/>
    <w:rsid w:val="005B5982"/>
    <w:rsid w:val="005B640C"/>
    <w:rsid w:val="005B7650"/>
    <w:rsid w:val="005C19FD"/>
    <w:rsid w:val="005C2B54"/>
    <w:rsid w:val="005C2E0A"/>
    <w:rsid w:val="005C6649"/>
    <w:rsid w:val="005D0E2C"/>
    <w:rsid w:val="005D206C"/>
    <w:rsid w:val="005D3387"/>
    <w:rsid w:val="005D4D49"/>
    <w:rsid w:val="005D572E"/>
    <w:rsid w:val="005D5BFE"/>
    <w:rsid w:val="005E1A56"/>
    <w:rsid w:val="005E2AB8"/>
    <w:rsid w:val="005E2AE2"/>
    <w:rsid w:val="005E7253"/>
    <w:rsid w:val="005F030F"/>
    <w:rsid w:val="005F152C"/>
    <w:rsid w:val="005F1971"/>
    <w:rsid w:val="005F4179"/>
    <w:rsid w:val="005F5DDE"/>
    <w:rsid w:val="005F61E4"/>
    <w:rsid w:val="005F7CAB"/>
    <w:rsid w:val="0060009D"/>
    <w:rsid w:val="00601849"/>
    <w:rsid w:val="00603B76"/>
    <w:rsid w:val="00605827"/>
    <w:rsid w:val="0060728F"/>
    <w:rsid w:val="00607E7F"/>
    <w:rsid w:val="00610C7D"/>
    <w:rsid w:val="00610D4C"/>
    <w:rsid w:val="006127AB"/>
    <w:rsid w:val="00612A5C"/>
    <w:rsid w:val="006175F3"/>
    <w:rsid w:val="006206F3"/>
    <w:rsid w:val="006221A7"/>
    <w:rsid w:val="00623B13"/>
    <w:rsid w:val="00633435"/>
    <w:rsid w:val="00633917"/>
    <w:rsid w:val="00635B33"/>
    <w:rsid w:val="00637057"/>
    <w:rsid w:val="00640CB1"/>
    <w:rsid w:val="00644DB2"/>
    <w:rsid w:val="006453EE"/>
    <w:rsid w:val="00646050"/>
    <w:rsid w:val="006503F9"/>
    <w:rsid w:val="00654CF0"/>
    <w:rsid w:val="006556ED"/>
    <w:rsid w:val="006572D4"/>
    <w:rsid w:val="00670F4F"/>
    <w:rsid w:val="00670F7B"/>
    <w:rsid w:val="00671213"/>
    <w:rsid w:val="006713CA"/>
    <w:rsid w:val="00676C5C"/>
    <w:rsid w:val="00681AC9"/>
    <w:rsid w:val="0068636F"/>
    <w:rsid w:val="006909EA"/>
    <w:rsid w:val="0069162A"/>
    <w:rsid w:val="00692D45"/>
    <w:rsid w:val="00692D98"/>
    <w:rsid w:val="00692F15"/>
    <w:rsid w:val="00694789"/>
    <w:rsid w:val="00695A3B"/>
    <w:rsid w:val="006A3645"/>
    <w:rsid w:val="006A4D2A"/>
    <w:rsid w:val="006A66A5"/>
    <w:rsid w:val="006B02A1"/>
    <w:rsid w:val="006B2351"/>
    <w:rsid w:val="006B276A"/>
    <w:rsid w:val="006B5EFA"/>
    <w:rsid w:val="006C1C57"/>
    <w:rsid w:val="006C601A"/>
    <w:rsid w:val="006C771D"/>
    <w:rsid w:val="006D095A"/>
    <w:rsid w:val="006D3834"/>
    <w:rsid w:val="006D3E19"/>
    <w:rsid w:val="006D41E0"/>
    <w:rsid w:val="006E1516"/>
    <w:rsid w:val="006E17D4"/>
    <w:rsid w:val="006E46F9"/>
    <w:rsid w:val="006F1F12"/>
    <w:rsid w:val="006F2755"/>
    <w:rsid w:val="006F6F83"/>
    <w:rsid w:val="00702D9D"/>
    <w:rsid w:val="00705756"/>
    <w:rsid w:val="00707DB3"/>
    <w:rsid w:val="007113E6"/>
    <w:rsid w:val="0071360B"/>
    <w:rsid w:val="00714DDE"/>
    <w:rsid w:val="00716033"/>
    <w:rsid w:val="00716788"/>
    <w:rsid w:val="00720351"/>
    <w:rsid w:val="00720EFD"/>
    <w:rsid w:val="00725C8C"/>
    <w:rsid w:val="00726C8A"/>
    <w:rsid w:val="0072762D"/>
    <w:rsid w:val="00732839"/>
    <w:rsid w:val="007450B4"/>
    <w:rsid w:val="0074619A"/>
    <w:rsid w:val="00750BFE"/>
    <w:rsid w:val="00757B3B"/>
    <w:rsid w:val="007626FF"/>
    <w:rsid w:val="007628F7"/>
    <w:rsid w:val="00764616"/>
    <w:rsid w:val="0077078A"/>
    <w:rsid w:val="007717A2"/>
    <w:rsid w:val="00773265"/>
    <w:rsid w:val="007758BC"/>
    <w:rsid w:val="00777BA0"/>
    <w:rsid w:val="00780095"/>
    <w:rsid w:val="00782A54"/>
    <w:rsid w:val="00782D4E"/>
    <w:rsid w:val="007844EF"/>
    <w:rsid w:val="007877F7"/>
    <w:rsid w:val="00787BC1"/>
    <w:rsid w:val="00791D76"/>
    <w:rsid w:val="00792040"/>
    <w:rsid w:val="00793A7C"/>
    <w:rsid w:val="00794F67"/>
    <w:rsid w:val="00795BAB"/>
    <w:rsid w:val="00796FE2"/>
    <w:rsid w:val="00797571"/>
    <w:rsid w:val="007A1B25"/>
    <w:rsid w:val="007A398A"/>
    <w:rsid w:val="007A5530"/>
    <w:rsid w:val="007A63D3"/>
    <w:rsid w:val="007A6E81"/>
    <w:rsid w:val="007B028B"/>
    <w:rsid w:val="007B306F"/>
    <w:rsid w:val="007B3730"/>
    <w:rsid w:val="007B4376"/>
    <w:rsid w:val="007C0136"/>
    <w:rsid w:val="007C4C1F"/>
    <w:rsid w:val="007C5D51"/>
    <w:rsid w:val="007C762A"/>
    <w:rsid w:val="007D14CD"/>
    <w:rsid w:val="007D1613"/>
    <w:rsid w:val="007D3914"/>
    <w:rsid w:val="007E1C27"/>
    <w:rsid w:val="007E20EE"/>
    <w:rsid w:val="007E348B"/>
    <w:rsid w:val="007E4C0E"/>
    <w:rsid w:val="007E7601"/>
    <w:rsid w:val="007F1DFB"/>
    <w:rsid w:val="007F28BC"/>
    <w:rsid w:val="007F2F02"/>
    <w:rsid w:val="007F6F1B"/>
    <w:rsid w:val="008045ED"/>
    <w:rsid w:val="008056A5"/>
    <w:rsid w:val="00811F8C"/>
    <w:rsid w:val="00812E41"/>
    <w:rsid w:val="008144D9"/>
    <w:rsid w:val="0081524F"/>
    <w:rsid w:val="00817DFA"/>
    <w:rsid w:val="00820042"/>
    <w:rsid w:val="008232E5"/>
    <w:rsid w:val="00823332"/>
    <w:rsid w:val="0082705D"/>
    <w:rsid w:val="008308B9"/>
    <w:rsid w:val="00832028"/>
    <w:rsid w:val="00832807"/>
    <w:rsid w:val="00832D19"/>
    <w:rsid w:val="00833CBF"/>
    <w:rsid w:val="00834B65"/>
    <w:rsid w:val="00834EC4"/>
    <w:rsid w:val="00835D5F"/>
    <w:rsid w:val="00836086"/>
    <w:rsid w:val="008372A5"/>
    <w:rsid w:val="00841455"/>
    <w:rsid w:val="00843039"/>
    <w:rsid w:val="008501CC"/>
    <w:rsid w:val="00852556"/>
    <w:rsid w:val="008526F8"/>
    <w:rsid w:val="00852706"/>
    <w:rsid w:val="00856F13"/>
    <w:rsid w:val="00861373"/>
    <w:rsid w:val="008625D0"/>
    <w:rsid w:val="00863FAC"/>
    <w:rsid w:val="00864B91"/>
    <w:rsid w:val="008672F1"/>
    <w:rsid w:val="00870194"/>
    <w:rsid w:val="00875B1E"/>
    <w:rsid w:val="0087681F"/>
    <w:rsid w:val="008772BF"/>
    <w:rsid w:val="008775DA"/>
    <w:rsid w:val="00880A7C"/>
    <w:rsid w:val="00880D97"/>
    <w:rsid w:val="00881EE0"/>
    <w:rsid w:val="008854EA"/>
    <w:rsid w:val="0088785F"/>
    <w:rsid w:val="00890069"/>
    <w:rsid w:val="00892E93"/>
    <w:rsid w:val="008932B8"/>
    <w:rsid w:val="0089337C"/>
    <w:rsid w:val="0089407C"/>
    <w:rsid w:val="0089478B"/>
    <w:rsid w:val="00895F39"/>
    <w:rsid w:val="00896553"/>
    <w:rsid w:val="0089705F"/>
    <w:rsid w:val="008974D8"/>
    <w:rsid w:val="008A134B"/>
    <w:rsid w:val="008A21E7"/>
    <w:rsid w:val="008A57FC"/>
    <w:rsid w:val="008A650A"/>
    <w:rsid w:val="008A70B1"/>
    <w:rsid w:val="008A77C7"/>
    <w:rsid w:val="008B1CF7"/>
    <w:rsid w:val="008B294F"/>
    <w:rsid w:val="008B2AC5"/>
    <w:rsid w:val="008B2CC1"/>
    <w:rsid w:val="008B3553"/>
    <w:rsid w:val="008B4CA1"/>
    <w:rsid w:val="008B60B2"/>
    <w:rsid w:val="008C0743"/>
    <w:rsid w:val="008C07D1"/>
    <w:rsid w:val="008C7E22"/>
    <w:rsid w:val="008D32E3"/>
    <w:rsid w:val="008D35D9"/>
    <w:rsid w:val="008D4E7A"/>
    <w:rsid w:val="008D50BD"/>
    <w:rsid w:val="008D5F74"/>
    <w:rsid w:val="008D6377"/>
    <w:rsid w:val="008D67A9"/>
    <w:rsid w:val="008E2E1D"/>
    <w:rsid w:val="008E3C6F"/>
    <w:rsid w:val="008E4851"/>
    <w:rsid w:val="008E5CEC"/>
    <w:rsid w:val="008F359F"/>
    <w:rsid w:val="008F3C25"/>
    <w:rsid w:val="008F6530"/>
    <w:rsid w:val="008F79EE"/>
    <w:rsid w:val="00904EB3"/>
    <w:rsid w:val="00907270"/>
    <w:rsid w:val="0090731E"/>
    <w:rsid w:val="0091035B"/>
    <w:rsid w:val="009118DE"/>
    <w:rsid w:val="00914689"/>
    <w:rsid w:val="009146BC"/>
    <w:rsid w:val="0091585B"/>
    <w:rsid w:val="00916EE2"/>
    <w:rsid w:val="00920EFC"/>
    <w:rsid w:val="00922D22"/>
    <w:rsid w:val="00924D90"/>
    <w:rsid w:val="00925BF5"/>
    <w:rsid w:val="0092748B"/>
    <w:rsid w:val="00927705"/>
    <w:rsid w:val="00930042"/>
    <w:rsid w:val="00930667"/>
    <w:rsid w:val="00930754"/>
    <w:rsid w:val="00930D37"/>
    <w:rsid w:val="0093274F"/>
    <w:rsid w:val="0093323B"/>
    <w:rsid w:val="00934963"/>
    <w:rsid w:val="00935BAC"/>
    <w:rsid w:val="009411B7"/>
    <w:rsid w:val="0094367C"/>
    <w:rsid w:val="009442DC"/>
    <w:rsid w:val="00945628"/>
    <w:rsid w:val="0095207D"/>
    <w:rsid w:val="00953218"/>
    <w:rsid w:val="00954CB8"/>
    <w:rsid w:val="00956E1C"/>
    <w:rsid w:val="00961108"/>
    <w:rsid w:val="00966002"/>
    <w:rsid w:val="00966A22"/>
    <w:rsid w:val="0096722F"/>
    <w:rsid w:val="0097662B"/>
    <w:rsid w:val="00980843"/>
    <w:rsid w:val="00983077"/>
    <w:rsid w:val="00983145"/>
    <w:rsid w:val="00983386"/>
    <w:rsid w:val="00986003"/>
    <w:rsid w:val="00986583"/>
    <w:rsid w:val="00986A17"/>
    <w:rsid w:val="00987184"/>
    <w:rsid w:val="00987ED6"/>
    <w:rsid w:val="0099097D"/>
    <w:rsid w:val="009955FA"/>
    <w:rsid w:val="00997DE5"/>
    <w:rsid w:val="009A126E"/>
    <w:rsid w:val="009A4B04"/>
    <w:rsid w:val="009A57AC"/>
    <w:rsid w:val="009A782F"/>
    <w:rsid w:val="009A7D28"/>
    <w:rsid w:val="009B0B74"/>
    <w:rsid w:val="009B158A"/>
    <w:rsid w:val="009B19E4"/>
    <w:rsid w:val="009B1D1C"/>
    <w:rsid w:val="009B38C3"/>
    <w:rsid w:val="009B7419"/>
    <w:rsid w:val="009B78CD"/>
    <w:rsid w:val="009C16FB"/>
    <w:rsid w:val="009C4207"/>
    <w:rsid w:val="009C746B"/>
    <w:rsid w:val="009D0322"/>
    <w:rsid w:val="009D0B20"/>
    <w:rsid w:val="009D2C31"/>
    <w:rsid w:val="009D2F39"/>
    <w:rsid w:val="009E2791"/>
    <w:rsid w:val="009E3AFE"/>
    <w:rsid w:val="009E3F6F"/>
    <w:rsid w:val="009F1671"/>
    <w:rsid w:val="009F16D1"/>
    <w:rsid w:val="009F40F0"/>
    <w:rsid w:val="009F499F"/>
    <w:rsid w:val="009F6985"/>
    <w:rsid w:val="009F7AB3"/>
    <w:rsid w:val="00A00CEB"/>
    <w:rsid w:val="00A01479"/>
    <w:rsid w:val="00A0230F"/>
    <w:rsid w:val="00A15838"/>
    <w:rsid w:val="00A17D90"/>
    <w:rsid w:val="00A20E37"/>
    <w:rsid w:val="00A21361"/>
    <w:rsid w:val="00A219E4"/>
    <w:rsid w:val="00A30674"/>
    <w:rsid w:val="00A3316D"/>
    <w:rsid w:val="00A35865"/>
    <w:rsid w:val="00A363F5"/>
    <w:rsid w:val="00A37342"/>
    <w:rsid w:val="00A42DAF"/>
    <w:rsid w:val="00A434B6"/>
    <w:rsid w:val="00A45BD8"/>
    <w:rsid w:val="00A5025C"/>
    <w:rsid w:val="00A5026B"/>
    <w:rsid w:val="00A503BE"/>
    <w:rsid w:val="00A60098"/>
    <w:rsid w:val="00A61B67"/>
    <w:rsid w:val="00A65C9B"/>
    <w:rsid w:val="00A663C5"/>
    <w:rsid w:val="00A6710D"/>
    <w:rsid w:val="00A677F2"/>
    <w:rsid w:val="00A67D93"/>
    <w:rsid w:val="00A71797"/>
    <w:rsid w:val="00A727D1"/>
    <w:rsid w:val="00A74988"/>
    <w:rsid w:val="00A825F9"/>
    <w:rsid w:val="00A82B1C"/>
    <w:rsid w:val="00A834FF"/>
    <w:rsid w:val="00A83B4C"/>
    <w:rsid w:val="00A855E5"/>
    <w:rsid w:val="00A869B7"/>
    <w:rsid w:val="00A90EBF"/>
    <w:rsid w:val="00A932C1"/>
    <w:rsid w:val="00A97766"/>
    <w:rsid w:val="00AA05DF"/>
    <w:rsid w:val="00AA668E"/>
    <w:rsid w:val="00AB27C2"/>
    <w:rsid w:val="00AB2E8D"/>
    <w:rsid w:val="00AB6A66"/>
    <w:rsid w:val="00AC07A8"/>
    <w:rsid w:val="00AC1A26"/>
    <w:rsid w:val="00AC1ED7"/>
    <w:rsid w:val="00AC205C"/>
    <w:rsid w:val="00AC4C0E"/>
    <w:rsid w:val="00AC5F3D"/>
    <w:rsid w:val="00AD148F"/>
    <w:rsid w:val="00AD3B1F"/>
    <w:rsid w:val="00AE3A48"/>
    <w:rsid w:val="00AE4BF4"/>
    <w:rsid w:val="00AE7470"/>
    <w:rsid w:val="00AE79A9"/>
    <w:rsid w:val="00AF0A6B"/>
    <w:rsid w:val="00AF14C1"/>
    <w:rsid w:val="00AF1AFC"/>
    <w:rsid w:val="00AF6C92"/>
    <w:rsid w:val="00B034D1"/>
    <w:rsid w:val="00B05357"/>
    <w:rsid w:val="00B05A69"/>
    <w:rsid w:val="00B05B0A"/>
    <w:rsid w:val="00B06BF9"/>
    <w:rsid w:val="00B07D1B"/>
    <w:rsid w:val="00B1060E"/>
    <w:rsid w:val="00B1061A"/>
    <w:rsid w:val="00B12514"/>
    <w:rsid w:val="00B14521"/>
    <w:rsid w:val="00B14AA1"/>
    <w:rsid w:val="00B1505B"/>
    <w:rsid w:val="00B240AC"/>
    <w:rsid w:val="00B2584C"/>
    <w:rsid w:val="00B2782C"/>
    <w:rsid w:val="00B33AA7"/>
    <w:rsid w:val="00B3462F"/>
    <w:rsid w:val="00B35BB9"/>
    <w:rsid w:val="00B35C40"/>
    <w:rsid w:val="00B35EC2"/>
    <w:rsid w:val="00B36D9A"/>
    <w:rsid w:val="00B43D29"/>
    <w:rsid w:val="00B45CC5"/>
    <w:rsid w:val="00B46905"/>
    <w:rsid w:val="00B520B0"/>
    <w:rsid w:val="00B545EC"/>
    <w:rsid w:val="00B557FE"/>
    <w:rsid w:val="00B56C3F"/>
    <w:rsid w:val="00B56EA8"/>
    <w:rsid w:val="00B60965"/>
    <w:rsid w:val="00B63709"/>
    <w:rsid w:val="00B643E3"/>
    <w:rsid w:val="00B66D58"/>
    <w:rsid w:val="00B7196C"/>
    <w:rsid w:val="00B73502"/>
    <w:rsid w:val="00B75281"/>
    <w:rsid w:val="00B8006D"/>
    <w:rsid w:val="00B80EA8"/>
    <w:rsid w:val="00B811CD"/>
    <w:rsid w:val="00B85230"/>
    <w:rsid w:val="00B853B4"/>
    <w:rsid w:val="00B90E72"/>
    <w:rsid w:val="00B92F1F"/>
    <w:rsid w:val="00B94614"/>
    <w:rsid w:val="00B9734B"/>
    <w:rsid w:val="00BA0737"/>
    <w:rsid w:val="00BA1639"/>
    <w:rsid w:val="00BA2E32"/>
    <w:rsid w:val="00BA30E2"/>
    <w:rsid w:val="00BA7C6B"/>
    <w:rsid w:val="00BB4946"/>
    <w:rsid w:val="00BB7CF6"/>
    <w:rsid w:val="00BC0A14"/>
    <w:rsid w:val="00BC481A"/>
    <w:rsid w:val="00BC5318"/>
    <w:rsid w:val="00BC7110"/>
    <w:rsid w:val="00BC7EA2"/>
    <w:rsid w:val="00BD0BDB"/>
    <w:rsid w:val="00BD2169"/>
    <w:rsid w:val="00BD295B"/>
    <w:rsid w:val="00BE011E"/>
    <w:rsid w:val="00BE27FC"/>
    <w:rsid w:val="00BE5192"/>
    <w:rsid w:val="00BE59CC"/>
    <w:rsid w:val="00BE6413"/>
    <w:rsid w:val="00BE7F5D"/>
    <w:rsid w:val="00BF21AE"/>
    <w:rsid w:val="00BF29C6"/>
    <w:rsid w:val="00BF54BF"/>
    <w:rsid w:val="00BF7DEA"/>
    <w:rsid w:val="00C00A0C"/>
    <w:rsid w:val="00C041E5"/>
    <w:rsid w:val="00C0438D"/>
    <w:rsid w:val="00C11B8F"/>
    <w:rsid w:val="00C11BFE"/>
    <w:rsid w:val="00C124CA"/>
    <w:rsid w:val="00C161DD"/>
    <w:rsid w:val="00C2077D"/>
    <w:rsid w:val="00C21317"/>
    <w:rsid w:val="00C221E2"/>
    <w:rsid w:val="00C2276A"/>
    <w:rsid w:val="00C231F5"/>
    <w:rsid w:val="00C23B39"/>
    <w:rsid w:val="00C2785F"/>
    <w:rsid w:val="00C3012D"/>
    <w:rsid w:val="00C31A33"/>
    <w:rsid w:val="00C323A1"/>
    <w:rsid w:val="00C3292C"/>
    <w:rsid w:val="00C329C5"/>
    <w:rsid w:val="00C35670"/>
    <w:rsid w:val="00C372E9"/>
    <w:rsid w:val="00C37F68"/>
    <w:rsid w:val="00C41220"/>
    <w:rsid w:val="00C42833"/>
    <w:rsid w:val="00C500FE"/>
    <w:rsid w:val="00C5068F"/>
    <w:rsid w:val="00C50A75"/>
    <w:rsid w:val="00C5374E"/>
    <w:rsid w:val="00C55CE1"/>
    <w:rsid w:val="00C62342"/>
    <w:rsid w:val="00C6242E"/>
    <w:rsid w:val="00C64E1A"/>
    <w:rsid w:val="00C67361"/>
    <w:rsid w:val="00C732D9"/>
    <w:rsid w:val="00C74A9B"/>
    <w:rsid w:val="00C753B9"/>
    <w:rsid w:val="00C768DA"/>
    <w:rsid w:val="00C80F88"/>
    <w:rsid w:val="00C82BE7"/>
    <w:rsid w:val="00C86D74"/>
    <w:rsid w:val="00C87001"/>
    <w:rsid w:val="00C9127A"/>
    <w:rsid w:val="00C942DE"/>
    <w:rsid w:val="00CA0A22"/>
    <w:rsid w:val="00CA3D14"/>
    <w:rsid w:val="00CA5C1A"/>
    <w:rsid w:val="00CC06F9"/>
    <w:rsid w:val="00CC0C9C"/>
    <w:rsid w:val="00CC0F82"/>
    <w:rsid w:val="00CC1127"/>
    <w:rsid w:val="00CC1735"/>
    <w:rsid w:val="00CD04F1"/>
    <w:rsid w:val="00CD2EF9"/>
    <w:rsid w:val="00CD3C22"/>
    <w:rsid w:val="00CD4202"/>
    <w:rsid w:val="00CD4CDA"/>
    <w:rsid w:val="00CD6D10"/>
    <w:rsid w:val="00CE1BBD"/>
    <w:rsid w:val="00CE3610"/>
    <w:rsid w:val="00CE4E5B"/>
    <w:rsid w:val="00CE7914"/>
    <w:rsid w:val="00CF0E37"/>
    <w:rsid w:val="00CF1828"/>
    <w:rsid w:val="00CF5B2F"/>
    <w:rsid w:val="00CF5F53"/>
    <w:rsid w:val="00CF681A"/>
    <w:rsid w:val="00D027BD"/>
    <w:rsid w:val="00D07C78"/>
    <w:rsid w:val="00D10292"/>
    <w:rsid w:val="00D15289"/>
    <w:rsid w:val="00D15590"/>
    <w:rsid w:val="00D17AA7"/>
    <w:rsid w:val="00D204CB"/>
    <w:rsid w:val="00D2087C"/>
    <w:rsid w:val="00D24748"/>
    <w:rsid w:val="00D26B8F"/>
    <w:rsid w:val="00D34522"/>
    <w:rsid w:val="00D34D00"/>
    <w:rsid w:val="00D35730"/>
    <w:rsid w:val="00D40345"/>
    <w:rsid w:val="00D408C6"/>
    <w:rsid w:val="00D42FEE"/>
    <w:rsid w:val="00D43D76"/>
    <w:rsid w:val="00D4479A"/>
    <w:rsid w:val="00D45252"/>
    <w:rsid w:val="00D472FE"/>
    <w:rsid w:val="00D51505"/>
    <w:rsid w:val="00D51DBF"/>
    <w:rsid w:val="00D557B7"/>
    <w:rsid w:val="00D5580D"/>
    <w:rsid w:val="00D60296"/>
    <w:rsid w:val="00D61CB9"/>
    <w:rsid w:val="00D62EE2"/>
    <w:rsid w:val="00D6320F"/>
    <w:rsid w:val="00D655B6"/>
    <w:rsid w:val="00D71B4D"/>
    <w:rsid w:val="00D74A00"/>
    <w:rsid w:val="00D74CC9"/>
    <w:rsid w:val="00D760D1"/>
    <w:rsid w:val="00D8391C"/>
    <w:rsid w:val="00D8492F"/>
    <w:rsid w:val="00D90A1A"/>
    <w:rsid w:val="00D92619"/>
    <w:rsid w:val="00D93B36"/>
    <w:rsid w:val="00D93D55"/>
    <w:rsid w:val="00D9471A"/>
    <w:rsid w:val="00D97CE4"/>
    <w:rsid w:val="00DA15F3"/>
    <w:rsid w:val="00DA25B3"/>
    <w:rsid w:val="00DA34BD"/>
    <w:rsid w:val="00DA36C5"/>
    <w:rsid w:val="00DA4A99"/>
    <w:rsid w:val="00DA56C7"/>
    <w:rsid w:val="00DB433B"/>
    <w:rsid w:val="00DB62B8"/>
    <w:rsid w:val="00DB6622"/>
    <w:rsid w:val="00DB69FC"/>
    <w:rsid w:val="00DC0039"/>
    <w:rsid w:val="00DD1695"/>
    <w:rsid w:val="00DD2370"/>
    <w:rsid w:val="00DD49D0"/>
    <w:rsid w:val="00DD633A"/>
    <w:rsid w:val="00DD69F2"/>
    <w:rsid w:val="00DD79D5"/>
    <w:rsid w:val="00DD7B7F"/>
    <w:rsid w:val="00DE154E"/>
    <w:rsid w:val="00DE3C8A"/>
    <w:rsid w:val="00DF10E8"/>
    <w:rsid w:val="00DF1A0D"/>
    <w:rsid w:val="00DF1A68"/>
    <w:rsid w:val="00DF4904"/>
    <w:rsid w:val="00E016D1"/>
    <w:rsid w:val="00E0241F"/>
    <w:rsid w:val="00E03613"/>
    <w:rsid w:val="00E05508"/>
    <w:rsid w:val="00E110EA"/>
    <w:rsid w:val="00E15015"/>
    <w:rsid w:val="00E2136A"/>
    <w:rsid w:val="00E21C40"/>
    <w:rsid w:val="00E22D95"/>
    <w:rsid w:val="00E25DAF"/>
    <w:rsid w:val="00E335FE"/>
    <w:rsid w:val="00E3511E"/>
    <w:rsid w:val="00E36E48"/>
    <w:rsid w:val="00E4034A"/>
    <w:rsid w:val="00E4660F"/>
    <w:rsid w:val="00E47D9E"/>
    <w:rsid w:val="00E50051"/>
    <w:rsid w:val="00E501A2"/>
    <w:rsid w:val="00E560E1"/>
    <w:rsid w:val="00E57588"/>
    <w:rsid w:val="00E575E4"/>
    <w:rsid w:val="00E60918"/>
    <w:rsid w:val="00E60E1A"/>
    <w:rsid w:val="00E63B51"/>
    <w:rsid w:val="00E64950"/>
    <w:rsid w:val="00E65FBA"/>
    <w:rsid w:val="00E675D3"/>
    <w:rsid w:val="00E72D25"/>
    <w:rsid w:val="00E7591C"/>
    <w:rsid w:val="00E760D7"/>
    <w:rsid w:val="00E82CDD"/>
    <w:rsid w:val="00E91899"/>
    <w:rsid w:val="00E9408C"/>
    <w:rsid w:val="00E953CA"/>
    <w:rsid w:val="00E95F18"/>
    <w:rsid w:val="00EA6613"/>
    <w:rsid w:val="00EA7D6E"/>
    <w:rsid w:val="00EB07F2"/>
    <w:rsid w:val="00EB1C65"/>
    <w:rsid w:val="00EB2CA5"/>
    <w:rsid w:val="00EB2F76"/>
    <w:rsid w:val="00EB7D94"/>
    <w:rsid w:val="00EC08E5"/>
    <w:rsid w:val="00EC0C6F"/>
    <w:rsid w:val="00EC3C83"/>
    <w:rsid w:val="00EC4E49"/>
    <w:rsid w:val="00EC7962"/>
    <w:rsid w:val="00ED0603"/>
    <w:rsid w:val="00ED32B0"/>
    <w:rsid w:val="00ED3827"/>
    <w:rsid w:val="00ED5966"/>
    <w:rsid w:val="00ED5C6A"/>
    <w:rsid w:val="00ED77FB"/>
    <w:rsid w:val="00EE45FA"/>
    <w:rsid w:val="00EE5BFA"/>
    <w:rsid w:val="00EE5D27"/>
    <w:rsid w:val="00EF0792"/>
    <w:rsid w:val="00EF115A"/>
    <w:rsid w:val="00EF3207"/>
    <w:rsid w:val="00EF3769"/>
    <w:rsid w:val="00EF474E"/>
    <w:rsid w:val="00EF6E10"/>
    <w:rsid w:val="00F043DE"/>
    <w:rsid w:val="00F069F2"/>
    <w:rsid w:val="00F21EF3"/>
    <w:rsid w:val="00F22061"/>
    <w:rsid w:val="00F233E8"/>
    <w:rsid w:val="00F2749A"/>
    <w:rsid w:val="00F277DA"/>
    <w:rsid w:val="00F304B1"/>
    <w:rsid w:val="00F3113E"/>
    <w:rsid w:val="00F33C50"/>
    <w:rsid w:val="00F34D00"/>
    <w:rsid w:val="00F42C21"/>
    <w:rsid w:val="00F43961"/>
    <w:rsid w:val="00F44DD7"/>
    <w:rsid w:val="00F44EB0"/>
    <w:rsid w:val="00F45B68"/>
    <w:rsid w:val="00F5074B"/>
    <w:rsid w:val="00F56819"/>
    <w:rsid w:val="00F56B9B"/>
    <w:rsid w:val="00F64C54"/>
    <w:rsid w:val="00F64D91"/>
    <w:rsid w:val="00F66152"/>
    <w:rsid w:val="00F66778"/>
    <w:rsid w:val="00F70F3B"/>
    <w:rsid w:val="00F73413"/>
    <w:rsid w:val="00F74FB1"/>
    <w:rsid w:val="00F76E36"/>
    <w:rsid w:val="00F813FE"/>
    <w:rsid w:val="00F81535"/>
    <w:rsid w:val="00F816A7"/>
    <w:rsid w:val="00F905AE"/>
    <w:rsid w:val="00F9067D"/>
    <w:rsid w:val="00F90DB3"/>
    <w:rsid w:val="00F9165B"/>
    <w:rsid w:val="00F944FE"/>
    <w:rsid w:val="00F9553E"/>
    <w:rsid w:val="00FA0927"/>
    <w:rsid w:val="00FA3669"/>
    <w:rsid w:val="00FA455E"/>
    <w:rsid w:val="00FA712B"/>
    <w:rsid w:val="00FB124F"/>
    <w:rsid w:val="00FB25F5"/>
    <w:rsid w:val="00FB5BF6"/>
    <w:rsid w:val="00FB793B"/>
    <w:rsid w:val="00FD1B40"/>
    <w:rsid w:val="00FD385B"/>
    <w:rsid w:val="00FD4251"/>
    <w:rsid w:val="00FD7AB0"/>
    <w:rsid w:val="00FE19FC"/>
    <w:rsid w:val="00FE36DB"/>
    <w:rsid w:val="00FE73B3"/>
    <w:rsid w:val="00FF09E2"/>
    <w:rsid w:val="00FF13E3"/>
    <w:rsid w:val="00FF1562"/>
    <w:rsid w:val="00FF1C26"/>
    <w:rsid w:val="00FF36B9"/>
    <w:rsid w:val="00FF4755"/>
    <w:rsid w:val="00FF5842"/>
    <w:rsid w:val="00FF6E9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5FAC5"/>
  <w15:docId w15:val="{94FDE249-71D0-48FA-909C-111F3363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M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07D"/>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276BEE"/>
    <w:rPr>
      <w:rFonts w:ascii="Arial" w:eastAsia="SimSun" w:hAnsi="Arial" w:cs="Arial"/>
      <w:b/>
      <w:bCs/>
      <w:caps/>
      <w:kern w:val="32"/>
      <w:sz w:val="22"/>
      <w:szCs w:val="32"/>
      <w:lang w:val="en-US" w:eastAsia="zh-CN"/>
    </w:rPr>
  </w:style>
  <w:style w:type="character" w:customStyle="1" w:styleId="Heading2Char">
    <w:name w:val="Heading 2 Char"/>
    <w:link w:val="Heading2"/>
    <w:rsid w:val="00276BEE"/>
    <w:rPr>
      <w:rFonts w:ascii="Arial" w:eastAsia="SimSun" w:hAnsi="Arial" w:cs="Arial"/>
      <w:bCs/>
      <w:iCs/>
      <w:caps/>
      <w:sz w:val="22"/>
      <w:szCs w:val="28"/>
      <w:lang w:val="en-US" w:eastAsia="zh-CN"/>
    </w:rPr>
  </w:style>
  <w:style w:type="character" w:customStyle="1" w:styleId="Heading3Char">
    <w:name w:val="Heading 3 Char"/>
    <w:link w:val="Heading3"/>
    <w:rsid w:val="00276BEE"/>
    <w:rPr>
      <w:rFonts w:ascii="Arial" w:eastAsia="SimSun" w:hAnsi="Arial" w:cs="Arial"/>
      <w:bCs/>
      <w:sz w:val="22"/>
      <w:szCs w:val="26"/>
      <w:u w:val="single"/>
      <w:lang w:val="en-US" w:eastAsia="zh-CN"/>
    </w:rPr>
  </w:style>
  <w:style w:type="character" w:customStyle="1" w:styleId="FootnoteTextChar">
    <w:name w:val="Footnote Text Char"/>
    <w:link w:val="FootnoteText"/>
    <w:uiPriority w:val="99"/>
    <w:semiHidden/>
    <w:rsid w:val="00276BEE"/>
    <w:rPr>
      <w:rFonts w:ascii="Arial" w:eastAsia="SimSun" w:hAnsi="Arial" w:cs="Arial"/>
      <w:sz w:val="18"/>
      <w:lang w:val="en-US" w:eastAsia="zh-CN"/>
    </w:rPr>
  </w:style>
  <w:style w:type="character" w:customStyle="1" w:styleId="CommentTextChar">
    <w:name w:val="Comment Text Char"/>
    <w:link w:val="CommentText"/>
    <w:uiPriority w:val="99"/>
    <w:rsid w:val="00276BEE"/>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uiPriority w:val="99"/>
    <w:unhideWhenUsed/>
    <w:rsid w:val="00276BEE"/>
    <w:rPr>
      <w:color w:val="0000FF"/>
      <w:u w:val="single"/>
    </w:rPr>
  </w:style>
  <w:style w:type="character" w:styleId="FootnoteReference">
    <w:name w:val="footnote reference"/>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276BEE"/>
    <w:rPr>
      <w:rFonts w:ascii="Arial" w:hAnsi="Arial" w:cs="Arial"/>
      <w:sz w:val="22"/>
      <w:lang w:val="en-US" w:eastAsia="en-US"/>
    </w:rPr>
  </w:style>
  <w:style w:type="character" w:styleId="CommentReference">
    <w:name w:val="annotation reference"/>
    <w:uiPriority w:val="99"/>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39"/>
    <w:rsid w:val="00276BE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Calibr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link w:val="BalloonText"/>
    <w:semiHidden/>
    <w:rsid w:val="00276B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link w:val="CommentSubject"/>
    <w:semiHidden/>
    <w:rsid w:val="00F44DD7"/>
    <w:rPr>
      <w:rFonts w:ascii="Arial" w:eastAsia="SimSun" w:hAnsi="Arial" w:cs="Arial"/>
      <w:b/>
      <w:bCs/>
      <w:sz w:val="18"/>
      <w:lang w:val="en-US" w:eastAsia="zh-CN"/>
    </w:rPr>
  </w:style>
  <w:style w:type="character" w:styleId="Strong">
    <w:name w:val="Strong"/>
    <w:uiPriority w:val="22"/>
    <w:qFormat/>
    <w:rsid w:val="00C124CA"/>
    <w:rPr>
      <w:b/>
      <w:bCs/>
    </w:rPr>
  </w:style>
  <w:style w:type="character" w:styleId="FollowedHyperlink">
    <w:name w:val="FollowedHyperlink"/>
    <w:semiHidden/>
    <w:unhideWhenUsed/>
    <w:rsid w:val="0055266C"/>
    <w:rPr>
      <w:color w:val="800080"/>
      <w:u w:val="single"/>
    </w:rPr>
  </w:style>
  <w:style w:type="paragraph" w:styleId="Revision">
    <w:name w:val="Revision"/>
    <w:hidden/>
    <w:uiPriority w:val="99"/>
    <w:semiHidden/>
    <w:rsid w:val="005F61E4"/>
    <w:rPr>
      <w:rFonts w:ascii="Arial" w:eastAsia="SimSun" w:hAnsi="Arial" w:cs="Arial"/>
      <w:sz w:val="22"/>
      <w:lang w:eastAsia="zh-CN"/>
    </w:rPr>
  </w:style>
  <w:style w:type="character" w:customStyle="1" w:styleId="contentpasted0">
    <w:name w:val="contentpasted0"/>
    <w:basedOn w:val="DefaultParagraphFont"/>
    <w:rsid w:val="0028780F"/>
  </w:style>
  <w:style w:type="paragraph" w:customStyle="1" w:styleId="xdefault">
    <w:name w:val="x_default"/>
    <w:basedOn w:val="Normal"/>
    <w:uiPriority w:val="99"/>
    <w:rsid w:val="00BF29C6"/>
    <w:pPr>
      <w:autoSpaceDE w:val="0"/>
      <w:autoSpaceDN w:val="0"/>
    </w:pPr>
    <w:rPr>
      <w:rFonts w:eastAsia="Calibri"/>
      <w:color w:val="000000"/>
      <w:sz w:val="24"/>
      <w:szCs w:val="24"/>
      <w:lang w:eastAsia="en-US"/>
    </w:rPr>
  </w:style>
  <w:style w:type="character" w:customStyle="1" w:styleId="ui-provider">
    <w:name w:val="ui-provider"/>
    <w:basedOn w:val="DefaultParagraphFont"/>
    <w:rsid w:val="00FB5BF6"/>
  </w:style>
  <w:style w:type="character" w:customStyle="1" w:styleId="HeaderChar">
    <w:name w:val="Header Char"/>
    <w:basedOn w:val="DefaultParagraphFont"/>
    <w:link w:val="Header"/>
    <w:semiHidden/>
    <w:rsid w:val="003C0A60"/>
    <w:rPr>
      <w:rFonts w:ascii="Arial" w:eastAsia="SimSun" w:hAnsi="Arial" w:cs="Arial"/>
      <w:sz w:val="22"/>
      <w:lang w:eastAsia="zh-CN"/>
    </w:rPr>
  </w:style>
  <w:style w:type="character" w:customStyle="1" w:styleId="FooterChar">
    <w:name w:val="Footer Char"/>
    <w:basedOn w:val="DefaultParagraphFont"/>
    <w:link w:val="Footer"/>
    <w:semiHidden/>
    <w:rsid w:val="003C0A60"/>
    <w:rPr>
      <w:rFonts w:ascii="Arial" w:eastAsia="SimSun" w:hAnsi="Arial" w:cs="Arial"/>
      <w:sz w:val="22"/>
      <w:lang w:eastAsia="zh-CN"/>
    </w:rPr>
  </w:style>
  <w:style w:type="paragraph" w:customStyle="1" w:styleId="pf0">
    <w:name w:val="pf0"/>
    <w:basedOn w:val="Normal"/>
    <w:rsid w:val="00A74988"/>
    <w:pPr>
      <w:spacing w:before="100" w:beforeAutospacing="1" w:after="100" w:afterAutospacing="1"/>
    </w:pPr>
    <w:rPr>
      <w:rFonts w:ascii="Times New Roman" w:eastAsia="Times New Roman" w:hAnsi="Times New Roman" w:cs="Times New Roman"/>
      <w:sz w:val="24"/>
      <w:szCs w:val="24"/>
    </w:rPr>
  </w:style>
  <w:style w:type="character" w:customStyle="1" w:styleId="break-words">
    <w:name w:val="break-words"/>
    <w:basedOn w:val="DefaultParagraphFont"/>
    <w:rsid w:val="002235D5"/>
  </w:style>
  <w:style w:type="paragraph" w:customStyle="1" w:styleId="xxxmsonormal">
    <w:name w:val="x_x_xmsonormal"/>
    <w:basedOn w:val="Normal"/>
    <w:rsid w:val="006503F9"/>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65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8539">
      <w:bodyDiv w:val="1"/>
      <w:marLeft w:val="0"/>
      <w:marRight w:val="0"/>
      <w:marTop w:val="0"/>
      <w:marBottom w:val="0"/>
      <w:divBdr>
        <w:top w:val="none" w:sz="0" w:space="0" w:color="auto"/>
        <w:left w:val="none" w:sz="0" w:space="0" w:color="auto"/>
        <w:bottom w:val="none" w:sz="0" w:space="0" w:color="auto"/>
        <w:right w:val="none" w:sz="0" w:space="0" w:color="auto"/>
      </w:divBdr>
    </w:div>
    <w:div w:id="71662365">
      <w:bodyDiv w:val="1"/>
      <w:marLeft w:val="0"/>
      <w:marRight w:val="0"/>
      <w:marTop w:val="0"/>
      <w:marBottom w:val="0"/>
      <w:divBdr>
        <w:top w:val="none" w:sz="0" w:space="0" w:color="auto"/>
        <w:left w:val="none" w:sz="0" w:space="0" w:color="auto"/>
        <w:bottom w:val="none" w:sz="0" w:space="0" w:color="auto"/>
        <w:right w:val="none" w:sz="0" w:space="0" w:color="auto"/>
      </w:divBdr>
    </w:div>
    <w:div w:id="176624398">
      <w:bodyDiv w:val="1"/>
      <w:marLeft w:val="0"/>
      <w:marRight w:val="0"/>
      <w:marTop w:val="0"/>
      <w:marBottom w:val="0"/>
      <w:divBdr>
        <w:top w:val="none" w:sz="0" w:space="0" w:color="auto"/>
        <w:left w:val="none" w:sz="0" w:space="0" w:color="auto"/>
        <w:bottom w:val="none" w:sz="0" w:space="0" w:color="auto"/>
        <w:right w:val="none" w:sz="0" w:space="0" w:color="auto"/>
      </w:divBdr>
    </w:div>
    <w:div w:id="339964803">
      <w:bodyDiv w:val="1"/>
      <w:marLeft w:val="0"/>
      <w:marRight w:val="0"/>
      <w:marTop w:val="0"/>
      <w:marBottom w:val="0"/>
      <w:divBdr>
        <w:top w:val="none" w:sz="0" w:space="0" w:color="auto"/>
        <w:left w:val="none" w:sz="0" w:space="0" w:color="auto"/>
        <w:bottom w:val="none" w:sz="0" w:space="0" w:color="auto"/>
        <w:right w:val="none" w:sz="0" w:space="0" w:color="auto"/>
      </w:divBdr>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402021508">
      <w:bodyDiv w:val="1"/>
      <w:marLeft w:val="0"/>
      <w:marRight w:val="0"/>
      <w:marTop w:val="0"/>
      <w:marBottom w:val="0"/>
      <w:divBdr>
        <w:top w:val="none" w:sz="0" w:space="0" w:color="auto"/>
        <w:left w:val="none" w:sz="0" w:space="0" w:color="auto"/>
        <w:bottom w:val="none" w:sz="0" w:space="0" w:color="auto"/>
        <w:right w:val="none" w:sz="0" w:space="0" w:color="auto"/>
      </w:divBdr>
    </w:div>
    <w:div w:id="498274226">
      <w:bodyDiv w:val="1"/>
      <w:marLeft w:val="0"/>
      <w:marRight w:val="0"/>
      <w:marTop w:val="0"/>
      <w:marBottom w:val="0"/>
      <w:divBdr>
        <w:top w:val="none" w:sz="0" w:space="0" w:color="auto"/>
        <w:left w:val="none" w:sz="0" w:space="0" w:color="auto"/>
        <w:bottom w:val="none" w:sz="0" w:space="0" w:color="auto"/>
        <w:right w:val="none" w:sz="0" w:space="0" w:color="auto"/>
      </w:divBdr>
    </w:div>
    <w:div w:id="502667017">
      <w:bodyDiv w:val="1"/>
      <w:marLeft w:val="0"/>
      <w:marRight w:val="0"/>
      <w:marTop w:val="0"/>
      <w:marBottom w:val="0"/>
      <w:divBdr>
        <w:top w:val="none" w:sz="0" w:space="0" w:color="auto"/>
        <w:left w:val="none" w:sz="0" w:space="0" w:color="auto"/>
        <w:bottom w:val="none" w:sz="0" w:space="0" w:color="auto"/>
        <w:right w:val="none" w:sz="0" w:space="0" w:color="auto"/>
      </w:divBdr>
    </w:div>
    <w:div w:id="522137958">
      <w:bodyDiv w:val="1"/>
      <w:marLeft w:val="0"/>
      <w:marRight w:val="0"/>
      <w:marTop w:val="0"/>
      <w:marBottom w:val="0"/>
      <w:divBdr>
        <w:top w:val="none" w:sz="0" w:space="0" w:color="auto"/>
        <w:left w:val="none" w:sz="0" w:space="0" w:color="auto"/>
        <w:bottom w:val="none" w:sz="0" w:space="0" w:color="auto"/>
        <w:right w:val="none" w:sz="0" w:space="0" w:color="auto"/>
      </w:divBdr>
    </w:div>
    <w:div w:id="631248860">
      <w:bodyDiv w:val="1"/>
      <w:marLeft w:val="0"/>
      <w:marRight w:val="0"/>
      <w:marTop w:val="0"/>
      <w:marBottom w:val="0"/>
      <w:divBdr>
        <w:top w:val="none" w:sz="0" w:space="0" w:color="auto"/>
        <w:left w:val="none" w:sz="0" w:space="0" w:color="auto"/>
        <w:bottom w:val="none" w:sz="0" w:space="0" w:color="auto"/>
        <w:right w:val="none" w:sz="0" w:space="0" w:color="auto"/>
      </w:divBdr>
    </w:div>
    <w:div w:id="640892731">
      <w:bodyDiv w:val="1"/>
      <w:marLeft w:val="0"/>
      <w:marRight w:val="0"/>
      <w:marTop w:val="0"/>
      <w:marBottom w:val="0"/>
      <w:divBdr>
        <w:top w:val="none" w:sz="0" w:space="0" w:color="auto"/>
        <w:left w:val="none" w:sz="0" w:space="0" w:color="auto"/>
        <w:bottom w:val="none" w:sz="0" w:space="0" w:color="auto"/>
        <w:right w:val="none" w:sz="0" w:space="0" w:color="auto"/>
      </w:divBdr>
    </w:div>
    <w:div w:id="724840819">
      <w:bodyDiv w:val="1"/>
      <w:marLeft w:val="0"/>
      <w:marRight w:val="0"/>
      <w:marTop w:val="0"/>
      <w:marBottom w:val="0"/>
      <w:divBdr>
        <w:top w:val="none" w:sz="0" w:space="0" w:color="auto"/>
        <w:left w:val="none" w:sz="0" w:space="0" w:color="auto"/>
        <w:bottom w:val="none" w:sz="0" w:space="0" w:color="auto"/>
        <w:right w:val="none" w:sz="0" w:space="0" w:color="auto"/>
      </w:divBdr>
    </w:div>
    <w:div w:id="727994726">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773789166">
      <w:bodyDiv w:val="1"/>
      <w:marLeft w:val="0"/>
      <w:marRight w:val="0"/>
      <w:marTop w:val="0"/>
      <w:marBottom w:val="0"/>
      <w:divBdr>
        <w:top w:val="none" w:sz="0" w:space="0" w:color="auto"/>
        <w:left w:val="none" w:sz="0" w:space="0" w:color="auto"/>
        <w:bottom w:val="none" w:sz="0" w:space="0" w:color="auto"/>
        <w:right w:val="none" w:sz="0" w:space="0" w:color="auto"/>
      </w:divBdr>
    </w:div>
    <w:div w:id="790052039">
      <w:bodyDiv w:val="1"/>
      <w:marLeft w:val="0"/>
      <w:marRight w:val="0"/>
      <w:marTop w:val="0"/>
      <w:marBottom w:val="0"/>
      <w:divBdr>
        <w:top w:val="none" w:sz="0" w:space="0" w:color="auto"/>
        <w:left w:val="none" w:sz="0" w:space="0" w:color="auto"/>
        <w:bottom w:val="none" w:sz="0" w:space="0" w:color="auto"/>
        <w:right w:val="none" w:sz="0" w:space="0" w:color="auto"/>
      </w:divBdr>
    </w:div>
    <w:div w:id="799033910">
      <w:bodyDiv w:val="1"/>
      <w:marLeft w:val="0"/>
      <w:marRight w:val="0"/>
      <w:marTop w:val="0"/>
      <w:marBottom w:val="0"/>
      <w:divBdr>
        <w:top w:val="none" w:sz="0" w:space="0" w:color="auto"/>
        <w:left w:val="none" w:sz="0" w:space="0" w:color="auto"/>
        <w:bottom w:val="none" w:sz="0" w:space="0" w:color="auto"/>
        <w:right w:val="none" w:sz="0" w:space="0" w:color="auto"/>
      </w:divBdr>
    </w:div>
    <w:div w:id="822892723">
      <w:bodyDiv w:val="1"/>
      <w:marLeft w:val="0"/>
      <w:marRight w:val="0"/>
      <w:marTop w:val="0"/>
      <w:marBottom w:val="0"/>
      <w:divBdr>
        <w:top w:val="none" w:sz="0" w:space="0" w:color="auto"/>
        <w:left w:val="none" w:sz="0" w:space="0" w:color="auto"/>
        <w:bottom w:val="none" w:sz="0" w:space="0" w:color="auto"/>
        <w:right w:val="none" w:sz="0" w:space="0" w:color="auto"/>
      </w:divBdr>
    </w:div>
    <w:div w:id="828330581">
      <w:bodyDiv w:val="1"/>
      <w:marLeft w:val="0"/>
      <w:marRight w:val="0"/>
      <w:marTop w:val="0"/>
      <w:marBottom w:val="0"/>
      <w:divBdr>
        <w:top w:val="none" w:sz="0" w:space="0" w:color="auto"/>
        <w:left w:val="none" w:sz="0" w:space="0" w:color="auto"/>
        <w:bottom w:val="none" w:sz="0" w:space="0" w:color="auto"/>
        <w:right w:val="none" w:sz="0" w:space="0" w:color="auto"/>
      </w:divBdr>
    </w:div>
    <w:div w:id="878054085">
      <w:bodyDiv w:val="1"/>
      <w:marLeft w:val="0"/>
      <w:marRight w:val="0"/>
      <w:marTop w:val="0"/>
      <w:marBottom w:val="0"/>
      <w:divBdr>
        <w:top w:val="none" w:sz="0" w:space="0" w:color="auto"/>
        <w:left w:val="none" w:sz="0" w:space="0" w:color="auto"/>
        <w:bottom w:val="none" w:sz="0" w:space="0" w:color="auto"/>
        <w:right w:val="none" w:sz="0" w:space="0" w:color="auto"/>
      </w:divBdr>
    </w:div>
    <w:div w:id="905802889">
      <w:bodyDiv w:val="1"/>
      <w:marLeft w:val="0"/>
      <w:marRight w:val="0"/>
      <w:marTop w:val="0"/>
      <w:marBottom w:val="0"/>
      <w:divBdr>
        <w:top w:val="none" w:sz="0" w:space="0" w:color="auto"/>
        <w:left w:val="none" w:sz="0" w:space="0" w:color="auto"/>
        <w:bottom w:val="none" w:sz="0" w:space="0" w:color="auto"/>
        <w:right w:val="none" w:sz="0" w:space="0" w:color="auto"/>
      </w:divBdr>
    </w:div>
    <w:div w:id="1015765090">
      <w:bodyDiv w:val="1"/>
      <w:marLeft w:val="0"/>
      <w:marRight w:val="0"/>
      <w:marTop w:val="0"/>
      <w:marBottom w:val="0"/>
      <w:divBdr>
        <w:top w:val="none" w:sz="0" w:space="0" w:color="auto"/>
        <w:left w:val="none" w:sz="0" w:space="0" w:color="auto"/>
        <w:bottom w:val="none" w:sz="0" w:space="0" w:color="auto"/>
        <w:right w:val="none" w:sz="0" w:space="0" w:color="auto"/>
      </w:divBdr>
    </w:div>
    <w:div w:id="1034190397">
      <w:bodyDiv w:val="1"/>
      <w:marLeft w:val="0"/>
      <w:marRight w:val="0"/>
      <w:marTop w:val="0"/>
      <w:marBottom w:val="0"/>
      <w:divBdr>
        <w:top w:val="none" w:sz="0" w:space="0" w:color="auto"/>
        <w:left w:val="none" w:sz="0" w:space="0" w:color="auto"/>
        <w:bottom w:val="none" w:sz="0" w:space="0" w:color="auto"/>
        <w:right w:val="none" w:sz="0" w:space="0" w:color="auto"/>
      </w:divBdr>
    </w:div>
    <w:div w:id="1041595063">
      <w:bodyDiv w:val="1"/>
      <w:marLeft w:val="0"/>
      <w:marRight w:val="0"/>
      <w:marTop w:val="0"/>
      <w:marBottom w:val="0"/>
      <w:divBdr>
        <w:top w:val="none" w:sz="0" w:space="0" w:color="auto"/>
        <w:left w:val="none" w:sz="0" w:space="0" w:color="auto"/>
        <w:bottom w:val="none" w:sz="0" w:space="0" w:color="auto"/>
        <w:right w:val="none" w:sz="0" w:space="0" w:color="auto"/>
      </w:divBdr>
    </w:div>
    <w:div w:id="1092123951">
      <w:bodyDiv w:val="1"/>
      <w:marLeft w:val="0"/>
      <w:marRight w:val="0"/>
      <w:marTop w:val="0"/>
      <w:marBottom w:val="0"/>
      <w:divBdr>
        <w:top w:val="none" w:sz="0" w:space="0" w:color="auto"/>
        <w:left w:val="none" w:sz="0" w:space="0" w:color="auto"/>
        <w:bottom w:val="none" w:sz="0" w:space="0" w:color="auto"/>
        <w:right w:val="none" w:sz="0" w:space="0" w:color="auto"/>
      </w:divBdr>
    </w:div>
    <w:div w:id="1287543867">
      <w:bodyDiv w:val="1"/>
      <w:marLeft w:val="0"/>
      <w:marRight w:val="0"/>
      <w:marTop w:val="0"/>
      <w:marBottom w:val="0"/>
      <w:divBdr>
        <w:top w:val="none" w:sz="0" w:space="0" w:color="auto"/>
        <w:left w:val="none" w:sz="0" w:space="0" w:color="auto"/>
        <w:bottom w:val="none" w:sz="0" w:space="0" w:color="auto"/>
        <w:right w:val="none" w:sz="0" w:space="0" w:color="auto"/>
      </w:divBdr>
    </w:div>
    <w:div w:id="1287589154">
      <w:bodyDiv w:val="1"/>
      <w:marLeft w:val="0"/>
      <w:marRight w:val="0"/>
      <w:marTop w:val="0"/>
      <w:marBottom w:val="0"/>
      <w:divBdr>
        <w:top w:val="none" w:sz="0" w:space="0" w:color="auto"/>
        <w:left w:val="none" w:sz="0" w:space="0" w:color="auto"/>
        <w:bottom w:val="none" w:sz="0" w:space="0" w:color="auto"/>
        <w:right w:val="none" w:sz="0" w:space="0" w:color="auto"/>
      </w:divBdr>
    </w:div>
    <w:div w:id="1482499346">
      <w:bodyDiv w:val="1"/>
      <w:marLeft w:val="0"/>
      <w:marRight w:val="0"/>
      <w:marTop w:val="0"/>
      <w:marBottom w:val="0"/>
      <w:divBdr>
        <w:top w:val="none" w:sz="0" w:space="0" w:color="auto"/>
        <w:left w:val="none" w:sz="0" w:space="0" w:color="auto"/>
        <w:bottom w:val="none" w:sz="0" w:space="0" w:color="auto"/>
        <w:right w:val="none" w:sz="0" w:space="0" w:color="auto"/>
      </w:divBdr>
    </w:div>
    <w:div w:id="1492982136">
      <w:bodyDiv w:val="1"/>
      <w:marLeft w:val="0"/>
      <w:marRight w:val="0"/>
      <w:marTop w:val="0"/>
      <w:marBottom w:val="0"/>
      <w:divBdr>
        <w:top w:val="none" w:sz="0" w:space="0" w:color="auto"/>
        <w:left w:val="none" w:sz="0" w:space="0" w:color="auto"/>
        <w:bottom w:val="none" w:sz="0" w:space="0" w:color="auto"/>
        <w:right w:val="none" w:sz="0" w:space="0" w:color="auto"/>
      </w:divBdr>
    </w:div>
    <w:div w:id="1561211937">
      <w:bodyDiv w:val="1"/>
      <w:marLeft w:val="0"/>
      <w:marRight w:val="0"/>
      <w:marTop w:val="0"/>
      <w:marBottom w:val="0"/>
      <w:divBdr>
        <w:top w:val="none" w:sz="0" w:space="0" w:color="auto"/>
        <w:left w:val="none" w:sz="0" w:space="0" w:color="auto"/>
        <w:bottom w:val="none" w:sz="0" w:space="0" w:color="auto"/>
        <w:right w:val="none" w:sz="0" w:space="0" w:color="auto"/>
      </w:divBdr>
    </w:div>
    <w:div w:id="156244697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 w:id="1620915110">
      <w:bodyDiv w:val="1"/>
      <w:marLeft w:val="0"/>
      <w:marRight w:val="0"/>
      <w:marTop w:val="0"/>
      <w:marBottom w:val="0"/>
      <w:divBdr>
        <w:top w:val="none" w:sz="0" w:space="0" w:color="auto"/>
        <w:left w:val="none" w:sz="0" w:space="0" w:color="auto"/>
        <w:bottom w:val="none" w:sz="0" w:space="0" w:color="auto"/>
        <w:right w:val="none" w:sz="0" w:space="0" w:color="auto"/>
      </w:divBdr>
    </w:div>
    <w:div w:id="1664577961">
      <w:bodyDiv w:val="1"/>
      <w:marLeft w:val="0"/>
      <w:marRight w:val="0"/>
      <w:marTop w:val="0"/>
      <w:marBottom w:val="0"/>
      <w:divBdr>
        <w:top w:val="none" w:sz="0" w:space="0" w:color="auto"/>
        <w:left w:val="none" w:sz="0" w:space="0" w:color="auto"/>
        <w:bottom w:val="none" w:sz="0" w:space="0" w:color="auto"/>
        <w:right w:val="none" w:sz="0" w:space="0" w:color="auto"/>
      </w:divBdr>
    </w:div>
    <w:div w:id="1729647598">
      <w:bodyDiv w:val="1"/>
      <w:marLeft w:val="0"/>
      <w:marRight w:val="0"/>
      <w:marTop w:val="0"/>
      <w:marBottom w:val="0"/>
      <w:divBdr>
        <w:top w:val="none" w:sz="0" w:space="0" w:color="auto"/>
        <w:left w:val="none" w:sz="0" w:space="0" w:color="auto"/>
        <w:bottom w:val="none" w:sz="0" w:space="0" w:color="auto"/>
        <w:right w:val="none" w:sz="0" w:space="0" w:color="auto"/>
      </w:divBdr>
    </w:div>
    <w:div w:id="1792287548">
      <w:bodyDiv w:val="1"/>
      <w:marLeft w:val="0"/>
      <w:marRight w:val="0"/>
      <w:marTop w:val="0"/>
      <w:marBottom w:val="0"/>
      <w:divBdr>
        <w:top w:val="none" w:sz="0" w:space="0" w:color="auto"/>
        <w:left w:val="none" w:sz="0" w:space="0" w:color="auto"/>
        <w:bottom w:val="none" w:sz="0" w:space="0" w:color="auto"/>
        <w:right w:val="none" w:sz="0" w:space="0" w:color="auto"/>
      </w:divBdr>
    </w:div>
    <w:div w:id="1807621580">
      <w:bodyDiv w:val="1"/>
      <w:marLeft w:val="0"/>
      <w:marRight w:val="0"/>
      <w:marTop w:val="0"/>
      <w:marBottom w:val="0"/>
      <w:divBdr>
        <w:top w:val="none" w:sz="0" w:space="0" w:color="auto"/>
        <w:left w:val="none" w:sz="0" w:space="0" w:color="auto"/>
        <w:bottom w:val="none" w:sz="0" w:space="0" w:color="auto"/>
        <w:right w:val="none" w:sz="0" w:space="0" w:color="auto"/>
      </w:divBdr>
    </w:div>
    <w:div w:id="1876502489">
      <w:bodyDiv w:val="1"/>
      <w:marLeft w:val="0"/>
      <w:marRight w:val="0"/>
      <w:marTop w:val="0"/>
      <w:marBottom w:val="0"/>
      <w:divBdr>
        <w:top w:val="none" w:sz="0" w:space="0" w:color="auto"/>
        <w:left w:val="none" w:sz="0" w:space="0" w:color="auto"/>
        <w:bottom w:val="none" w:sz="0" w:space="0" w:color="auto"/>
        <w:right w:val="none" w:sz="0" w:space="0" w:color="auto"/>
      </w:divBdr>
    </w:div>
    <w:div w:id="1887326476">
      <w:bodyDiv w:val="1"/>
      <w:marLeft w:val="0"/>
      <w:marRight w:val="0"/>
      <w:marTop w:val="0"/>
      <w:marBottom w:val="0"/>
      <w:divBdr>
        <w:top w:val="none" w:sz="0" w:space="0" w:color="auto"/>
        <w:left w:val="none" w:sz="0" w:space="0" w:color="auto"/>
        <w:bottom w:val="none" w:sz="0" w:space="0" w:color="auto"/>
        <w:right w:val="none" w:sz="0" w:space="0" w:color="auto"/>
      </w:divBdr>
    </w:div>
    <w:div w:id="1967814944">
      <w:bodyDiv w:val="1"/>
      <w:marLeft w:val="0"/>
      <w:marRight w:val="0"/>
      <w:marTop w:val="0"/>
      <w:marBottom w:val="0"/>
      <w:divBdr>
        <w:top w:val="none" w:sz="0" w:space="0" w:color="auto"/>
        <w:left w:val="none" w:sz="0" w:space="0" w:color="auto"/>
        <w:bottom w:val="none" w:sz="0" w:space="0" w:color="auto"/>
        <w:right w:val="none" w:sz="0" w:space="0" w:color="auto"/>
      </w:divBdr>
    </w:div>
    <w:div w:id="21379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diagramQuickStyle" Target="diagrams/quickStyle1.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Layout" Target="diagrams/layout1.xml"/><Relationship Id="rId25" Type="http://schemas.openxmlformats.org/officeDocument/2006/relationships/chart" Target="charts/chart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icsc.un.org/Resources/General/AnnualReports/AR2023.pdf?r=01563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po.int/publications/en/series/index.jsp?id=182" TargetMode="External"/><Relationship Id="rId23" Type="http://schemas.openxmlformats.org/officeDocument/2006/relationships/image" Target="media/image6.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hyperlink" Target="https://undocs.org/a/78/329"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en/wo_cc_75/wo_cc_75_3.pdf" TargetMode="External"/><Relationship Id="rId1" Type="http://schemas.openxmlformats.org/officeDocument/2006/relationships/hyperlink" Target="https://www.unwomen.org/sites/default/files/2023-12/2022-wipo-swap-2-reporting-results-en.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chemeClr val="tx1"/>
                </a:solidFill>
                <a:latin typeface="Calibri" panose="020F0502020204030204" pitchFamily="34" charset="0"/>
                <a:cs typeface="Calibri" panose="020F0502020204030204" pitchFamily="34" charset="0"/>
              </a:rPr>
              <a:t> الوظائف الخاضعة للتوزيع الجغرافي - التمثيل حسب المنطقة الجغرافية</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184837559167721E-2"/>
          <c:y val="0.13395852761615654"/>
          <c:w val="0.58944005179849035"/>
          <c:h val="0.76054954118529428"/>
        </c:manualLayout>
      </c:layout>
      <c:barChart>
        <c:barDir val="col"/>
        <c:grouping val="percentStacked"/>
        <c:varyColors val="0"/>
        <c:ser>
          <c:idx val="6"/>
          <c:order val="0"/>
          <c:tx>
            <c:strRef>
              <c:f>Sheet1!$A$26</c:f>
              <c:strCache>
                <c:ptCount val="1"/>
                <c:pt idx="0">
                  <c:v>أوروبا الغربية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Sheet1!$B$19:$F$19</c:f>
              <c:strCache>
                <c:ptCount val="5"/>
                <c:pt idx="0">
                  <c:v>2019</c:v>
                </c:pt>
                <c:pt idx="1">
                  <c:v>2020</c:v>
                </c:pt>
                <c:pt idx="2">
                  <c:v>2021</c:v>
                </c:pt>
                <c:pt idx="3">
                  <c:v>2022</c:v>
                </c:pt>
                <c:pt idx="4">
                  <c:v>2023</c:v>
                </c:pt>
              </c:strCache>
            </c:strRef>
          </c:cat>
          <c:val>
            <c:numRef>
              <c:f>Sheet1!$B$26:$F$26</c:f>
              <c:numCache>
                <c:formatCode>0.0%</c:formatCode>
                <c:ptCount val="5"/>
                <c:pt idx="0">
                  <c:v>0.41123188405797101</c:v>
                </c:pt>
                <c:pt idx="1">
                  <c:v>0.40860215053763443</c:v>
                </c:pt>
                <c:pt idx="2">
                  <c:v>0.40892857142857142</c:v>
                </c:pt>
                <c:pt idx="3">
                  <c:v>0.38917975567190227</c:v>
                </c:pt>
                <c:pt idx="4">
                  <c:v>0.37062937062937062</c:v>
                </c:pt>
              </c:numCache>
            </c:numRef>
          </c:val>
          <c:extLst>
            <c:ext xmlns:c16="http://schemas.microsoft.com/office/drawing/2014/chart" uri="{C3380CC4-5D6E-409C-BE32-E72D297353CC}">
              <c16:uniqueId val="{00000000-9495-4164-8239-9EA21A3680E7}"/>
            </c:ext>
          </c:extLst>
        </c:ser>
        <c:ser>
          <c:idx val="5"/>
          <c:order val="1"/>
          <c:tx>
            <c:strRef>
              <c:f>Sheet1!$A$25</c:f>
              <c:strCache>
                <c:ptCount val="1"/>
                <c:pt idx="0">
                  <c:v>أمريكا الشمالية</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Sheet1!$B$19:$F$19</c:f>
              <c:strCache>
                <c:ptCount val="5"/>
                <c:pt idx="0">
                  <c:v>2019</c:v>
                </c:pt>
                <c:pt idx="1">
                  <c:v>2020</c:v>
                </c:pt>
                <c:pt idx="2">
                  <c:v>2021</c:v>
                </c:pt>
                <c:pt idx="3">
                  <c:v>2022</c:v>
                </c:pt>
                <c:pt idx="4">
                  <c:v>2023</c:v>
                </c:pt>
              </c:strCache>
            </c:strRef>
          </c:cat>
          <c:val>
            <c:numRef>
              <c:f>Sheet1!$B$25:$F$25</c:f>
              <c:numCache>
                <c:formatCode>0.0%</c:formatCode>
                <c:ptCount val="5"/>
                <c:pt idx="0">
                  <c:v>0.1068840579710145</c:v>
                </c:pt>
                <c:pt idx="1">
                  <c:v>0.10752688172043011</c:v>
                </c:pt>
                <c:pt idx="2">
                  <c:v>0.10357142857142858</c:v>
                </c:pt>
                <c:pt idx="3">
                  <c:v>0.10471204188481675</c:v>
                </c:pt>
                <c:pt idx="4">
                  <c:v>9.6153846153846159E-2</c:v>
                </c:pt>
              </c:numCache>
            </c:numRef>
          </c:val>
          <c:extLst>
            <c:ext xmlns:c16="http://schemas.microsoft.com/office/drawing/2014/chart" uri="{C3380CC4-5D6E-409C-BE32-E72D297353CC}">
              <c16:uniqueId val="{00000001-9495-4164-8239-9EA21A3680E7}"/>
            </c:ext>
          </c:extLst>
        </c:ser>
        <c:ser>
          <c:idx val="4"/>
          <c:order val="2"/>
          <c:tx>
            <c:strRef>
              <c:f>Sheet1!$A$24</c:f>
              <c:strCache>
                <c:ptCount val="1"/>
                <c:pt idx="0">
                  <c:v>الشرق الأوسط</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Sheet1!$B$19:$F$19</c:f>
              <c:strCache>
                <c:ptCount val="5"/>
                <c:pt idx="0">
                  <c:v>2019</c:v>
                </c:pt>
                <c:pt idx="1">
                  <c:v>2020</c:v>
                </c:pt>
                <c:pt idx="2">
                  <c:v>2021</c:v>
                </c:pt>
                <c:pt idx="3">
                  <c:v>2022</c:v>
                </c:pt>
                <c:pt idx="4">
                  <c:v>2023</c:v>
                </c:pt>
              </c:strCache>
            </c:strRef>
          </c:cat>
          <c:val>
            <c:numRef>
              <c:f>Sheet1!$B$24:$F$24</c:f>
              <c:numCache>
                <c:formatCode>0.0%</c:formatCode>
                <c:ptCount val="5"/>
                <c:pt idx="0">
                  <c:v>1.8115942028985508E-2</c:v>
                </c:pt>
                <c:pt idx="1">
                  <c:v>1.9713261648745518E-2</c:v>
                </c:pt>
                <c:pt idx="2">
                  <c:v>1.9642857142857142E-2</c:v>
                </c:pt>
                <c:pt idx="3">
                  <c:v>2.0942408376963352E-2</c:v>
                </c:pt>
                <c:pt idx="4">
                  <c:v>2.7972027972027972E-2</c:v>
                </c:pt>
              </c:numCache>
            </c:numRef>
          </c:val>
          <c:extLst>
            <c:ext xmlns:c16="http://schemas.microsoft.com/office/drawing/2014/chart" uri="{C3380CC4-5D6E-409C-BE32-E72D297353CC}">
              <c16:uniqueId val="{00000002-9495-4164-8239-9EA21A3680E7}"/>
            </c:ext>
          </c:extLst>
        </c:ser>
        <c:ser>
          <c:idx val="3"/>
          <c:order val="3"/>
          <c:tx>
            <c:strRef>
              <c:f>Sheet1!$A$23</c:f>
              <c:strCache>
                <c:ptCount val="1"/>
                <c:pt idx="0">
                  <c:v>أمريكا اللاتينية والكاريبي</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Sheet1!$B$19:$F$19</c:f>
              <c:strCache>
                <c:ptCount val="5"/>
                <c:pt idx="0">
                  <c:v>2019</c:v>
                </c:pt>
                <c:pt idx="1">
                  <c:v>2020</c:v>
                </c:pt>
                <c:pt idx="2">
                  <c:v>2021</c:v>
                </c:pt>
                <c:pt idx="3">
                  <c:v>2022</c:v>
                </c:pt>
                <c:pt idx="4">
                  <c:v>2023</c:v>
                </c:pt>
              </c:strCache>
            </c:strRef>
          </c:cat>
          <c:val>
            <c:numRef>
              <c:f>Sheet1!$B$23:$F$23</c:f>
              <c:numCache>
                <c:formatCode>0.0%</c:formatCode>
                <c:ptCount val="5"/>
                <c:pt idx="0">
                  <c:v>7.6086956521739135E-2</c:v>
                </c:pt>
                <c:pt idx="1">
                  <c:v>7.3476702508960573E-2</c:v>
                </c:pt>
                <c:pt idx="2">
                  <c:v>8.2142857142857142E-2</c:v>
                </c:pt>
                <c:pt idx="3">
                  <c:v>8.3769633507853408E-2</c:v>
                </c:pt>
                <c:pt idx="4">
                  <c:v>8.5664335664335664E-2</c:v>
                </c:pt>
              </c:numCache>
            </c:numRef>
          </c:val>
          <c:extLst>
            <c:ext xmlns:c16="http://schemas.microsoft.com/office/drawing/2014/chart" uri="{C3380CC4-5D6E-409C-BE32-E72D297353CC}">
              <c16:uniqueId val="{00000003-9495-4164-8239-9EA21A3680E7}"/>
            </c:ext>
          </c:extLst>
        </c:ser>
        <c:ser>
          <c:idx val="2"/>
          <c:order val="4"/>
          <c:tx>
            <c:strRef>
              <c:f>Sheet1!$A$22</c:f>
              <c:strCache>
                <c:ptCount val="1"/>
                <c:pt idx="0">
                  <c:v>أوروبا الشرقية والوسطى وآسيا الوسطى</c:v>
                </c:pt>
              </c:strCache>
            </c:strRef>
          </c:tx>
          <c:spPr>
            <a:solidFill>
              <a:srgbClr val="54C5D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Sheet1!$B$19:$F$19</c:f>
              <c:strCache>
                <c:ptCount val="5"/>
                <c:pt idx="0">
                  <c:v>2019</c:v>
                </c:pt>
                <c:pt idx="1">
                  <c:v>2020</c:v>
                </c:pt>
                <c:pt idx="2">
                  <c:v>2021</c:v>
                </c:pt>
                <c:pt idx="3">
                  <c:v>2022</c:v>
                </c:pt>
                <c:pt idx="4">
                  <c:v>2023</c:v>
                </c:pt>
              </c:strCache>
            </c:strRef>
          </c:cat>
          <c:val>
            <c:numRef>
              <c:f>Sheet1!$B$22:$F$22</c:f>
              <c:numCache>
                <c:formatCode>0.0%</c:formatCode>
                <c:ptCount val="5"/>
                <c:pt idx="0">
                  <c:v>8.8768115942028991E-2</c:v>
                </c:pt>
                <c:pt idx="1">
                  <c:v>9.1397849462365593E-2</c:v>
                </c:pt>
                <c:pt idx="2">
                  <c:v>8.5714285714285715E-2</c:v>
                </c:pt>
                <c:pt idx="3">
                  <c:v>8.9005235602094238E-2</c:v>
                </c:pt>
                <c:pt idx="4">
                  <c:v>9.2657342657342656E-2</c:v>
                </c:pt>
              </c:numCache>
            </c:numRef>
          </c:val>
          <c:extLst>
            <c:ext xmlns:c16="http://schemas.microsoft.com/office/drawing/2014/chart" uri="{C3380CC4-5D6E-409C-BE32-E72D297353CC}">
              <c16:uniqueId val="{00000004-9495-4164-8239-9EA21A3680E7}"/>
            </c:ext>
          </c:extLst>
        </c:ser>
        <c:ser>
          <c:idx val="1"/>
          <c:order val="5"/>
          <c:tx>
            <c:strRef>
              <c:f>Sheet1!$A$21</c:f>
              <c:strCache>
                <c:ptCount val="1"/>
                <c:pt idx="0">
                  <c:v>آسيا والمحيط الهادئ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Sheet1!$B$19:$F$19</c:f>
              <c:strCache>
                <c:ptCount val="5"/>
                <c:pt idx="0">
                  <c:v>2019</c:v>
                </c:pt>
                <c:pt idx="1">
                  <c:v>2020</c:v>
                </c:pt>
                <c:pt idx="2">
                  <c:v>2021</c:v>
                </c:pt>
                <c:pt idx="3">
                  <c:v>2022</c:v>
                </c:pt>
                <c:pt idx="4">
                  <c:v>2023</c:v>
                </c:pt>
              </c:strCache>
            </c:strRef>
          </c:cat>
          <c:val>
            <c:numRef>
              <c:f>Sheet1!$B$21:$F$21</c:f>
              <c:numCache>
                <c:formatCode>0.0%</c:formatCode>
                <c:ptCount val="5"/>
                <c:pt idx="0">
                  <c:v>0.19202898550724637</c:v>
                </c:pt>
                <c:pt idx="1">
                  <c:v>0.19534050179211471</c:v>
                </c:pt>
                <c:pt idx="2">
                  <c:v>0.19642857142857142</c:v>
                </c:pt>
                <c:pt idx="3">
                  <c:v>0.20069808027923211</c:v>
                </c:pt>
                <c:pt idx="4">
                  <c:v>0.20279720279720279</c:v>
                </c:pt>
              </c:numCache>
            </c:numRef>
          </c:val>
          <c:extLst>
            <c:ext xmlns:c16="http://schemas.microsoft.com/office/drawing/2014/chart" uri="{C3380CC4-5D6E-409C-BE32-E72D297353CC}">
              <c16:uniqueId val="{00000005-9495-4164-8239-9EA21A3680E7}"/>
            </c:ext>
          </c:extLst>
        </c:ser>
        <c:ser>
          <c:idx val="0"/>
          <c:order val="6"/>
          <c:tx>
            <c:strRef>
              <c:f>Sheet1!$A$20</c:f>
              <c:strCache>
                <c:ptCount val="1"/>
                <c:pt idx="0">
                  <c:v>أفريقيا</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Sheet1!$B$19:$F$19</c:f>
              <c:strCache>
                <c:ptCount val="5"/>
                <c:pt idx="0">
                  <c:v>2019</c:v>
                </c:pt>
                <c:pt idx="1">
                  <c:v>2020</c:v>
                </c:pt>
                <c:pt idx="2">
                  <c:v>2021</c:v>
                </c:pt>
                <c:pt idx="3">
                  <c:v>2022</c:v>
                </c:pt>
                <c:pt idx="4">
                  <c:v>2023</c:v>
                </c:pt>
              </c:strCache>
            </c:strRef>
          </c:cat>
          <c:val>
            <c:numRef>
              <c:f>Sheet1!$B$20:$F$20</c:f>
              <c:numCache>
                <c:formatCode>0.0%</c:formatCode>
                <c:ptCount val="5"/>
                <c:pt idx="0">
                  <c:v>0.1068840579710145</c:v>
                </c:pt>
                <c:pt idx="1">
                  <c:v>0.1039426523297491</c:v>
                </c:pt>
                <c:pt idx="2">
                  <c:v>0.10357142857142858</c:v>
                </c:pt>
                <c:pt idx="3">
                  <c:v>0.11169284467713787</c:v>
                </c:pt>
                <c:pt idx="4">
                  <c:v>0.12412587412587413</c:v>
                </c:pt>
              </c:numCache>
            </c:numRef>
          </c:val>
          <c:extLst>
            <c:ext xmlns:c16="http://schemas.microsoft.com/office/drawing/2014/chart" uri="{C3380CC4-5D6E-409C-BE32-E72D297353CC}">
              <c16:uniqueId val="{00000006-9495-4164-8239-9EA21A3680E7}"/>
            </c:ext>
          </c:extLst>
        </c:ser>
        <c:dLbls>
          <c:dLblPos val="ctr"/>
          <c:showLegendKey val="0"/>
          <c:showVal val="1"/>
          <c:showCatName val="0"/>
          <c:showSerName val="0"/>
          <c:showPercent val="0"/>
          <c:showBubbleSize val="0"/>
        </c:dLbls>
        <c:gapWidth val="150"/>
        <c:overlap val="100"/>
        <c:axId val="1136310191"/>
        <c:axId val="1286757135"/>
      </c:barChart>
      <c:catAx>
        <c:axId val="1136310191"/>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757135"/>
        <c:crosses val="autoZero"/>
        <c:auto val="1"/>
        <c:lblAlgn val="ctr"/>
        <c:lblOffset val="100"/>
        <c:noMultiLvlLbl val="0"/>
      </c:catAx>
      <c:valAx>
        <c:axId val="12867571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6310191"/>
        <c:crosses val="autoZero"/>
        <c:crossBetween val="between"/>
      </c:valAx>
      <c:spPr>
        <a:noFill/>
        <a:ln>
          <a:solidFill>
            <a:schemeClr val="accent1"/>
          </a:solidFill>
        </a:ln>
        <a:effectLst/>
      </c:spPr>
    </c:plotArea>
    <c:legend>
      <c:legendPos val="r"/>
      <c:layout>
        <c:manualLayout>
          <c:xMode val="edge"/>
          <c:yMode val="edge"/>
          <c:x val="0.72003104706335563"/>
          <c:y val="0.19124236415328183"/>
          <c:w val="0.21340183023835071"/>
          <c:h val="0.631664897687162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rtl="1">
              <a:defRPr/>
            </a:pPr>
            <a:r>
              <a:rPr lang="fr-BE" sz="1200">
                <a:latin typeface="Calibri" panose="020F0502020204030204" pitchFamily="34" charset="0"/>
                <a:cs typeface="Calibri" panose="020F0502020204030204" pitchFamily="34" charset="0"/>
              </a:rPr>
              <a:t>أداء الويبو في تنفيذ خطة العمل على نطاق منظومة الأمم المتحدة بشأن المساواة بين الجنسين وتمكين المرأة</a:t>
            </a:r>
            <a:r>
              <a:rPr lang="fr-BE" sz="1200" baseline="0">
                <a:latin typeface="Calibri" panose="020F0502020204030204" pitchFamily="34" charset="0"/>
                <a:cs typeface="Calibri" panose="020F0502020204030204" pitchFamily="34" charset="0"/>
              </a:rPr>
              <a:t> في الفترة من عام 2018</a:t>
            </a:r>
            <a:r>
              <a:rPr lang="ar-EG" sz="1200" baseline="0">
                <a:latin typeface="Calibri" panose="020F0502020204030204" pitchFamily="34" charset="0"/>
                <a:cs typeface="Calibri" panose="020F0502020204030204" pitchFamily="34" charset="0"/>
              </a:rPr>
              <a:t> </a:t>
            </a:r>
            <a:r>
              <a:rPr lang="fr-BE" sz="1200" baseline="0">
                <a:latin typeface="Calibri" panose="020F0502020204030204" pitchFamily="34" charset="0"/>
                <a:cs typeface="Calibri" panose="020F0502020204030204" pitchFamily="34" charset="0"/>
              </a:rPr>
              <a:t>إلى عام 2023</a:t>
            </a:r>
            <a:endParaRPr lang="fr-BE" sz="1200">
              <a:latin typeface="Calibri" panose="020F0502020204030204" pitchFamily="34" charset="0"/>
              <a:cs typeface="Calibri" panose="020F0502020204030204" pitchFamily="34" charset="0"/>
            </a:endParaRPr>
          </a:p>
        </c:rich>
      </c:tx>
      <c:overlay val="0"/>
    </c:title>
    <c:autoTitleDeleted val="0"/>
    <c:plotArea>
      <c:layout/>
      <c:barChart>
        <c:barDir val="bar"/>
        <c:grouping val="percentStacked"/>
        <c:varyColors val="0"/>
        <c:ser>
          <c:idx val="0"/>
          <c:order val="0"/>
          <c:tx>
            <c:v>لا ينطبق</c:v>
          </c:tx>
          <c:spPr>
            <a:solidFill>
              <a:srgbClr val="CBBFB6"/>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'Comparative Analysis by Year'!$H$6:$M$6</c:f>
              <c:numCache>
                <c:formatCode>General</c:formatCode>
                <c:ptCount val="6"/>
                <c:pt idx="0">
                  <c:v>2018</c:v>
                </c:pt>
                <c:pt idx="1">
                  <c:v>2019</c:v>
                </c:pt>
                <c:pt idx="2">
                  <c:v>2020</c:v>
                </c:pt>
                <c:pt idx="3">
                  <c:v>2021</c:v>
                </c:pt>
                <c:pt idx="4">
                  <c:v>2022</c:v>
                </c:pt>
                <c:pt idx="5">
                  <c:v>2023</c:v>
                </c:pt>
              </c:numCache>
            </c:numRef>
          </c:cat>
          <c:val>
            <c:numRef>
              <c:f>'Comparative Analysis by Year'!$H$7:$M$7</c:f>
              <c:numCache>
                <c:formatCode>#,##0;;;</c:formatCode>
                <c:ptCount val="6"/>
                <c:pt idx="0">
                  <c:v>6</c:v>
                </c:pt>
                <c:pt idx="1">
                  <c:v>6</c:v>
                </c:pt>
                <c:pt idx="2">
                  <c:v>6</c:v>
                </c:pt>
                <c:pt idx="3">
                  <c:v>6</c:v>
                </c:pt>
                <c:pt idx="4">
                  <c:v>6</c:v>
                </c:pt>
                <c:pt idx="5">
                  <c:v>6</c:v>
                </c:pt>
              </c:numCache>
            </c:numRef>
          </c:val>
          <c:extLst>
            <c:ext xmlns:c16="http://schemas.microsoft.com/office/drawing/2014/chart" uri="{C3380CC4-5D6E-409C-BE32-E72D297353CC}">
              <c16:uniqueId val="{00000000-F67C-425C-8ABB-0503B2B5BF96}"/>
            </c:ext>
          </c:extLst>
        </c:ser>
        <c:ser>
          <c:idx val="1"/>
          <c:order val="1"/>
          <c:tx>
            <c:v>مفقود</c:v>
          </c:tx>
          <c:spPr>
            <a:solidFill>
              <a:srgbClr val="D31E49"/>
            </a:solidFill>
          </c:spPr>
          <c:invertIfNegative val="0"/>
          <c:dLbls>
            <c:spPr>
              <a:noFill/>
              <a:ln>
                <a:noFill/>
              </a:ln>
              <a:effectLst/>
            </c:spPr>
            <c:txPr>
              <a:bodyPr rot="0" vert="horz"/>
              <a:lstStyle/>
              <a:p>
                <a:pPr algn="ctr">
                  <a:defRPr lang="en-US" sz="800" b="1" u="none" baseline="0">
                    <a:solidFill>
                      <a:srgbClr val="FFFFF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'Comparative Analysis by Year'!$H$6:$M$6</c:f>
              <c:numCache>
                <c:formatCode>General</c:formatCode>
                <c:ptCount val="6"/>
                <c:pt idx="0">
                  <c:v>2018</c:v>
                </c:pt>
                <c:pt idx="1">
                  <c:v>2019</c:v>
                </c:pt>
                <c:pt idx="2">
                  <c:v>2020</c:v>
                </c:pt>
                <c:pt idx="3">
                  <c:v>2021</c:v>
                </c:pt>
                <c:pt idx="4">
                  <c:v>2022</c:v>
                </c:pt>
                <c:pt idx="5">
                  <c:v>2023</c:v>
                </c:pt>
              </c:numCache>
            </c:numRef>
          </c:cat>
          <c:val>
            <c:numRef>
              <c:f>'Comparative Analysis by Year'!$H$8:$M$8</c:f>
              <c:numCache>
                <c:formatCode>#,##0;;;</c:formatCode>
                <c:ptCount val="6"/>
                <c:pt idx="0">
                  <c:v>18</c:v>
                </c:pt>
                <c:pt idx="1">
                  <c:v>18</c:v>
                </c:pt>
                <c:pt idx="2">
                  <c:v>18</c:v>
                </c:pt>
                <c:pt idx="3">
                  <c:v>18</c:v>
                </c:pt>
                <c:pt idx="4">
                  <c:v>18</c:v>
                </c:pt>
                <c:pt idx="5">
                  <c:v>12</c:v>
                </c:pt>
              </c:numCache>
            </c:numRef>
          </c:val>
          <c:extLst>
            <c:ext xmlns:c16="http://schemas.microsoft.com/office/drawing/2014/chart" uri="{C3380CC4-5D6E-409C-BE32-E72D297353CC}">
              <c16:uniqueId val="{00000001-F67C-425C-8ABB-0503B2B5BF96}"/>
            </c:ext>
          </c:extLst>
        </c:ser>
        <c:ser>
          <c:idx val="2"/>
          <c:order val="2"/>
          <c:tx>
            <c:v>متطلبات النُّهُج</c:v>
          </c:tx>
          <c:spPr>
            <a:solidFill>
              <a:srgbClr val="FBC014"/>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'Comparative Analysis by Year'!$H$6:$M$6</c:f>
              <c:numCache>
                <c:formatCode>General</c:formatCode>
                <c:ptCount val="6"/>
                <c:pt idx="0">
                  <c:v>2018</c:v>
                </c:pt>
                <c:pt idx="1">
                  <c:v>2019</c:v>
                </c:pt>
                <c:pt idx="2">
                  <c:v>2020</c:v>
                </c:pt>
                <c:pt idx="3">
                  <c:v>2021</c:v>
                </c:pt>
                <c:pt idx="4">
                  <c:v>2022</c:v>
                </c:pt>
                <c:pt idx="5">
                  <c:v>2023</c:v>
                </c:pt>
              </c:numCache>
            </c:numRef>
          </c:cat>
          <c:val>
            <c:numRef>
              <c:f>'Comparative Analysis by Year'!$H$9:$M$9</c:f>
              <c:numCache>
                <c:formatCode>#,##0;;;</c:formatCode>
                <c:ptCount val="6"/>
                <c:pt idx="0">
                  <c:v>53</c:v>
                </c:pt>
                <c:pt idx="1">
                  <c:v>35</c:v>
                </c:pt>
                <c:pt idx="2">
                  <c:v>29</c:v>
                </c:pt>
                <c:pt idx="3">
                  <c:v>29</c:v>
                </c:pt>
                <c:pt idx="4">
                  <c:v>29</c:v>
                </c:pt>
                <c:pt idx="5">
                  <c:v>29</c:v>
                </c:pt>
              </c:numCache>
            </c:numRef>
          </c:val>
          <c:extLst>
            <c:ext xmlns:c16="http://schemas.microsoft.com/office/drawing/2014/chart" uri="{C3380CC4-5D6E-409C-BE32-E72D297353CC}">
              <c16:uniqueId val="{00000002-F67C-425C-8ABB-0503B2B5BF96}"/>
            </c:ext>
          </c:extLst>
        </c:ser>
        <c:ser>
          <c:idx val="3"/>
          <c:order val="3"/>
          <c:tx>
            <c:v>يستوفي المتطلبات</c:v>
          </c:tx>
          <c:spPr>
            <a:solidFill>
              <a:srgbClr val="94CA54"/>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'Comparative Analysis by Year'!$H$6:$M$6</c:f>
              <c:numCache>
                <c:formatCode>General</c:formatCode>
                <c:ptCount val="6"/>
                <c:pt idx="0">
                  <c:v>2018</c:v>
                </c:pt>
                <c:pt idx="1">
                  <c:v>2019</c:v>
                </c:pt>
                <c:pt idx="2">
                  <c:v>2020</c:v>
                </c:pt>
                <c:pt idx="3">
                  <c:v>2021</c:v>
                </c:pt>
                <c:pt idx="4">
                  <c:v>2022</c:v>
                </c:pt>
                <c:pt idx="5">
                  <c:v>2023</c:v>
                </c:pt>
              </c:numCache>
            </c:numRef>
          </c:cat>
          <c:val>
            <c:numRef>
              <c:f>'Comparative Analysis by Year'!$H$10:$M$10</c:f>
              <c:numCache>
                <c:formatCode>#,##0;;;</c:formatCode>
                <c:ptCount val="6"/>
                <c:pt idx="0">
                  <c:v>24</c:v>
                </c:pt>
                <c:pt idx="1">
                  <c:v>29</c:v>
                </c:pt>
                <c:pt idx="2">
                  <c:v>35</c:v>
                </c:pt>
                <c:pt idx="3">
                  <c:v>29</c:v>
                </c:pt>
                <c:pt idx="4">
                  <c:v>29</c:v>
                </c:pt>
                <c:pt idx="5">
                  <c:v>24</c:v>
                </c:pt>
              </c:numCache>
            </c:numRef>
          </c:val>
          <c:extLst>
            <c:ext xmlns:c16="http://schemas.microsoft.com/office/drawing/2014/chart" uri="{C3380CC4-5D6E-409C-BE32-E72D297353CC}">
              <c16:uniqueId val="{00000003-F67C-425C-8ABB-0503B2B5BF96}"/>
            </c:ext>
          </c:extLst>
        </c:ser>
        <c:ser>
          <c:idx val="4"/>
          <c:order val="4"/>
          <c:tx>
            <c:v>يتجاوز المتطلبات</c:v>
          </c:tx>
          <c:spPr>
            <a:solidFill>
              <a:srgbClr val="0894D3"/>
            </a:solidFill>
          </c:spPr>
          <c:invertIfNegative val="0"/>
          <c:dLbls>
            <c:spPr>
              <a:noFill/>
              <a:ln>
                <a:noFill/>
              </a:ln>
              <a:effectLst/>
            </c:spPr>
            <c:txPr>
              <a:bodyPr rot="0" vert="horz"/>
              <a:lstStyle/>
              <a:p>
                <a:pPr algn="ctr">
                  <a:defRPr lang="en-US" sz="800" b="1" u="none" baseline="0">
                    <a:solidFill>
                      <a:srgbClr val="FFFFF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'Comparative Analysis by Year'!$H$6:$M$6</c:f>
              <c:numCache>
                <c:formatCode>General</c:formatCode>
                <c:ptCount val="6"/>
                <c:pt idx="0">
                  <c:v>2018</c:v>
                </c:pt>
                <c:pt idx="1">
                  <c:v>2019</c:v>
                </c:pt>
                <c:pt idx="2">
                  <c:v>2020</c:v>
                </c:pt>
                <c:pt idx="3">
                  <c:v>2021</c:v>
                </c:pt>
                <c:pt idx="4">
                  <c:v>2022</c:v>
                </c:pt>
                <c:pt idx="5">
                  <c:v>2023</c:v>
                </c:pt>
              </c:numCache>
            </c:numRef>
          </c:cat>
          <c:val>
            <c:numRef>
              <c:f>'Comparative Analysis by Year'!$H$11:$M$11</c:f>
              <c:numCache>
                <c:formatCode>#,##0;;;</c:formatCode>
                <c:ptCount val="6"/>
                <c:pt idx="0">
                  <c:v>0</c:v>
                </c:pt>
                <c:pt idx="1">
                  <c:v>12</c:v>
                </c:pt>
                <c:pt idx="2">
                  <c:v>12</c:v>
                </c:pt>
                <c:pt idx="3">
                  <c:v>18</c:v>
                </c:pt>
                <c:pt idx="4">
                  <c:v>18</c:v>
                </c:pt>
                <c:pt idx="5">
                  <c:v>29</c:v>
                </c:pt>
              </c:numCache>
            </c:numRef>
          </c:val>
          <c:extLst>
            <c:ext xmlns:c16="http://schemas.microsoft.com/office/drawing/2014/chart" uri="{C3380CC4-5D6E-409C-BE32-E72D297353CC}">
              <c16:uniqueId val="{00000004-F67C-425C-8ABB-0503B2B5BF96}"/>
            </c:ext>
          </c:extLst>
        </c:ser>
        <c:dLbls>
          <c:showLegendKey val="0"/>
          <c:showVal val="0"/>
          <c:showCatName val="0"/>
          <c:showSerName val="0"/>
          <c:showPercent val="0"/>
          <c:showBubbleSize val="0"/>
        </c:dLbls>
        <c:gapWidth val="15"/>
        <c:overlap val="100"/>
        <c:axId val="49659973"/>
        <c:axId val="20047741"/>
      </c:barChart>
      <c:catAx>
        <c:axId val="49659973"/>
        <c:scaling>
          <c:orientation val="minMax"/>
        </c:scaling>
        <c:delete val="0"/>
        <c:axPos val="l"/>
        <c:numFmt formatCode="General" sourceLinked="1"/>
        <c:majorTickMark val="none"/>
        <c:minorTickMark val="none"/>
        <c:tickLblPos val="nextTo"/>
        <c:spPr>
          <a:ln w="6350" cap="flat" cmpd="sng">
            <a:solidFill>
              <a:srgbClr val="4D4D4F"/>
            </a:solidFill>
          </a:ln>
        </c:spPr>
        <c:txPr>
          <a:bodyPr/>
          <a:lstStyle/>
          <a:p>
            <a:pPr>
              <a:defRPr lang="en-US" sz="900" b="1" u="none" baseline="0">
                <a:solidFill>
                  <a:srgbClr val="4D4D4F"/>
                </a:solidFill>
                <a:latin typeface="The Sans Bold plain"/>
                <a:ea typeface="The Sans Bold plain"/>
                <a:cs typeface="The Sans Bold plain"/>
              </a:defRPr>
            </a:pPr>
            <a:endParaRPr lang="en-US"/>
          </a:p>
        </c:txPr>
        <c:crossAx val="20047741"/>
        <c:crosses val="autoZero"/>
        <c:auto val="1"/>
        <c:lblAlgn val="ctr"/>
        <c:lblOffset val="100"/>
        <c:noMultiLvlLbl val="0"/>
      </c:catAx>
      <c:valAx>
        <c:axId val="20047741"/>
        <c:scaling>
          <c:orientation val="minMax"/>
          <c:max val="1"/>
        </c:scaling>
        <c:delete val="0"/>
        <c:axPos val="b"/>
        <c:majorGridlines>
          <c:spPr>
            <a:ln w="6350" cap="flat" cmpd="sng"/>
          </c:spPr>
        </c:majorGridlines>
        <c:numFmt formatCode="0%" sourceLinked="1"/>
        <c:majorTickMark val="out"/>
        <c:minorTickMark val="none"/>
        <c:tickLblPos val="nextTo"/>
        <c:spPr>
          <a:ln w="6350">
            <a:noFill/>
          </a:ln>
        </c:spPr>
        <c:txPr>
          <a:bodyPr/>
          <a:lstStyle/>
          <a:p>
            <a:pPr>
              <a:defRPr lang="en-US" sz="900" u="none" baseline="0">
                <a:solidFill>
                  <a:srgbClr val="4D4D4F"/>
                </a:solidFill>
                <a:latin typeface="The Sans-"/>
                <a:ea typeface="The Sans-"/>
                <a:cs typeface="The Sans-"/>
              </a:defRPr>
            </a:pPr>
            <a:endParaRPr lang="en-US"/>
          </a:p>
        </c:txPr>
        <c:crossAx val="49659973"/>
        <c:crosses val="autoZero"/>
        <c:crossBetween val="between"/>
        <c:majorUnit val="0.2"/>
      </c:valAx>
      <c:spPr>
        <a:noFill/>
        <a:ln w="12700">
          <a:solidFill>
            <a:schemeClr val="tx1"/>
          </a:solidFill>
        </a:ln>
      </c:spPr>
    </c:plotArea>
    <c:legend>
      <c:legendPos val="b"/>
      <c:legendEntry>
        <c:idx val="0"/>
        <c:txPr>
          <a:bodyPr/>
          <a:lstStyle/>
          <a:p>
            <a:pPr>
              <a:defRPr>
                <a:latin typeface="Calibri" panose="020F0502020204030204" pitchFamily="34" charset="0"/>
                <a:cs typeface="Calibri" panose="020F0502020204030204" pitchFamily="34" charset="0"/>
              </a:defRPr>
            </a:pPr>
            <a:endParaRPr lang="en-US"/>
          </a:p>
        </c:txPr>
      </c:legendEntry>
      <c:legendEntry>
        <c:idx val="1"/>
        <c:txPr>
          <a:bodyPr/>
          <a:lstStyle/>
          <a:p>
            <a:pPr>
              <a:defRPr>
                <a:latin typeface="Calibri" panose="020F0502020204030204" pitchFamily="34" charset="0"/>
                <a:cs typeface="Calibri" panose="020F0502020204030204" pitchFamily="34" charset="0"/>
              </a:defRPr>
            </a:pPr>
            <a:endParaRPr lang="en-US"/>
          </a:p>
        </c:txPr>
      </c:legendEntry>
      <c:legendEntry>
        <c:idx val="2"/>
        <c:txPr>
          <a:bodyPr/>
          <a:lstStyle/>
          <a:p>
            <a:pPr>
              <a:defRPr>
                <a:latin typeface="Calibri" panose="020F0502020204030204" pitchFamily="34" charset="0"/>
                <a:cs typeface="Calibri" panose="020F0502020204030204" pitchFamily="34" charset="0"/>
              </a:defRPr>
            </a:pPr>
            <a:endParaRPr lang="en-US"/>
          </a:p>
        </c:txPr>
      </c:legendEntry>
      <c:legendEntry>
        <c:idx val="3"/>
        <c:txPr>
          <a:bodyPr/>
          <a:lstStyle/>
          <a:p>
            <a:pPr>
              <a:defRPr>
                <a:latin typeface="Calibri" panose="020F0502020204030204" pitchFamily="34" charset="0"/>
                <a:cs typeface="Calibri" panose="020F0502020204030204" pitchFamily="34" charset="0"/>
              </a:defRPr>
            </a:pPr>
            <a:endParaRPr lang="en-US"/>
          </a:p>
        </c:txPr>
      </c:legendEntry>
      <c:legendEntry>
        <c:idx val="4"/>
        <c:txPr>
          <a:bodyPr/>
          <a:lstStyle/>
          <a:p>
            <a:pPr>
              <a:defRPr>
                <a:latin typeface="Calibri" panose="020F0502020204030204" pitchFamily="34" charset="0"/>
                <a:cs typeface="Calibri" panose="020F0502020204030204" pitchFamily="34" charset="0"/>
              </a:defRPr>
            </a:pPr>
            <a:endParaRPr lang="en-US"/>
          </a:p>
        </c:txPr>
      </c:legendEntry>
      <c:overlay val="0"/>
    </c:legend>
    <c:plotVisOnly val="1"/>
    <c:dispBlanksAs val="gap"/>
    <c:showDLblsOverMax val="0"/>
  </c:chart>
  <c:spPr>
    <a:ln w="6350">
      <a:solidFill>
        <a:schemeClr val="tx1"/>
      </a:solid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CC220D-A797-4E26-81D1-4AA9673C4606}" type="doc">
      <dgm:prSet loTypeId="urn:microsoft.com/office/officeart/2016/7/layout/LinearBlockProcessNumbered" loCatId="process" qsTypeId="urn:microsoft.com/office/officeart/2005/8/quickstyle/simple1" qsCatId="simple" csTypeId="urn:microsoft.com/office/officeart/2005/8/colors/accent1_2" csCatId="accent1" phldr="1"/>
      <dgm:spPr/>
      <dgm:t>
        <a:bodyPr/>
        <a:lstStyle/>
        <a:p>
          <a:endParaRPr lang="en-US"/>
        </a:p>
      </dgm:t>
    </dgm:pt>
    <dgm:pt modelId="{E1718BC6-5A6F-4896-905C-9A93924E93CE}">
      <dgm:prSet custT="1"/>
      <dgm:spPr/>
      <dgm:t>
        <a:bodyPr/>
        <a:lstStyle/>
        <a:p>
          <a:pPr rtl="1"/>
          <a:r>
            <a:rPr lang="en-US" sz="900" b="1" dirty="0">
              <a:solidFill>
                <a:sysClr val="windowText" lastClr="000000"/>
              </a:solidFill>
              <a:latin typeface="Calibri" panose="020F0502020204030204" pitchFamily="34" charset="0"/>
              <a:cs typeface="Calibri" panose="020F0502020204030204" pitchFamily="34" charset="0"/>
              <a:rtl/>
            </a:rPr>
            <a:t>ثقافة مؤسسية نابضة بالحياة تدعم الحوار المفتوح، والتعاون، وتبادل المعرفة، والعمل الجماعي</a:t>
          </a:r>
        </a:p>
      </dgm:t>
    </dgm:pt>
    <dgm:pt modelId="{A681FFED-F9F6-48F9-B936-CEB0E90F402D}" type="parTrans" cxnId="{D2696BA4-C287-4482-8927-418038148C5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E95AE9C2-EF5F-479E-B8B5-1EF8B2E1EE0A}" type="sibTrans" cxnId="{D2696BA4-C287-4482-8927-418038148C5D}">
      <dgm:prSet phldrT="01" phldr="0" custT="1"/>
      <dgm:spPr/>
      <dgm:t>
        <a:bodyPr/>
        <a:lstStyle/>
        <a:p>
          <a:r>
            <a:rPr lang="en-US" sz="900" dirty="0">
              <a:solidFill>
                <a:sysClr val="windowText" lastClr="000000"/>
              </a:solidFill>
              <a:latin typeface="Arial" panose="020B0604020202020204" pitchFamily="34" charset="0"/>
              <a:cs typeface="Arial" panose="020B0604020202020204" pitchFamily="34" charset="0"/>
            </a:rPr>
            <a:t>01</a:t>
          </a:r>
        </a:p>
      </dgm:t>
    </dgm:pt>
    <dgm:pt modelId="{2AA075E9-40E9-473F-80CA-306A66557256}">
      <dgm:prSet custT="1"/>
      <dgm:spPr/>
      <dgm:t>
        <a:bodyPr/>
        <a:lstStyle/>
        <a:p>
          <a:pPr rtl="1"/>
          <a:r>
            <a:rPr lang="en-US" sz="900" dirty="0">
              <a:solidFill>
                <a:sysClr val="windowText" lastClr="000000"/>
              </a:solidFill>
              <a:latin typeface="Calibri" panose="020F0502020204030204" pitchFamily="34" charset="0"/>
              <a:cs typeface="Calibri" panose="020F0502020204030204" pitchFamily="34" charset="0"/>
            </a:rPr>
            <a:t>النباهة التنظيمية والمرونة والقدرة على التنقل لتلبية احتياجات التوظيف المتغيرة مع تعزيز التنوع والشمول</a:t>
          </a:r>
        </a:p>
      </dgm:t>
    </dgm:pt>
    <dgm:pt modelId="{A3AE2196-4CE3-49C1-93F7-AD71291CD163}" type="parTrans" cxnId="{25F3602D-C78F-4EE8-99CD-F6D99383A2C3}">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FA651D8D-EF25-4490-A11F-755F525D7035}" type="sibTrans" cxnId="{25F3602D-C78F-4EE8-99CD-F6D99383A2C3}">
      <dgm:prSet phldrT="02" phldr="0" custT="1"/>
      <dgm:spPr/>
      <dgm:t>
        <a:bodyPr/>
        <a:lstStyle/>
        <a:p>
          <a:r>
            <a:rPr lang="en-US" sz="900" dirty="0">
              <a:solidFill>
                <a:sysClr val="windowText" lastClr="000000"/>
              </a:solidFill>
              <a:latin typeface="Arial" panose="020B0604020202020204" pitchFamily="34" charset="0"/>
              <a:cs typeface="Arial" panose="020B0604020202020204" pitchFamily="34" charset="0"/>
            </a:rPr>
            <a:t>02</a:t>
          </a:r>
        </a:p>
      </dgm:t>
    </dgm:pt>
    <dgm:pt modelId="{2EA0C5F3-35AF-495E-A74A-4AAD22F15FBB}">
      <dgm:prSet custT="1"/>
      <dgm:spPr/>
      <dgm:t>
        <a:bodyPr/>
        <a:lstStyle/>
        <a:p>
          <a:pPr rtl="1"/>
          <a:r>
            <a:rPr lang="en-US" sz="900" b="1" dirty="0">
              <a:solidFill>
                <a:sysClr val="windowText" lastClr="000000"/>
              </a:solidFill>
              <a:latin typeface="Calibri" panose="020F0502020204030204" pitchFamily="34" charset="0"/>
              <a:cs typeface="Calibri" panose="020F0502020204030204" pitchFamily="34" charset="0"/>
            </a:rPr>
            <a:t>إدارة أداء الأفراد تضيف قيمةً من خلال تحسين الأداء المؤسسي وتنمية مهارات الموظفين</a:t>
          </a:r>
        </a:p>
      </dgm:t>
    </dgm:pt>
    <dgm:pt modelId="{62565B17-2AFB-45A2-9B07-9F86F4914F48}" type="parTrans" cxnId="{F956FE76-72F5-40E1-A17A-79F85683048F}">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96D9B7E7-7153-489D-89D0-CF2567454960}" type="sibTrans" cxnId="{F956FE76-72F5-40E1-A17A-79F85683048F}">
      <dgm:prSet phldrT="03" phldr="0" custT="1"/>
      <dgm:spPr/>
      <dgm:t>
        <a:bodyPr/>
        <a:lstStyle/>
        <a:p>
          <a:r>
            <a:rPr lang="en-US" sz="900">
              <a:solidFill>
                <a:sysClr val="windowText" lastClr="000000"/>
              </a:solidFill>
              <a:latin typeface="Arial" panose="020B0604020202020204" pitchFamily="34" charset="0"/>
              <a:cs typeface="Arial" panose="020B0604020202020204" pitchFamily="34" charset="0"/>
            </a:rPr>
            <a:t>03</a:t>
          </a:r>
        </a:p>
      </dgm:t>
    </dgm:pt>
    <dgm:pt modelId="{60922AC4-59A2-412A-8ABD-82DDDDFFCA54}">
      <dgm:prSet custT="1"/>
      <dgm:spPr/>
      <dgm:t>
        <a:bodyPr/>
        <a:lstStyle/>
        <a:p>
          <a:pPr rtl="1"/>
          <a:r>
            <a:rPr lang="en-US" sz="900" dirty="0">
              <a:solidFill>
                <a:sysClr val="windowText" lastClr="000000"/>
              </a:solidFill>
              <a:latin typeface="Calibri" panose="020F0502020204030204" pitchFamily="34" charset="0"/>
              <a:cs typeface="Calibri" panose="020F0502020204030204" pitchFamily="34" charset="0"/>
            </a:rPr>
            <a:t>رؤية استراتيجية للتعلم والتطوير الوظيفي كجزء لا يتجزأ من تنمية المواهب</a:t>
          </a:r>
        </a:p>
      </dgm:t>
    </dgm:pt>
    <dgm:pt modelId="{746EE958-A75D-4492-BCED-0473B55C03C2}" type="parTrans" cxnId="{DAA398A6-D2EB-4B61-87B0-5DEDFB2EACB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811658FD-26A0-4B47-A2A7-FB0C408DF85D}" type="sibTrans" cxnId="{DAA398A6-D2EB-4B61-87B0-5DEDFB2EACBD}">
      <dgm:prSet phldrT="04" phldr="0" custT="1"/>
      <dgm:spPr/>
      <dgm:t>
        <a:bodyPr/>
        <a:lstStyle/>
        <a:p>
          <a:r>
            <a:rPr lang="en-US" sz="900">
              <a:solidFill>
                <a:sysClr val="windowText" lastClr="000000"/>
              </a:solidFill>
              <a:latin typeface="Arial" panose="020B0604020202020204" pitchFamily="34" charset="0"/>
              <a:cs typeface="Arial" panose="020B0604020202020204" pitchFamily="34" charset="0"/>
            </a:rPr>
            <a:t>04</a:t>
          </a:r>
        </a:p>
      </dgm:t>
    </dgm:pt>
    <dgm:pt modelId="{35033952-6AC1-48ED-930F-5845C2202DD4}">
      <dgm:prSet custT="1"/>
      <dgm:spPr/>
      <dgm:t>
        <a:bodyPr/>
        <a:lstStyle/>
        <a:p>
          <a:pPr rtl="1"/>
          <a:r>
            <a:rPr lang="en-US" sz="900" dirty="0">
              <a:solidFill>
                <a:sysClr val="windowText" lastClr="000000"/>
              </a:solidFill>
              <a:latin typeface="Calibri" panose="020F0502020204030204" pitchFamily="34" charset="0"/>
              <a:cs typeface="Calibri" panose="020F0502020204030204" pitchFamily="34" charset="0"/>
            </a:rPr>
            <a:t>تكييف نموذج خدمات "النافذة الواحدة" ليتلاءم مع احتياجات وحدات الأعمال</a:t>
          </a:r>
        </a:p>
      </dgm:t>
    </dgm:pt>
    <dgm:pt modelId="{7FFACBEB-ACDF-427C-8A1F-1EC166524B17}" type="parTrans" cxnId="{B48B6563-021F-423E-9D40-D6D24F5C74D4}">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B0262EEB-501A-4214-81AA-59237BCC8022}" type="sibTrans" cxnId="{B48B6563-021F-423E-9D40-D6D24F5C74D4}">
      <dgm:prSet phldrT="06" phldr="0" custT="1"/>
      <dgm:spPr/>
      <dgm:t>
        <a:bodyPr/>
        <a:lstStyle/>
        <a:p>
          <a:r>
            <a:rPr lang="en-US" sz="900">
              <a:solidFill>
                <a:sysClr val="windowText" lastClr="000000"/>
              </a:solidFill>
              <a:latin typeface="Arial" panose="020B0604020202020204" pitchFamily="34" charset="0"/>
              <a:cs typeface="Arial" panose="020B0604020202020204" pitchFamily="34" charset="0"/>
            </a:rPr>
            <a:t>06</a:t>
          </a:r>
          <a:endParaRPr lang="en-US" sz="900" dirty="0">
            <a:solidFill>
              <a:sysClr val="windowText" lastClr="000000"/>
            </a:solidFill>
            <a:latin typeface="Arial" panose="020B0604020202020204" pitchFamily="34" charset="0"/>
            <a:cs typeface="Arial" panose="020B0604020202020204" pitchFamily="34" charset="0"/>
          </a:endParaRPr>
        </a:p>
      </dgm:t>
    </dgm:pt>
    <dgm:pt modelId="{D83329E8-54D1-4824-8F9C-38DF940D4EA4}">
      <dgm:prSet custT="1"/>
      <dgm:spPr/>
      <dgm:t>
        <a:bodyPr/>
        <a:lstStyle/>
        <a:p>
          <a:pPr rtl="1"/>
          <a:r>
            <a:rPr lang="en-US" sz="900" dirty="0">
              <a:solidFill>
                <a:sysClr val="windowText" lastClr="000000"/>
              </a:solidFill>
              <a:latin typeface="Calibri" panose="020F0502020204030204" pitchFamily="34" charset="0"/>
              <a:cs typeface="Calibri" panose="020F0502020204030204" pitchFamily="34" charset="0"/>
            </a:rPr>
            <a:t>تعزيز انخراط الموظفين ورفاههم</a:t>
          </a:r>
        </a:p>
      </dgm:t>
    </dgm:pt>
    <dgm:pt modelId="{FC531432-D1F9-45BB-821B-8A4F1169AD11}" type="sibTrans" cxnId="{59687F5F-8B45-4E01-A53B-787EE51DDE80}">
      <dgm:prSet phldrT="05" phldr="0" custT="1"/>
      <dgm:spPr/>
      <dgm:t>
        <a:bodyPr/>
        <a:lstStyle/>
        <a:p>
          <a:r>
            <a:rPr lang="en-US" sz="900">
              <a:solidFill>
                <a:sysClr val="windowText" lastClr="000000"/>
              </a:solidFill>
              <a:latin typeface="Arial" panose="020B0604020202020204" pitchFamily="34" charset="0"/>
              <a:cs typeface="Arial" panose="020B0604020202020204" pitchFamily="34" charset="0"/>
            </a:rPr>
            <a:t>05</a:t>
          </a:r>
        </a:p>
      </dgm:t>
    </dgm:pt>
    <dgm:pt modelId="{8974FDB1-20F1-442D-8E84-5B4099234F7B}" type="parTrans" cxnId="{59687F5F-8B45-4E01-A53B-787EE51DDE80}">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0B9ECDBB-6C1A-4E57-810A-0360D0F4B8E0}" type="pres">
      <dgm:prSet presAssocID="{A4CC220D-A797-4E26-81D1-4AA9673C4606}" presName="Name0" presStyleCnt="0">
        <dgm:presLayoutVars>
          <dgm:animLvl val="lvl"/>
          <dgm:resizeHandles val="exact"/>
        </dgm:presLayoutVars>
      </dgm:prSet>
      <dgm:spPr/>
    </dgm:pt>
    <dgm:pt modelId="{F43D82F6-8DFA-4E5D-AA78-50BA64677B3B}" type="pres">
      <dgm:prSet presAssocID="{E1718BC6-5A6F-4896-905C-9A93924E93CE}" presName="compositeNode" presStyleCnt="0">
        <dgm:presLayoutVars>
          <dgm:bulletEnabled val="1"/>
        </dgm:presLayoutVars>
      </dgm:prSet>
      <dgm:spPr/>
    </dgm:pt>
    <dgm:pt modelId="{165714E3-3189-4434-8C34-3AA5D73B8179}" type="pres">
      <dgm:prSet presAssocID="{E1718BC6-5A6F-4896-905C-9A93924E93CE}" presName="bgRect" presStyleLbl="alignNode1" presStyleIdx="0" presStyleCnt="6" custScaleY="191150"/>
      <dgm:spPr/>
    </dgm:pt>
    <dgm:pt modelId="{89AAA18F-00AA-40F4-804C-F858BB091C48}" type="pres">
      <dgm:prSet presAssocID="{E95AE9C2-EF5F-479E-B8B5-1EF8B2E1EE0A}" presName="sibTransNodeRect" presStyleLbl="alignNode1" presStyleIdx="0" presStyleCnt="6">
        <dgm:presLayoutVars>
          <dgm:chMax val="0"/>
          <dgm:bulletEnabled val="1"/>
        </dgm:presLayoutVars>
      </dgm:prSet>
      <dgm:spPr/>
    </dgm:pt>
    <dgm:pt modelId="{FC13C26B-C223-4BCD-AEBD-12A27DF3A8FF}" type="pres">
      <dgm:prSet presAssocID="{E1718BC6-5A6F-4896-905C-9A93924E93CE}" presName="nodeRect" presStyleLbl="alignNode1" presStyleIdx="0" presStyleCnt="6">
        <dgm:presLayoutVars>
          <dgm:bulletEnabled val="1"/>
        </dgm:presLayoutVars>
      </dgm:prSet>
      <dgm:spPr/>
    </dgm:pt>
    <dgm:pt modelId="{66D4427C-0CA0-40DD-912E-1343DB23ED29}" type="pres">
      <dgm:prSet presAssocID="{E95AE9C2-EF5F-479E-B8B5-1EF8B2E1EE0A}" presName="sibTrans" presStyleCnt="0"/>
      <dgm:spPr/>
    </dgm:pt>
    <dgm:pt modelId="{6D6504FB-7238-4D96-AADD-31087C99E2A0}" type="pres">
      <dgm:prSet presAssocID="{2AA075E9-40E9-473F-80CA-306A66557256}" presName="compositeNode" presStyleCnt="0">
        <dgm:presLayoutVars>
          <dgm:bulletEnabled val="1"/>
        </dgm:presLayoutVars>
      </dgm:prSet>
      <dgm:spPr/>
    </dgm:pt>
    <dgm:pt modelId="{699A7E52-5289-453D-8CDA-2D6CFC0ADA5A}" type="pres">
      <dgm:prSet presAssocID="{2AA075E9-40E9-473F-80CA-306A66557256}" presName="bgRect" presStyleLbl="alignNode1" presStyleIdx="1" presStyleCnt="6" custScaleY="191150"/>
      <dgm:spPr/>
    </dgm:pt>
    <dgm:pt modelId="{E68AA861-5A1B-4E13-8BE9-1AC5C44761CE}" type="pres">
      <dgm:prSet presAssocID="{FA651D8D-EF25-4490-A11F-755F525D7035}" presName="sibTransNodeRect" presStyleLbl="alignNode1" presStyleIdx="1" presStyleCnt="6">
        <dgm:presLayoutVars>
          <dgm:chMax val="0"/>
          <dgm:bulletEnabled val="1"/>
        </dgm:presLayoutVars>
      </dgm:prSet>
      <dgm:spPr/>
    </dgm:pt>
    <dgm:pt modelId="{0B4A3501-C625-4753-A211-5B5F8E866C7C}" type="pres">
      <dgm:prSet presAssocID="{2AA075E9-40E9-473F-80CA-306A66557256}" presName="nodeRect" presStyleLbl="alignNode1" presStyleIdx="1" presStyleCnt="6">
        <dgm:presLayoutVars>
          <dgm:bulletEnabled val="1"/>
        </dgm:presLayoutVars>
      </dgm:prSet>
      <dgm:spPr/>
    </dgm:pt>
    <dgm:pt modelId="{86443359-D2A9-43ED-80F7-CB8ED8372935}" type="pres">
      <dgm:prSet presAssocID="{FA651D8D-EF25-4490-A11F-755F525D7035}" presName="sibTrans" presStyleCnt="0"/>
      <dgm:spPr/>
    </dgm:pt>
    <dgm:pt modelId="{6F507D6F-3ACA-4E6B-92B5-43F629D84540}" type="pres">
      <dgm:prSet presAssocID="{2EA0C5F3-35AF-495E-A74A-4AAD22F15FBB}" presName="compositeNode" presStyleCnt="0">
        <dgm:presLayoutVars>
          <dgm:bulletEnabled val="1"/>
        </dgm:presLayoutVars>
      </dgm:prSet>
      <dgm:spPr/>
    </dgm:pt>
    <dgm:pt modelId="{ADB132DD-A241-44CC-8191-7B6F391C0A04}" type="pres">
      <dgm:prSet presAssocID="{2EA0C5F3-35AF-495E-A74A-4AAD22F15FBB}" presName="bgRect" presStyleLbl="alignNode1" presStyleIdx="2" presStyleCnt="6" custScaleY="191150"/>
      <dgm:spPr/>
    </dgm:pt>
    <dgm:pt modelId="{3FDE79B2-68F3-41F2-932C-9A91F05B2B48}" type="pres">
      <dgm:prSet presAssocID="{96D9B7E7-7153-489D-89D0-CF2567454960}" presName="sibTransNodeRect" presStyleLbl="alignNode1" presStyleIdx="2" presStyleCnt="6">
        <dgm:presLayoutVars>
          <dgm:chMax val="0"/>
          <dgm:bulletEnabled val="1"/>
        </dgm:presLayoutVars>
      </dgm:prSet>
      <dgm:spPr/>
    </dgm:pt>
    <dgm:pt modelId="{CD4EBF35-D610-4428-87FD-C235C00C3292}" type="pres">
      <dgm:prSet presAssocID="{2EA0C5F3-35AF-495E-A74A-4AAD22F15FBB}" presName="nodeRect" presStyleLbl="alignNode1" presStyleIdx="2" presStyleCnt="6">
        <dgm:presLayoutVars>
          <dgm:bulletEnabled val="1"/>
        </dgm:presLayoutVars>
      </dgm:prSet>
      <dgm:spPr/>
    </dgm:pt>
    <dgm:pt modelId="{E5F5BA70-604A-4950-B4BD-5CB2DEF7E7C7}" type="pres">
      <dgm:prSet presAssocID="{96D9B7E7-7153-489D-89D0-CF2567454960}" presName="sibTrans" presStyleCnt="0"/>
      <dgm:spPr/>
    </dgm:pt>
    <dgm:pt modelId="{848F7079-9003-40DB-8D6B-27645A391747}" type="pres">
      <dgm:prSet presAssocID="{60922AC4-59A2-412A-8ABD-82DDDDFFCA54}" presName="compositeNode" presStyleCnt="0">
        <dgm:presLayoutVars>
          <dgm:bulletEnabled val="1"/>
        </dgm:presLayoutVars>
      </dgm:prSet>
      <dgm:spPr/>
    </dgm:pt>
    <dgm:pt modelId="{B94CF255-714A-4FCB-9B97-90C04ECF1549}" type="pres">
      <dgm:prSet presAssocID="{60922AC4-59A2-412A-8ABD-82DDDDFFCA54}" presName="bgRect" presStyleLbl="alignNode1" presStyleIdx="3" presStyleCnt="6" custScaleY="191150"/>
      <dgm:spPr/>
    </dgm:pt>
    <dgm:pt modelId="{181E7881-71ED-40B0-B9CF-1395D7859993}" type="pres">
      <dgm:prSet presAssocID="{811658FD-26A0-4B47-A2A7-FB0C408DF85D}" presName="sibTransNodeRect" presStyleLbl="alignNode1" presStyleIdx="3" presStyleCnt="6">
        <dgm:presLayoutVars>
          <dgm:chMax val="0"/>
          <dgm:bulletEnabled val="1"/>
        </dgm:presLayoutVars>
      </dgm:prSet>
      <dgm:spPr/>
    </dgm:pt>
    <dgm:pt modelId="{49CD7EDB-0FCC-484A-8EBE-E378655941EE}" type="pres">
      <dgm:prSet presAssocID="{60922AC4-59A2-412A-8ABD-82DDDDFFCA54}" presName="nodeRect" presStyleLbl="alignNode1" presStyleIdx="3" presStyleCnt="6">
        <dgm:presLayoutVars>
          <dgm:bulletEnabled val="1"/>
        </dgm:presLayoutVars>
      </dgm:prSet>
      <dgm:spPr/>
    </dgm:pt>
    <dgm:pt modelId="{131B78A2-023E-4DD0-BE8E-0CC6A4ADE749}" type="pres">
      <dgm:prSet presAssocID="{811658FD-26A0-4B47-A2A7-FB0C408DF85D}" presName="sibTrans" presStyleCnt="0"/>
      <dgm:spPr/>
    </dgm:pt>
    <dgm:pt modelId="{A21B3BD2-D06C-495D-A082-EAAF0E2DEB3E}" type="pres">
      <dgm:prSet presAssocID="{D83329E8-54D1-4824-8F9C-38DF940D4EA4}" presName="compositeNode" presStyleCnt="0">
        <dgm:presLayoutVars>
          <dgm:bulletEnabled val="1"/>
        </dgm:presLayoutVars>
      </dgm:prSet>
      <dgm:spPr/>
    </dgm:pt>
    <dgm:pt modelId="{7574FA5B-8E91-463D-BF62-ECA245860069}" type="pres">
      <dgm:prSet presAssocID="{D83329E8-54D1-4824-8F9C-38DF940D4EA4}" presName="bgRect" presStyleLbl="alignNode1" presStyleIdx="4" presStyleCnt="6" custScaleY="191150"/>
      <dgm:spPr/>
    </dgm:pt>
    <dgm:pt modelId="{0E2FA01E-B466-490D-89BA-7EA5FED7C4B2}" type="pres">
      <dgm:prSet presAssocID="{FC531432-D1F9-45BB-821B-8A4F1169AD11}" presName="sibTransNodeRect" presStyleLbl="alignNode1" presStyleIdx="4" presStyleCnt="6">
        <dgm:presLayoutVars>
          <dgm:chMax val="0"/>
          <dgm:bulletEnabled val="1"/>
        </dgm:presLayoutVars>
      </dgm:prSet>
      <dgm:spPr/>
    </dgm:pt>
    <dgm:pt modelId="{4370E557-BB84-4474-950C-E9BCFCBDD45D}" type="pres">
      <dgm:prSet presAssocID="{D83329E8-54D1-4824-8F9C-38DF940D4EA4}" presName="nodeRect" presStyleLbl="alignNode1" presStyleIdx="4" presStyleCnt="6">
        <dgm:presLayoutVars>
          <dgm:bulletEnabled val="1"/>
        </dgm:presLayoutVars>
      </dgm:prSet>
      <dgm:spPr/>
    </dgm:pt>
    <dgm:pt modelId="{0A5D149D-4786-4E3F-A0A3-B867F6887BAE}" type="pres">
      <dgm:prSet presAssocID="{FC531432-D1F9-45BB-821B-8A4F1169AD11}" presName="sibTrans" presStyleCnt="0"/>
      <dgm:spPr/>
    </dgm:pt>
    <dgm:pt modelId="{36E1BFBC-7440-4EB3-9F8F-8A40E339D426}" type="pres">
      <dgm:prSet presAssocID="{35033952-6AC1-48ED-930F-5845C2202DD4}" presName="compositeNode" presStyleCnt="0">
        <dgm:presLayoutVars>
          <dgm:bulletEnabled val="1"/>
        </dgm:presLayoutVars>
      </dgm:prSet>
      <dgm:spPr/>
    </dgm:pt>
    <dgm:pt modelId="{CFA11489-853C-486C-8924-1BA8B6F0BA00}" type="pres">
      <dgm:prSet presAssocID="{35033952-6AC1-48ED-930F-5845C2202DD4}" presName="bgRect" presStyleLbl="alignNode1" presStyleIdx="5" presStyleCnt="6" custScaleY="191150"/>
      <dgm:spPr/>
    </dgm:pt>
    <dgm:pt modelId="{7E9AB77B-A303-4D9F-88AF-CCB992AE2297}" type="pres">
      <dgm:prSet presAssocID="{B0262EEB-501A-4214-81AA-59237BCC8022}" presName="sibTransNodeRect" presStyleLbl="alignNode1" presStyleIdx="5" presStyleCnt="6">
        <dgm:presLayoutVars>
          <dgm:chMax val="0"/>
          <dgm:bulletEnabled val="1"/>
        </dgm:presLayoutVars>
      </dgm:prSet>
      <dgm:spPr/>
    </dgm:pt>
    <dgm:pt modelId="{0DB81919-C8E1-4660-94BF-66022B55B5A6}" type="pres">
      <dgm:prSet presAssocID="{35033952-6AC1-48ED-930F-5845C2202DD4}" presName="nodeRect" presStyleLbl="alignNode1" presStyleIdx="5" presStyleCnt="6">
        <dgm:presLayoutVars>
          <dgm:bulletEnabled val="1"/>
        </dgm:presLayoutVars>
      </dgm:prSet>
      <dgm:spPr/>
    </dgm:pt>
  </dgm:ptLst>
  <dgm:cxnLst>
    <dgm:cxn modelId="{B6926B04-1DEE-4075-BADB-2D5BCB3FC0C0}" type="presOf" srcId="{D83329E8-54D1-4824-8F9C-38DF940D4EA4}" destId="{7574FA5B-8E91-463D-BF62-ECA245860069}" srcOrd="0" destOrd="0" presId="urn:microsoft.com/office/officeart/2016/7/layout/LinearBlockProcessNumbered"/>
    <dgm:cxn modelId="{DC407629-9AF8-454C-85C7-45EEAFABAC0A}" type="presOf" srcId="{2EA0C5F3-35AF-495E-A74A-4AAD22F15FBB}" destId="{CD4EBF35-D610-4428-87FD-C235C00C3292}" srcOrd="1" destOrd="0" presId="urn:microsoft.com/office/officeart/2016/7/layout/LinearBlockProcessNumbered"/>
    <dgm:cxn modelId="{25F3602D-C78F-4EE8-99CD-F6D99383A2C3}" srcId="{A4CC220D-A797-4E26-81D1-4AA9673C4606}" destId="{2AA075E9-40E9-473F-80CA-306A66557256}" srcOrd="1" destOrd="0" parTransId="{A3AE2196-4CE3-49C1-93F7-AD71291CD163}" sibTransId="{FA651D8D-EF25-4490-A11F-755F525D7035}"/>
    <dgm:cxn modelId="{A673AD36-7D8D-4553-909D-8F10191E827F}" type="presOf" srcId="{35033952-6AC1-48ED-930F-5845C2202DD4}" destId="{CFA11489-853C-486C-8924-1BA8B6F0BA00}" srcOrd="0" destOrd="0" presId="urn:microsoft.com/office/officeart/2016/7/layout/LinearBlockProcessNumbered"/>
    <dgm:cxn modelId="{D60D0737-F585-4B7A-9416-8BB70AB7BCDB}" type="presOf" srcId="{96D9B7E7-7153-489D-89D0-CF2567454960}" destId="{3FDE79B2-68F3-41F2-932C-9A91F05B2B48}" srcOrd="0" destOrd="0" presId="urn:microsoft.com/office/officeart/2016/7/layout/LinearBlockProcessNumbered"/>
    <dgm:cxn modelId="{59687F5F-8B45-4E01-A53B-787EE51DDE80}" srcId="{A4CC220D-A797-4E26-81D1-4AA9673C4606}" destId="{D83329E8-54D1-4824-8F9C-38DF940D4EA4}" srcOrd="4" destOrd="0" parTransId="{8974FDB1-20F1-442D-8E84-5B4099234F7B}" sibTransId="{FC531432-D1F9-45BB-821B-8A4F1169AD11}"/>
    <dgm:cxn modelId="{8D288B60-EE27-4264-9CA6-A37B3F56641F}" type="presOf" srcId="{D83329E8-54D1-4824-8F9C-38DF940D4EA4}" destId="{4370E557-BB84-4474-950C-E9BCFCBDD45D}" srcOrd="1" destOrd="0" presId="urn:microsoft.com/office/officeart/2016/7/layout/LinearBlockProcessNumbered"/>
    <dgm:cxn modelId="{481D1842-15A5-4FC0-8E69-892E459D57D1}" type="presOf" srcId="{A4CC220D-A797-4E26-81D1-4AA9673C4606}" destId="{0B9ECDBB-6C1A-4E57-810A-0360D0F4B8E0}" srcOrd="0" destOrd="0" presId="urn:microsoft.com/office/officeart/2016/7/layout/LinearBlockProcessNumbered"/>
    <dgm:cxn modelId="{B48B6563-021F-423E-9D40-D6D24F5C74D4}" srcId="{A4CC220D-A797-4E26-81D1-4AA9673C4606}" destId="{35033952-6AC1-48ED-930F-5845C2202DD4}" srcOrd="5" destOrd="0" parTransId="{7FFACBEB-ACDF-427C-8A1F-1EC166524B17}" sibTransId="{B0262EEB-501A-4214-81AA-59237BCC8022}"/>
    <dgm:cxn modelId="{D2A9FD63-317E-4F59-A16F-DA36EA0813A2}" type="presOf" srcId="{60922AC4-59A2-412A-8ABD-82DDDDFFCA54}" destId="{49CD7EDB-0FCC-484A-8EBE-E378655941EE}" srcOrd="1" destOrd="0" presId="urn:microsoft.com/office/officeart/2016/7/layout/LinearBlockProcessNumbered"/>
    <dgm:cxn modelId="{34509B4E-8CB1-41C4-82AA-3E8250D8E71F}" type="presOf" srcId="{E95AE9C2-EF5F-479E-B8B5-1EF8B2E1EE0A}" destId="{89AAA18F-00AA-40F4-804C-F858BB091C48}" srcOrd="0" destOrd="0" presId="urn:microsoft.com/office/officeart/2016/7/layout/LinearBlockProcessNumbered"/>
    <dgm:cxn modelId="{F956FE76-72F5-40E1-A17A-79F85683048F}" srcId="{A4CC220D-A797-4E26-81D1-4AA9673C4606}" destId="{2EA0C5F3-35AF-495E-A74A-4AAD22F15FBB}" srcOrd="2" destOrd="0" parTransId="{62565B17-2AFB-45A2-9B07-9F86F4914F48}" sibTransId="{96D9B7E7-7153-489D-89D0-CF2567454960}"/>
    <dgm:cxn modelId="{808C8C7F-4A68-45B9-ABCB-DBF1A0C61EE8}" type="presOf" srcId="{2AA075E9-40E9-473F-80CA-306A66557256}" destId="{0B4A3501-C625-4753-A211-5B5F8E866C7C}" srcOrd="1" destOrd="0" presId="urn:microsoft.com/office/officeart/2016/7/layout/LinearBlockProcessNumbered"/>
    <dgm:cxn modelId="{735D7490-EE52-474E-87F4-A82EA027954B}" type="presOf" srcId="{2AA075E9-40E9-473F-80CA-306A66557256}" destId="{699A7E52-5289-453D-8CDA-2D6CFC0ADA5A}" srcOrd="0" destOrd="0" presId="urn:microsoft.com/office/officeart/2016/7/layout/LinearBlockProcessNumbered"/>
    <dgm:cxn modelId="{1C31F195-65A9-4FC5-8A2D-E86903CDFA11}" type="presOf" srcId="{E1718BC6-5A6F-4896-905C-9A93924E93CE}" destId="{FC13C26B-C223-4BCD-AEBD-12A27DF3A8FF}" srcOrd="1" destOrd="0" presId="urn:microsoft.com/office/officeart/2016/7/layout/LinearBlockProcessNumbered"/>
    <dgm:cxn modelId="{1C07F497-0FF9-4881-803F-5B65F42738E4}" type="presOf" srcId="{35033952-6AC1-48ED-930F-5845C2202DD4}" destId="{0DB81919-C8E1-4660-94BF-66022B55B5A6}" srcOrd="1" destOrd="0" presId="urn:microsoft.com/office/officeart/2016/7/layout/LinearBlockProcessNumbered"/>
    <dgm:cxn modelId="{D2696BA4-C287-4482-8927-418038148C5D}" srcId="{A4CC220D-A797-4E26-81D1-4AA9673C4606}" destId="{E1718BC6-5A6F-4896-905C-9A93924E93CE}" srcOrd="0" destOrd="0" parTransId="{A681FFED-F9F6-48F9-B936-CEB0E90F402D}" sibTransId="{E95AE9C2-EF5F-479E-B8B5-1EF8B2E1EE0A}"/>
    <dgm:cxn modelId="{DAA398A6-D2EB-4B61-87B0-5DEDFB2EACBD}" srcId="{A4CC220D-A797-4E26-81D1-4AA9673C4606}" destId="{60922AC4-59A2-412A-8ABD-82DDDDFFCA54}" srcOrd="3" destOrd="0" parTransId="{746EE958-A75D-4492-BCED-0473B55C03C2}" sibTransId="{811658FD-26A0-4B47-A2A7-FB0C408DF85D}"/>
    <dgm:cxn modelId="{DB3B2EB0-E0CA-433B-89E3-CA071DA48F74}" type="presOf" srcId="{E1718BC6-5A6F-4896-905C-9A93924E93CE}" destId="{165714E3-3189-4434-8C34-3AA5D73B8179}" srcOrd="0" destOrd="0" presId="urn:microsoft.com/office/officeart/2016/7/layout/LinearBlockProcessNumbered"/>
    <dgm:cxn modelId="{CDF171BA-7264-4AD6-A521-C2033F04D3DE}" type="presOf" srcId="{2EA0C5F3-35AF-495E-A74A-4AAD22F15FBB}" destId="{ADB132DD-A241-44CC-8191-7B6F391C0A04}" srcOrd="0" destOrd="0" presId="urn:microsoft.com/office/officeart/2016/7/layout/LinearBlockProcessNumbered"/>
    <dgm:cxn modelId="{853C5FC9-8572-4774-A88D-94B4C227F563}" type="presOf" srcId="{811658FD-26A0-4B47-A2A7-FB0C408DF85D}" destId="{181E7881-71ED-40B0-B9CF-1395D7859993}" srcOrd="0" destOrd="0" presId="urn:microsoft.com/office/officeart/2016/7/layout/LinearBlockProcessNumbered"/>
    <dgm:cxn modelId="{55E81DCE-8100-4B37-B337-C9C047584295}" type="presOf" srcId="{FA651D8D-EF25-4490-A11F-755F525D7035}" destId="{E68AA861-5A1B-4E13-8BE9-1AC5C44761CE}" srcOrd="0" destOrd="0" presId="urn:microsoft.com/office/officeart/2016/7/layout/LinearBlockProcessNumbered"/>
    <dgm:cxn modelId="{EEF6FFD7-F00C-45F8-B5A6-9987D487C5C4}" type="presOf" srcId="{B0262EEB-501A-4214-81AA-59237BCC8022}" destId="{7E9AB77B-A303-4D9F-88AF-CCB992AE2297}" srcOrd="0" destOrd="0" presId="urn:microsoft.com/office/officeart/2016/7/layout/LinearBlockProcessNumbered"/>
    <dgm:cxn modelId="{28B414D8-CA22-4DEA-94CB-C894ADD7840B}" type="presOf" srcId="{FC531432-D1F9-45BB-821B-8A4F1169AD11}" destId="{0E2FA01E-B466-490D-89BA-7EA5FED7C4B2}" srcOrd="0" destOrd="0" presId="urn:microsoft.com/office/officeart/2016/7/layout/LinearBlockProcessNumbered"/>
    <dgm:cxn modelId="{031DFFE2-FB27-496B-AF73-CBE9ED0EAA8D}" type="presOf" srcId="{60922AC4-59A2-412A-8ABD-82DDDDFFCA54}" destId="{B94CF255-714A-4FCB-9B97-90C04ECF1549}" srcOrd="0" destOrd="0" presId="urn:microsoft.com/office/officeart/2016/7/layout/LinearBlockProcessNumbered"/>
    <dgm:cxn modelId="{1DDA9444-9C48-4EAF-BD58-2BBD075BEBE8}" type="presParOf" srcId="{0B9ECDBB-6C1A-4E57-810A-0360D0F4B8E0}" destId="{F43D82F6-8DFA-4E5D-AA78-50BA64677B3B}" srcOrd="0" destOrd="0" presId="urn:microsoft.com/office/officeart/2016/7/layout/LinearBlockProcessNumbered"/>
    <dgm:cxn modelId="{6869FE76-F2EC-4795-9E7A-7BFAA4CE2BD8}" type="presParOf" srcId="{F43D82F6-8DFA-4E5D-AA78-50BA64677B3B}" destId="{165714E3-3189-4434-8C34-3AA5D73B8179}" srcOrd="0" destOrd="0" presId="urn:microsoft.com/office/officeart/2016/7/layout/LinearBlockProcessNumbered"/>
    <dgm:cxn modelId="{39E65E29-3A35-45E9-8412-7995FBBD4710}" type="presParOf" srcId="{F43D82F6-8DFA-4E5D-AA78-50BA64677B3B}" destId="{89AAA18F-00AA-40F4-804C-F858BB091C48}" srcOrd="1" destOrd="0" presId="urn:microsoft.com/office/officeart/2016/7/layout/LinearBlockProcessNumbered"/>
    <dgm:cxn modelId="{E9B5B420-9CD7-4EE3-9E3B-D3B56D4C72DC}" type="presParOf" srcId="{F43D82F6-8DFA-4E5D-AA78-50BA64677B3B}" destId="{FC13C26B-C223-4BCD-AEBD-12A27DF3A8FF}" srcOrd="2" destOrd="0" presId="urn:microsoft.com/office/officeart/2016/7/layout/LinearBlockProcessNumbered"/>
    <dgm:cxn modelId="{0CC2B623-6EA1-48E0-AA8C-81EDC7156DA5}" type="presParOf" srcId="{0B9ECDBB-6C1A-4E57-810A-0360D0F4B8E0}" destId="{66D4427C-0CA0-40DD-912E-1343DB23ED29}" srcOrd="1" destOrd="0" presId="urn:microsoft.com/office/officeart/2016/7/layout/LinearBlockProcessNumbered"/>
    <dgm:cxn modelId="{0D7DF47D-EAE6-461E-B7E0-253AB41E6986}" type="presParOf" srcId="{0B9ECDBB-6C1A-4E57-810A-0360D0F4B8E0}" destId="{6D6504FB-7238-4D96-AADD-31087C99E2A0}" srcOrd="2" destOrd="0" presId="urn:microsoft.com/office/officeart/2016/7/layout/LinearBlockProcessNumbered"/>
    <dgm:cxn modelId="{1892BCA4-8780-4688-A305-9780264C9386}" type="presParOf" srcId="{6D6504FB-7238-4D96-AADD-31087C99E2A0}" destId="{699A7E52-5289-453D-8CDA-2D6CFC0ADA5A}" srcOrd="0" destOrd="0" presId="urn:microsoft.com/office/officeart/2016/7/layout/LinearBlockProcessNumbered"/>
    <dgm:cxn modelId="{AF29E944-7623-4E63-9C88-F104DDD6E519}" type="presParOf" srcId="{6D6504FB-7238-4D96-AADD-31087C99E2A0}" destId="{E68AA861-5A1B-4E13-8BE9-1AC5C44761CE}" srcOrd="1" destOrd="0" presId="urn:microsoft.com/office/officeart/2016/7/layout/LinearBlockProcessNumbered"/>
    <dgm:cxn modelId="{5B075069-7745-4785-8EFE-01B8C5681EC1}" type="presParOf" srcId="{6D6504FB-7238-4D96-AADD-31087C99E2A0}" destId="{0B4A3501-C625-4753-A211-5B5F8E866C7C}" srcOrd="2" destOrd="0" presId="urn:microsoft.com/office/officeart/2016/7/layout/LinearBlockProcessNumbered"/>
    <dgm:cxn modelId="{65E2CE78-0AC1-4955-9C97-99DBFC7CA1F8}" type="presParOf" srcId="{0B9ECDBB-6C1A-4E57-810A-0360D0F4B8E0}" destId="{86443359-D2A9-43ED-80F7-CB8ED8372935}" srcOrd="3" destOrd="0" presId="urn:microsoft.com/office/officeart/2016/7/layout/LinearBlockProcessNumbered"/>
    <dgm:cxn modelId="{977A5199-E6FF-4434-826F-7D8691DB6DD4}" type="presParOf" srcId="{0B9ECDBB-6C1A-4E57-810A-0360D0F4B8E0}" destId="{6F507D6F-3ACA-4E6B-92B5-43F629D84540}" srcOrd="4" destOrd="0" presId="urn:microsoft.com/office/officeart/2016/7/layout/LinearBlockProcessNumbered"/>
    <dgm:cxn modelId="{CCA67258-D1DD-4946-BFEB-47D5F4E380C1}" type="presParOf" srcId="{6F507D6F-3ACA-4E6B-92B5-43F629D84540}" destId="{ADB132DD-A241-44CC-8191-7B6F391C0A04}" srcOrd="0" destOrd="0" presId="urn:microsoft.com/office/officeart/2016/7/layout/LinearBlockProcessNumbered"/>
    <dgm:cxn modelId="{4468731F-0F7B-4EF4-AC8E-752CFD59E9F8}" type="presParOf" srcId="{6F507D6F-3ACA-4E6B-92B5-43F629D84540}" destId="{3FDE79B2-68F3-41F2-932C-9A91F05B2B48}" srcOrd="1" destOrd="0" presId="urn:microsoft.com/office/officeart/2016/7/layout/LinearBlockProcessNumbered"/>
    <dgm:cxn modelId="{B12DFAE8-1E8A-404B-829A-B05B896522BF}" type="presParOf" srcId="{6F507D6F-3ACA-4E6B-92B5-43F629D84540}" destId="{CD4EBF35-D610-4428-87FD-C235C00C3292}" srcOrd="2" destOrd="0" presId="urn:microsoft.com/office/officeart/2016/7/layout/LinearBlockProcessNumbered"/>
    <dgm:cxn modelId="{B46562E5-F6D0-4F67-85C7-BFC10BADF763}" type="presParOf" srcId="{0B9ECDBB-6C1A-4E57-810A-0360D0F4B8E0}" destId="{E5F5BA70-604A-4950-B4BD-5CB2DEF7E7C7}" srcOrd="5" destOrd="0" presId="urn:microsoft.com/office/officeart/2016/7/layout/LinearBlockProcessNumbered"/>
    <dgm:cxn modelId="{0C67879A-4F23-4FAA-BB5F-18A81568CB5A}" type="presParOf" srcId="{0B9ECDBB-6C1A-4E57-810A-0360D0F4B8E0}" destId="{848F7079-9003-40DB-8D6B-27645A391747}" srcOrd="6" destOrd="0" presId="urn:microsoft.com/office/officeart/2016/7/layout/LinearBlockProcessNumbered"/>
    <dgm:cxn modelId="{C9E065A4-8BC8-499B-B203-6E8D803648A4}" type="presParOf" srcId="{848F7079-9003-40DB-8D6B-27645A391747}" destId="{B94CF255-714A-4FCB-9B97-90C04ECF1549}" srcOrd="0" destOrd="0" presId="urn:microsoft.com/office/officeart/2016/7/layout/LinearBlockProcessNumbered"/>
    <dgm:cxn modelId="{5CE76B2D-60EC-4899-96B8-AD23CAFE1325}" type="presParOf" srcId="{848F7079-9003-40DB-8D6B-27645A391747}" destId="{181E7881-71ED-40B0-B9CF-1395D7859993}" srcOrd="1" destOrd="0" presId="urn:microsoft.com/office/officeart/2016/7/layout/LinearBlockProcessNumbered"/>
    <dgm:cxn modelId="{0F17ACDE-7C4A-4522-8766-EA8F9CA14FEF}" type="presParOf" srcId="{848F7079-9003-40DB-8D6B-27645A391747}" destId="{49CD7EDB-0FCC-484A-8EBE-E378655941EE}" srcOrd="2" destOrd="0" presId="urn:microsoft.com/office/officeart/2016/7/layout/LinearBlockProcessNumbered"/>
    <dgm:cxn modelId="{8A6EF0B9-D6BB-486A-9835-4057DFD53070}" type="presParOf" srcId="{0B9ECDBB-6C1A-4E57-810A-0360D0F4B8E0}" destId="{131B78A2-023E-4DD0-BE8E-0CC6A4ADE749}" srcOrd="7" destOrd="0" presId="urn:microsoft.com/office/officeart/2016/7/layout/LinearBlockProcessNumbered"/>
    <dgm:cxn modelId="{243B7F68-F252-4338-95EC-9C74E7168840}" type="presParOf" srcId="{0B9ECDBB-6C1A-4E57-810A-0360D0F4B8E0}" destId="{A21B3BD2-D06C-495D-A082-EAAF0E2DEB3E}" srcOrd="8" destOrd="0" presId="urn:microsoft.com/office/officeart/2016/7/layout/LinearBlockProcessNumbered"/>
    <dgm:cxn modelId="{11D5DF30-AA0B-4653-9F9C-37F24AACC6E8}" type="presParOf" srcId="{A21B3BD2-D06C-495D-A082-EAAF0E2DEB3E}" destId="{7574FA5B-8E91-463D-BF62-ECA245860069}" srcOrd="0" destOrd="0" presId="urn:microsoft.com/office/officeart/2016/7/layout/LinearBlockProcessNumbered"/>
    <dgm:cxn modelId="{D74FD66B-C830-47BE-BDC3-4B849CA3F13A}" type="presParOf" srcId="{A21B3BD2-D06C-495D-A082-EAAF0E2DEB3E}" destId="{0E2FA01E-B466-490D-89BA-7EA5FED7C4B2}" srcOrd="1" destOrd="0" presId="urn:microsoft.com/office/officeart/2016/7/layout/LinearBlockProcessNumbered"/>
    <dgm:cxn modelId="{1C931F01-859D-4A32-8736-93F30E222968}" type="presParOf" srcId="{A21B3BD2-D06C-495D-A082-EAAF0E2DEB3E}" destId="{4370E557-BB84-4474-950C-E9BCFCBDD45D}" srcOrd="2" destOrd="0" presId="urn:microsoft.com/office/officeart/2016/7/layout/LinearBlockProcessNumbered"/>
    <dgm:cxn modelId="{1D854182-FD43-43CE-B2F5-A0B529F150C7}" type="presParOf" srcId="{0B9ECDBB-6C1A-4E57-810A-0360D0F4B8E0}" destId="{0A5D149D-4786-4E3F-A0A3-B867F6887BAE}" srcOrd="9" destOrd="0" presId="urn:microsoft.com/office/officeart/2016/7/layout/LinearBlockProcessNumbered"/>
    <dgm:cxn modelId="{363F5E7F-014A-4357-9207-C385C01FB3E1}" type="presParOf" srcId="{0B9ECDBB-6C1A-4E57-810A-0360D0F4B8E0}" destId="{36E1BFBC-7440-4EB3-9F8F-8A40E339D426}" srcOrd="10" destOrd="0" presId="urn:microsoft.com/office/officeart/2016/7/layout/LinearBlockProcessNumbered"/>
    <dgm:cxn modelId="{D8C1237E-8F0A-4557-8525-DF9B0ECA0117}" type="presParOf" srcId="{36E1BFBC-7440-4EB3-9F8F-8A40E339D426}" destId="{CFA11489-853C-486C-8924-1BA8B6F0BA00}" srcOrd="0" destOrd="0" presId="urn:microsoft.com/office/officeart/2016/7/layout/LinearBlockProcessNumbered"/>
    <dgm:cxn modelId="{70AD0E04-F7DE-43B6-8764-A7E773678DBF}" type="presParOf" srcId="{36E1BFBC-7440-4EB3-9F8F-8A40E339D426}" destId="{7E9AB77B-A303-4D9F-88AF-CCB992AE2297}" srcOrd="1" destOrd="0" presId="urn:microsoft.com/office/officeart/2016/7/layout/LinearBlockProcessNumbered"/>
    <dgm:cxn modelId="{D63D869E-96E4-4F9B-9893-19CA5361C6C7}" type="presParOf" srcId="{36E1BFBC-7440-4EB3-9F8F-8A40E339D426}" destId="{0DB81919-C8E1-4660-94BF-66022B55B5A6}" srcOrd="2" destOrd="0" presId="urn:microsoft.com/office/officeart/2016/7/layout/LinearBlockProcessNumbered"/>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5714E3-3189-4434-8C34-3AA5D73B8179}">
      <dsp:nvSpPr>
        <dsp:cNvPr id="0" name=""/>
        <dsp:cNvSpPr/>
      </dsp:nvSpPr>
      <dsp:spPr>
        <a:xfrm>
          <a:off x="0"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r" defTabSz="400050" rtl="1">
            <a:lnSpc>
              <a:spcPct val="90000"/>
            </a:lnSpc>
            <a:spcBef>
              <a:spcPct val="0"/>
            </a:spcBef>
            <a:spcAft>
              <a:spcPct val="35000"/>
            </a:spcAft>
            <a:buNone/>
          </a:pPr>
          <a:r>
            <a:rPr lang="en-US" sz="900" b="1" kern="1200" dirty="0">
              <a:solidFill>
                <a:sysClr val="windowText" lastClr="000000"/>
              </a:solidFill>
              <a:latin typeface="Calibri" panose="020F0502020204030204" pitchFamily="34" charset="0"/>
              <a:cs typeface="Calibri" panose="020F0502020204030204" pitchFamily="34" charset="0"/>
              <a:rtl/>
            </a:rPr>
            <a:t>ثقافة مؤسسية نابضة بالحياة تدعم الحوار المفتوح، والتعاون، وتبادل المعرفة، والعمل الجماعي</a:t>
          </a:r>
        </a:p>
      </dsp:txBody>
      <dsp:txXfrm>
        <a:off x="0" y="845820"/>
        <a:ext cx="921854" cy="1268729"/>
      </dsp:txXfrm>
    </dsp:sp>
    <dsp:sp modelId="{89AAA18F-00AA-40F4-804C-F858BB091C48}">
      <dsp:nvSpPr>
        <dsp:cNvPr id="0" name=""/>
        <dsp:cNvSpPr/>
      </dsp:nvSpPr>
      <dsp:spPr>
        <a:xfrm>
          <a:off x="0"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dirty="0">
              <a:solidFill>
                <a:sysClr val="windowText" lastClr="000000"/>
              </a:solidFill>
              <a:latin typeface="Arial" panose="020B0604020202020204" pitchFamily="34" charset="0"/>
              <a:cs typeface="Arial" panose="020B0604020202020204" pitchFamily="34" charset="0"/>
            </a:rPr>
            <a:t>01</a:t>
          </a:r>
        </a:p>
      </dsp:txBody>
      <dsp:txXfrm>
        <a:off x="0" y="504162"/>
        <a:ext cx="921854" cy="442490"/>
      </dsp:txXfrm>
    </dsp:sp>
    <dsp:sp modelId="{699A7E52-5289-453D-8CDA-2D6CFC0ADA5A}">
      <dsp:nvSpPr>
        <dsp:cNvPr id="0" name=""/>
        <dsp:cNvSpPr/>
      </dsp:nvSpPr>
      <dsp:spPr>
        <a:xfrm>
          <a:off x="995602"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r" defTabSz="400050" rtl="1">
            <a:lnSpc>
              <a:spcPct val="90000"/>
            </a:lnSpc>
            <a:spcBef>
              <a:spcPct val="0"/>
            </a:spcBef>
            <a:spcAft>
              <a:spcPct val="35000"/>
            </a:spcAft>
            <a:buNone/>
          </a:pPr>
          <a:r>
            <a:rPr lang="en-US" sz="900" kern="1200" dirty="0">
              <a:solidFill>
                <a:sysClr val="windowText" lastClr="000000"/>
              </a:solidFill>
              <a:latin typeface="Calibri" panose="020F0502020204030204" pitchFamily="34" charset="0"/>
              <a:cs typeface="Calibri" panose="020F0502020204030204" pitchFamily="34" charset="0"/>
            </a:rPr>
            <a:t>النباهة التنظيمية والمرونة والقدرة على التنقل لتلبية احتياجات التوظيف المتغيرة مع تعزيز التنوع والشمول</a:t>
          </a:r>
        </a:p>
      </dsp:txBody>
      <dsp:txXfrm>
        <a:off x="995602" y="845820"/>
        <a:ext cx="921854" cy="1268729"/>
      </dsp:txXfrm>
    </dsp:sp>
    <dsp:sp modelId="{E68AA861-5A1B-4E13-8BE9-1AC5C44761CE}">
      <dsp:nvSpPr>
        <dsp:cNvPr id="0" name=""/>
        <dsp:cNvSpPr/>
      </dsp:nvSpPr>
      <dsp:spPr>
        <a:xfrm>
          <a:off x="995602"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dirty="0">
              <a:solidFill>
                <a:sysClr val="windowText" lastClr="000000"/>
              </a:solidFill>
              <a:latin typeface="Arial" panose="020B0604020202020204" pitchFamily="34" charset="0"/>
              <a:cs typeface="Arial" panose="020B0604020202020204" pitchFamily="34" charset="0"/>
            </a:rPr>
            <a:t>02</a:t>
          </a:r>
        </a:p>
      </dsp:txBody>
      <dsp:txXfrm>
        <a:off x="995602" y="504162"/>
        <a:ext cx="921854" cy="442490"/>
      </dsp:txXfrm>
    </dsp:sp>
    <dsp:sp modelId="{ADB132DD-A241-44CC-8191-7B6F391C0A04}">
      <dsp:nvSpPr>
        <dsp:cNvPr id="0" name=""/>
        <dsp:cNvSpPr/>
      </dsp:nvSpPr>
      <dsp:spPr>
        <a:xfrm>
          <a:off x="1991205"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r" defTabSz="400050" rtl="1">
            <a:lnSpc>
              <a:spcPct val="90000"/>
            </a:lnSpc>
            <a:spcBef>
              <a:spcPct val="0"/>
            </a:spcBef>
            <a:spcAft>
              <a:spcPct val="35000"/>
            </a:spcAft>
            <a:buNone/>
          </a:pPr>
          <a:r>
            <a:rPr lang="en-US" sz="900" b="1" kern="1200" dirty="0">
              <a:solidFill>
                <a:sysClr val="windowText" lastClr="000000"/>
              </a:solidFill>
              <a:latin typeface="Calibri" panose="020F0502020204030204" pitchFamily="34" charset="0"/>
              <a:cs typeface="Calibri" panose="020F0502020204030204" pitchFamily="34" charset="0"/>
            </a:rPr>
            <a:t>إدارة أداء الأفراد تضيف قيمةً من خلال تحسين الأداء المؤسسي وتنمية مهارات الموظفين</a:t>
          </a:r>
        </a:p>
      </dsp:txBody>
      <dsp:txXfrm>
        <a:off x="1991205" y="845820"/>
        <a:ext cx="921854" cy="1268729"/>
      </dsp:txXfrm>
    </dsp:sp>
    <dsp:sp modelId="{3FDE79B2-68F3-41F2-932C-9A91F05B2B48}">
      <dsp:nvSpPr>
        <dsp:cNvPr id="0" name=""/>
        <dsp:cNvSpPr/>
      </dsp:nvSpPr>
      <dsp:spPr>
        <a:xfrm>
          <a:off x="1991205"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03</a:t>
          </a:r>
        </a:p>
      </dsp:txBody>
      <dsp:txXfrm>
        <a:off x="1991205" y="504162"/>
        <a:ext cx="921854" cy="442490"/>
      </dsp:txXfrm>
    </dsp:sp>
    <dsp:sp modelId="{B94CF255-714A-4FCB-9B97-90C04ECF1549}">
      <dsp:nvSpPr>
        <dsp:cNvPr id="0" name=""/>
        <dsp:cNvSpPr/>
      </dsp:nvSpPr>
      <dsp:spPr>
        <a:xfrm>
          <a:off x="2986808"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r" defTabSz="400050" rtl="1">
            <a:lnSpc>
              <a:spcPct val="90000"/>
            </a:lnSpc>
            <a:spcBef>
              <a:spcPct val="0"/>
            </a:spcBef>
            <a:spcAft>
              <a:spcPct val="35000"/>
            </a:spcAft>
            <a:buNone/>
          </a:pPr>
          <a:r>
            <a:rPr lang="en-US" sz="900" kern="1200" dirty="0">
              <a:solidFill>
                <a:sysClr val="windowText" lastClr="000000"/>
              </a:solidFill>
              <a:latin typeface="Calibri" panose="020F0502020204030204" pitchFamily="34" charset="0"/>
              <a:cs typeface="Calibri" panose="020F0502020204030204" pitchFamily="34" charset="0"/>
            </a:rPr>
            <a:t>رؤية استراتيجية للتعلم والتطوير الوظيفي كجزء لا يتجزأ من تنمية المواهب</a:t>
          </a:r>
        </a:p>
      </dsp:txBody>
      <dsp:txXfrm>
        <a:off x="2986808" y="845820"/>
        <a:ext cx="921854" cy="1268729"/>
      </dsp:txXfrm>
    </dsp:sp>
    <dsp:sp modelId="{181E7881-71ED-40B0-B9CF-1395D7859993}">
      <dsp:nvSpPr>
        <dsp:cNvPr id="0" name=""/>
        <dsp:cNvSpPr/>
      </dsp:nvSpPr>
      <dsp:spPr>
        <a:xfrm>
          <a:off x="2986808"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04</a:t>
          </a:r>
        </a:p>
      </dsp:txBody>
      <dsp:txXfrm>
        <a:off x="2986808" y="504162"/>
        <a:ext cx="921854" cy="442490"/>
      </dsp:txXfrm>
    </dsp:sp>
    <dsp:sp modelId="{7574FA5B-8E91-463D-BF62-ECA245860069}">
      <dsp:nvSpPr>
        <dsp:cNvPr id="0" name=""/>
        <dsp:cNvSpPr/>
      </dsp:nvSpPr>
      <dsp:spPr>
        <a:xfrm>
          <a:off x="3982410"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r" defTabSz="400050" rtl="1">
            <a:lnSpc>
              <a:spcPct val="90000"/>
            </a:lnSpc>
            <a:spcBef>
              <a:spcPct val="0"/>
            </a:spcBef>
            <a:spcAft>
              <a:spcPct val="35000"/>
            </a:spcAft>
            <a:buNone/>
          </a:pPr>
          <a:r>
            <a:rPr lang="en-US" sz="900" kern="1200" dirty="0">
              <a:solidFill>
                <a:sysClr val="windowText" lastClr="000000"/>
              </a:solidFill>
              <a:latin typeface="Calibri" panose="020F0502020204030204" pitchFamily="34" charset="0"/>
              <a:cs typeface="Calibri" panose="020F0502020204030204" pitchFamily="34" charset="0"/>
            </a:rPr>
            <a:t>تعزيز انخراط الموظفين ورفاههم</a:t>
          </a:r>
        </a:p>
      </dsp:txBody>
      <dsp:txXfrm>
        <a:off x="3982410" y="845820"/>
        <a:ext cx="921854" cy="1268729"/>
      </dsp:txXfrm>
    </dsp:sp>
    <dsp:sp modelId="{0E2FA01E-B466-490D-89BA-7EA5FED7C4B2}">
      <dsp:nvSpPr>
        <dsp:cNvPr id="0" name=""/>
        <dsp:cNvSpPr/>
      </dsp:nvSpPr>
      <dsp:spPr>
        <a:xfrm>
          <a:off x="3982410"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05</a:t>
          </a:r>
        </a:p>
      </dsp:txBody>
      <dsp:txXfrm>
        <a:off x="3982410" y="504162"/>
        <a:ext cx="921854" cy="442490"/>
      </dsp:txXfrm>
    </dsp:sp>
    <dsp:sp modelId="{CFA11489-853C-486C-8924-1BA8B6F0BA00}">
      <dsp:nvSpPr>
        <dsp:cNvPr id="0" name=""/>
        <dsp:cNvSpPr/>
      </dsp:nvSpPr>
      <dsp:spPr>
        <a:xfrm>
          <a:off x="4978013"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r" defTabSz="400050" rtl="1">
            <a:lnSpc>
              <a:spcPct val="90000"/>
            </a:lnSpc>
            <a:spcBef>
              <a:spcPct val="0"/>
            </a:spcBef>
            <a:spcAft>
              <a:spcPct val="35000"/>
            </a:spcAft>
            <a:buNone/>
          </a:pPr>
          <a:r>
            <a:rPr lang="en-US" sz="900" kern="1200" dirty="0">
              <a:solidFill>
                <a:sysClr val="windowText" lastClr="000000"/>
              </a:solidFill>
              <a:latin typeface="Calibri" panose="020F0502020204030204" pitchFamily="34" charset="0"/>
              <a:cs typeface="Calibri" panose="020F0502020204030204" pitchFamily="34" charset="0"/>
            </a:rPr>
            <a:t>تكييف نموذج خدمات "النافذة الواحدة" ليتلاءم مع احتياجات وحدات الأعمال</a:t>
          </a:r>
        </a:p>
      </dsp:txBody>
      <dsp:txXfrm>
        <a:off x="4978013" y="845820"/>
        <a:ext cx="921854" cy="1268729"/>
      </dsp:txXfrm>
    </dsp:sp>
    <dsp:sp modelId="{7E9AB77B-A303-4D9F-88AF-CCB992AE2297}">
      <dsp:nvSpPr>
        <dsp:cNvPr id="0" name=""/>
        <dsp:cNvSpPr/>
      </dsp:nvSpPr>
      <dsp:spPr>
        <a:xfrm>
          <a:off x="4978013"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06</a:t>
          </a:r>
          <a:endParaRPr lang="en-US" sz="900" kern="1200" dirty="0">
            <a:solidFill>
              <a:sysClr val="windowText" lastClr="000000"/>
            </a:solidFill>
            <a:latin typeface="Arial" panose="020B0604020202020204" pitchFamily="34" charset="0"/>
            <a:cs typeface="Arial" panose="020B0604020202020204" pitchFamily="34" charset="0"/>
          </a:endParaRPr>
        </a:p>
      </dsp:txBody>
      <dsp:txXfrm>
        <a:off x="4978013" y="504162"/>
        <a:ext cx="921854" cy="442490"/>
      </dsp:txXfrm>
    </dsp:sp>
  </dsp:spTree>
</dsp:drawing>
</file>

<file path=word/diagrams/layout1.xml><?xml version="1.0" encoding="utf-8"?>
<dgm:layoutDef xmlns:dgm="http://schemas.openxmlformats.org/drawingml/2006/diagram" xmlns:a="http://schemas.openxmlformats.org/drawingml/2006/main" uniqueId="urn:microsoft.com/office/officeart/2016/7/layout/LinearBlockProcessNumbered">
  <dgm:title val="Linear Block Process Numbered"/>
  <dgm:desc val="Used to show a progression; a timeline; sequential steps in a task, process, or workflow; or to emphasize movement or direction. Automatic numbers have been introduced to show the steps of the process. Level 1 text and Level 2 text both appears in a rectangle."/>
  <dgm:catLst>
    <dgm:cat type="process" pri="5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101" type="sibTrans" cxnId="4">
          <dgm:prSet phldrT="1"/>
          <dgm:t>
            <a:bodyPr/>
            <a:lstStyle/>
            <a:p>
              <a:r>
                <a:t>01</a:t>
              </a:r>
            </a:p>
          </dgm:t>
        </dgm:pt>
        <dgm:pt modelId="201" type="sibTrans" cxnId="5">
          <dgm:prSet phldrT="2"/>
          <dgm:t>
            <a:bodyPr/>
            <a:lstStyle/>
            <a:p>
              <a:r>
                <a:t>02</a:t>
              </a:r>
            </a:p>
          </dgm:t>
        </dgm:pt>
        <dgm:pt modelId="301" type="sibTrans" cxnId="6">
          <dgm:prSet phldrT="3"/>
          <dgm:t>
            <a:bodyPr/>
            <a:lstStyle/>
            <a:p>
              <a:r>
                <a:t>03</a:t>
              </a:r>
            </a:p>
          </dgm:t>
        </dgm:pt>
      </dgm:ptLst>
      <dgm:cxnLst>
        <dgm:cxn modelId="4" srcId="0" destId="1" srcOrd="0" destOrd="0" sibTransId="101"/>
        <dgm:cxn modelId="5" srcId="0" destId="2" srcOrd="1" destOrd="0" sibTransId="201"/>
        <dgm:cxn modelId="6" srcId="0" destId="3" srcOrd="2" destOrd="0" sibTransId="301"/>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animLvl val="lvl"/>
      <dgm:resizeHandles val="exact"/>
    </dgm:varLst>
    <dgm:alg type="lin">
      <dgm:param type="linDir" val="fromL"/>
      <dgm:param type="nodeVertAlign" val="t"/>
    </dgm:alg>
    <dgm:shape xmlns:r="http://schemas.openxmlformats.org/officeDocument/2006/relationships" r:blip="">
      <dgm:adjLst/>
    </dgm:shape>
    <dgm:presOf/>
    <dgm:constrLst>
      <dgm:constr type="h" for="ch" forName="compositeNode" refType="h"/>
      <dgm:constr type="w" for="ch" forName="compositeNode" refType="w"/>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sibTransNodeRect" op="equ"/>
      <dgm:constr type="primFontSz" for="des" forName="nodeRect" op="equ"/>
    </dgm:constrLst>
    <dgm:ruleLst/>
    <dgm:forEach name="Name4" axis="ch" ptType="node">
      <dgm:layoutNode name="compositeNode">
        <dgm:varLst>
          <dgm:bulletEnabled val="1"/>
        </dgm:varLst>
        <dgm:alg type="composite"/>
        <dgm:constrLst>
          <dgm:constr type="h" refType="w" op="lte" fact="1.2"/>
          <dgm:constr type="w" for="ch" forName="bgRect" refType="w"/>
          <dgm:constr type="h" for="ch" forName="bgRect" refType="h"/>
          <dgm:constr type="t" for="ch" forName="bgRect"/>
          <dgm:constr type="l" for="ch" forName="bgRect"/>
          <dgm:constr type="w" for="ch" forName="sibTransNodeRect" refType="w" refFor="ch" refForName="bgRect"/>
          <dgm:constr type="h" for="ch" forName="sibTransNodeRect" refType="h" refFor="ch" refForName="bgRect" fact="0.4"/>
          <dgm:constr type="t" for="ch" forName="sibTransNodeRect"/>
          <dgm:constr type="l" for="ch" forName="sibTransNodeRect"/>
          <dgm:constr type="r" for="ch" forName="nodeRect" refType="r" refFor="ch" refForName="bgRect"/>
          <dgm:constr type="h" for="ch" forName="nodeRect" refType="h" refFor="ch" refForName="bgRect" fact="0.6"/>
          <dgm:constr type="t" for="ch" forName="nodeRect" refType="b" refFor="ch" refForName="sibTransNodeRect"/>
          <dgm:constr type="l" for="ch" forName="nodeRect" refType="l" refFor="ch" refForName="bgRect"/>
        </dgm:constrLst>
        <dgm:ruleLst>
          <dgm:rule type="w" for="ch" forName="nodeRect" val="NaN" fact="NaN" max="30"/>
        </dgm:ruleLst>
        <dgm:layoutNode name="bgRect" styleLbl="alignNode1">
          <dgm:alg type="sp"/>
          <dgm:shape xmlns:r="http://schemas.openxmlformats.org/officeDocument/2006/relationships" type="rect" r:blip="">
            <dgm:adjLst>
              <dgm:adj idx="1" val="0.05"/>
            </dgm:adjLst>
          </dgm:shape>
          <dgm:presOf axis="self"/>
          <dgm:constrLst/>
          <dgm:ruleLst/>
        </dgm:layoutNode>
        <dgm:forEach name="Name19" axis="followSib" ptType="sibTrans" hideLastTrans="0" cnt="1">
          <dgm:layoutNode name="sibTransNodeRect" styleLbl="alignNode1">
            <dgm:varLst>
              <dgm:chMax val="0"/>
              <dgm:bulletEnabled val="1"/>
            </dgm:varLst>
            <dgm:presOf axis="self"/>
            <dgm:alg type="tx">
              <dgm:param type="parTxLTRAlign" val="l"/>
              <dgm:param type="parTxRTLAlign" val="l"/>
            </dgm:alg>
            <dgm:shape xmlns:r="http://schemas.openxmlformats.org/officeDocument/2006/relationships" type="rect" r:blip="" hideGeom="1">
              <dgm:adjLst/>
            </dgm:shape>
            <dgm:constrLst>
              <dgm:constr type="primFontSz" val="66"/>
              <dgm:constr type="tMarg" val="13"/>
              <dgm:constr type="lMarg" refType="w" fact="0.28"/>
              <dgm:constr type="rMarg" refType="w" fact="0.28"/>
              <dgm:constr type="bMarg" val="13"/>
            </dgm:constrLst>
            <dgm:ruleLst>
              <dgm:rule type="primFontSz" val="14" fact="NaN" max="NaN"/>
              <dgm:rule type="tMarg" val="13" fact="NaN" max="NaN"/>
            </dgm:ruleLst>
          </dgm:layoutNode>
        </dgm:forEach>
        <dgm:layoutNode name="nodeRect" styleLbl="alignNode1" moveWith="bgRect">
          <dgm:varLst>
            <dgm:bulletEnabled val="1"/>
          </dgm:varLst>
          <dgm:alg type="tx">
            <dgm:param type="parTxLTRAlign" val="l"/>
            <dgm:param type="parTxRTLAlign" val="r"/>
            <dgm:param type="txAnchorVert" val="t"/>
            <dgm:param type="stBulletLvl" val="2"/>
          </dgm:alg>
          <dgm:shape xmlns:r="http://schemas.openxmlformats.org/officeDocument/2006/relationships" type="rect" r:blip="" hideGeom="1">
            <dgm:adjLst/>
          </dgm:shape>
          <dgm:presOf axis="desOrSelf" ptType="node"/>
          <dgm:constrLst>
            <dgm:constr type="primFontSz" val="26"/>
            <dgm:constr type="tMarg"/>
            <dgm:constr type="lMarg" refType="w" fact="0.28"/>
            <dgm:constr type="rMarg" refType="w" fact="0.28"/>
            <dgm:constr type="bMarg" val="26"/>
          </dgm:constrLst>
          <dgm:ruleLst>
            <dgm:rule type="primFontSz" val="11" fact="NaN" max="NaN"/>
          </dgm:ruleLst>
        </dgm:layoutNode>
      </dgm:layoutNode>
      <dgm:forEach name="Name14" axis="followSib" ptType="sibTrans" cnt="1">
        <dgm:layoutNode name="sibTrans">
          <dgm:alg type="sp"/>
          <dgm:shape xmlns:r="http://schemas.openxmlformats.org/officeDocument/2006/relationships" r:blip="">
            <dgm:adjLst/>
          </dgm:shape>
          <dgm:presOf/>
          <dgm:constrLst/>
          <dgm:ruleLst/>
        </dgm:layoutNode>
      </dgm:forEach>
    </dgm:forEach>
  </dgm:layoutNode>
  <dgm:extLst>
    <a:ext uri="{4F341089-5ED1-44EC-B178-C955D00A3D55}">
      <dgm1611:autoBuNodeInfoLst xmlns:dgm1611="http://schemas.microsoft.com/office/drawing/2016/11/diagram">
        <dgm1611:autoBuNodeInfo lvl="1" ptType="sibTrans">
          <dgm1611:buPr prefix="" leadZeros="1">
            <a:buAutoNum type="arabicParenBoth"/>
          </dgm1611:buPr>
        </dgm1611:autoBuNodeInfo>
      </dgm1611:autoBuNodeInfoLst>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6" ma:contentTypeDescription="Create a new document." ma:contentTypeScope="" ma:versionID="1be6023a0dc0625664a7373719b11dc0">
  <xsd:schema xmlns:xsd="http://www.w3.org/2001/XMLSchema" xmlns:xs="http://www.w3.org/2001/XMLSchema" xmlns:p="http://schemas.microsoft.com/office/2006/metadata/properties" xmlns:ns3="b8ac7bfc-b717-4771-8771-84b15aa4ec7f" xmlns:ns4="dc03b798-6b1c-4703-82fc-3ac5d079d6b4" targetNamespace="http://schemas.microsoft.com/office/2006/metadata/properties" ma:root="true" ma:fieldsID="cd66bc7c3715485d9c6ca8b7c4bc7b0e" ns3:_="" ns4:_="">
    <xsd:import namespace="b8ac7bfc-b717-4771-8771-84b15aa4ec7f"/>
    <xsd:import namespace="dc03b798-6b1c-4703-82fc-3ac5d079d6b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806A-705A-4AD8-A991-8CCC1003BEAB}">
  <ds:schemaRefs>
    <ds:schemaRef ds:uri="http://schemas.microsoft.com/sharepoint/v3/contenttype/forms"/>
  </ds:schemaRefs>
</ds:datastoreItem>
</file>

<file path=customXml/itemProps2.xml><?xml version="1.0" encoding="utf-8"?>
<ds:datastoreItem xmlns:ds="http://schemas.openxmlformats.org/officeDocument/2006/customXml" ds:itemID="{7C040080-23BB-4107-B369-4AE56166B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c7bfc-b717-4771-8771-84b15aa4ec7f"/>
    <ds:schemaRef ds:uri="dc03b798-6b1c-4703-82fc-3ac5d079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F8EF4-D405-49C8-A0DB-1640FD59CF71}">
  <ds:schemaRefs>
    <ds:schemaRef ds:uri="http://schemas.microsoft.com/office/2006/metadata/properties"/>
    <ds:schemaRef ds:uri="http://schemas.microsoft.com/office/infopath/2007/PartnerControls"/>
    <ds:schemaRef ds:uri="b8ac7bfc-b717-4771-8771-84b15aa4ec7f"/>
  </ds:schemaRefs>
</ds:datastoreItem>
</file>

<file path=customXml/itemProps4.xml><?xml version="1.0" encoding="utf-8"?>
<ds:datastoreItem xmlns:ds="http://schemas.openxmlformats.org/officeDocument/2006/customXml" ds:itemID="{5C9FA76E-689B-4B70-B816-BEF95EEF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8279</Words>
  <Characters>47193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WO/CC/83/INF/1</vt:lpstr>
    </vt:vector>
  </TitlesOfParts>
  <Company>WIPO</Company>
  <LinksUpToDate>false</LinksUpToDate>
  <CharactersWithSpaces>55362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WO/CC/83/INF/1</dc:title>
  <dc:subject>Sixty-Fourth Series of Meetings</dc:subject>
  <dc:creator>WIPO</dc:creator>
  <cp:keywords>PUBLIC</cp:keywords>
  <dc:description/>
  <cp:lastModifiedBy>ALAKHRAS Basel</cp:lastModifiedBy>
  <cp:revision>4</cp:revision>
  <cp:lastPrinted>2024-07-03T13:46:00Z</cp:lastPrinted>
  <dcterms:created xsi:type="dcterms:W3CDTF">2024-07-03T13:46:00Z</dcterms:created>
  <dcterms:modified xsi:type="dcterms:W3CDTF">2024-07-03T13:46:00Z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78c1a453-a41d-4802-8f71-bc81e644b114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0x01010082B22F54D194614498BA87ECD06088C3</vt:lpwstr>
  </property>
  <property fmtid="{D5CDD505-2E9C-101B-9397-08002B2CF9AE}" pid="9" name="GrammarlyDocumentId">
    <vt:lpwstr>e583b3902dd2e55ee0e0999188b4a9d00efabbcb097e07f103d8438502192eec</vt:lpwstr>
  </property>
  <property fmtid="{D5CDD505-2E9C-101B-9397-08002B2CF9AE}" pid="10" name="MSIP_Label_20773ee6-353b-4fb9-a59d-0b94c8c67bea_Enabled">
    <vt:lpwstr>true</vt:lpwstr>
  </property>
  <property fmtid="{D5CDD505-2E9C-101B-9397-08002B2CF9AE}" pid="11" name="MSIP_Label_20773ee6-353b-4fb9-a59d-0b94c8c67bea_SetDate">
    <vt:lpwstr>2023-06-13T09:32:13Z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574c508e-f646-4242-824d-9128a3ef863d</vt:lpwstr>
  </property>
  <property fmtid="{D5CDD505-2E9C-101B-9397-08002B2CF9AE}" pid="16" name="MSIP_Label_20773ee6-353b-4fb9-a59d-0b94c8c67bea_ContentBits">
    <vt:lpwstr>0</vt:lpwstr>
  </property>
</Properties>
</file>