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72E46" w:rsidP="00F03C3E">
            <w:pPr>
              <w:pStyle w:val="DocumentCodeAR"/>
              <w:bidi/>
            </w:pPr>
            <w:r>
              <w:t>WO/</w:t>
            </w:r>
            <w:r w:rsidR="0059089F">
              <w:t>GA</w:t>
            </w:r>
            <w:r w:rsidR="00100F97">
              <w:t>/</w:t>
            </w:r>
            <w:r w:rsidR="0059089F">
              <w:t>4</w:t>
            </w:r>
            <w:r w:rsidR="008C0B4A">
              <w:t>6</w:t>
            </w:r>
            <w:r w:rsidR="00B6101C" w:rsidRPr="00B6101C">
              <w:t>/</w:t>
            </w:r>
            <w:r w:rsidR="00F66DC6">
              <w:t>10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DD27F1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DD27F1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8C0B4A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8C0B4A">
              <w:rPr>
                <w:rFonts w:hint="cs"/>
                <w:rtl/>
              </w:rPr>
              <w:t>23</w:t>
            </w:r>
            <w:r w:rsidRPr="00B6101C">
              <w:rPr>
                <w:rFonts w:hint="cs"/>
                <w:rtl/>
              </w:rPr>
              <w:t xml:space="preserve"> </w:t>
            </w:r>
            <w:r w:rsidR="008C0B4A">
              <w:rPr>
                <w:rFonts w:hint="cs"/>
                <w:rtl/>
              </w:rPr>
              <w:t>يونيو</w:t>
            </w:r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A84B58">
              <w:rPr>
                <w:rFonts w:hint="cs"/>
                <w:rtl/>
              </w:rPr>
              <w:t>4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59089F" w:rsidRDefault="0059089F" w:rsidP="000D7BA7">
      <w:pPr>
        <w:pStyle w:val="MeetingTitleAR"/>
        <w:bidi/>
        <w:ind w:right="550"/>
        <w:rPr>
          <w:rtl/>
          <w:lang w:val="fr-CH"/>
        </w:rPr>
      </w:pPr>
      <w:r>
        <w:rPr>
          <w:rFonts w:hint="cs"/>
          <w:rtl/>
          <w:lang w:val="fr-CH"/>
        </w:rPr>
        <w:t>الجمعية العامة للويبو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59089F" w:rsidP="008C0B4A">
      <w:pPr>
        <w:pStyle w:val="MeetingSessionAR"/>
        <w:bidi/>
        <w:rPr>
          <w:rFonts w:ascii="Cambria Math" w:hAnsi="Cambria Math"/>
          <w:rtl/>
        </w:rPr>
      </w:pPr>
      <w:r w:rsidRPr="0059089F">
        <w:rPr>
          <w:rFonts w:ascii="Cambria Math" w:hAnsi="Cambria Math"/>
          <w:rtl/>
        </w:rPr>
        <w:t xml:space="preserve">الدورة </w:t>
      </w:r>
      <w:r w:rsidR="008C0B4A">
        <w:rPr>
          <w:rFonts w:ascii="Cambria Math" w:hAnsi="Cambria Math" w:hint="cs"/>
          <w:rtl/>
        </w:rPr>
        <w:t>السادسة</w:t>
      </w:r>
      <w:r w:rsidR="00F03C3E">
        <w:rPr>
          <w:rFonts w:ascii="Cambria Math" w:hAnsi="Cambria Math" w:hint="cs"/>
          <w:rtl/>
        </w:rPr>
        <w:t xml:space="preserve"> </w:t>
      </w:r>
      <w:r w:rsidRPr="0059089F">
        <w:rPr>
          <w:rFonts w:ascii="Cambria Math" w:hAnsi="Cambria Math"/>
          <w:rtl/>
        </w:rPr>
        <w:t xml:space="preserve">والأربعون (الدورة </w:t>
      </w:r>
      <w:r w:rsidR="00F03C3E">
        <w:rPr>
          <w:rFonts w:ascii="Cambria Math" w:hAnsi="Cambria Math" w:hint="cs"/>
          <w:rtl/>
        </w:rPr>
        <w:t>الاستثنائية ال</w:t>
      </w:r>
      <w:r w:rsidR="008C0B4A">
        <w:rPr>
          <w:rFonts w:ascii="Cambria Math" w:hAnsi="Cambria Math" w:hint="cs"/>
          <w:rtl/>
        </w:rPr>
        <w:t>خامسة</w:t>
      </w:r>
      <w:r w:rsidR="00F03C3E">
        <w:rPr>
          <w:rFonts w:ascii="Cambria Math" w:hAnsi="Cambria Math" w:hint="cs"/>
          <w:rtl/>
        </w:rPr>
        <w:t xml:space="preserve"> </w:t>
      </w:r>
      <w:r w:rsidRPr="0059089F">
        <w:rPr>
          <w:rFonts w:ascii="Cambria Math" w:hAnsi="Cambria Math"/>
          <w:rtl/>
        </w:rPr>
        <w:t>والعشرون)</w:t>
      </w:r>
    </w:p>
    <w:p w:rsidR="00D61541" w:rsidRPr="00D61541" w:rsidRDefault="008C0B4A" w:rsidP="008C0B4A">
      <w:pPr>
        <w:pStyle w:val="MeetingDatesAR"/>
        <w:bidi/>
        <w:rPr>
          <w:rtl/>
        </w:rPr>
      </w:pPr>
      <w:r w:rsidRPr="008C0B4A">
        <w:rPr>
          <w:rtl/>
        </w:rPr>
        <w:t>جنيف، من 22 إلى 30 سبتمبر 2014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F66DC6" w:rsidP="00F66DC6">
      <w:pPr>
        <w:pStyle w:val="DocumentTitleAR"/>
        <w:bidi/>
        <w:rPr>
          <w:rFonts w:hint="cs"/>
          <w:rtl/>
        </w:rPr>
      </w:pPr>
      <w:r>
        <w:rPr>
          <w:rFonts w:hint="cs"/>
          <w:rtl/>
        </w:rPr>
        <w:t>قرار بشأن المسائل المتعلقة ب</w:t>
      </w:r>
      <w:r w:rsidRPr="00F66DC6">
        <w:rPr>
          <w:rtl/>
        </w:rPr>
        <w:t>اللجنة المعنية بالتنمية والملكية الفكرية</w:t>
      </w:r>
    </w:p>
    <w:p w:rsidR="00D61541" w:rsidRPr="00D61541" w:rsidRDefault="00DD27F1" w:rsidP="00931859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2F77FC" w:rsidRDefault="00343B70" w:rsidP="005432F4">
      <w:pPr>
        <w:pStyle w:val="NumberedParaAR"/>
        <w:rPr>
          <w:rtl/>
        </w:rPr>
      </w:pPr>
      <w:r>
        <w:rPr>
          <w:rFonts w:hint="cs"/>
          <w:rtl/>
        </w:rPr>
        <w:t>اعتمدت</w:t>
      </w:r>
      <w:r w:rsidR="00633622" w:rsidRPr="00633622">
        <w:rPr>
          <w:rtl/>
        </w:rPr>
        <w:t xml:space="preserve"> الجمعية العامة </w:t>
      </w:r>
      <w:r w:rsidR="00F66DC6">
        <w:rPr>
          <w:rFonts w:hint="cs"/>
          <w:rtl/>
        </w:rPr>
        <w:t>ل</w:t>
      </w:r>
      <w:r w:rsidR="00633622" w:rsidRPr="00633622">
        <w:rPr>
          <w:rtl/>
        </w:rPr>
        <w:t xml:space="preserve">لويبو في دورتها </w:t>
      </w:r>
      <w:r w:rsidR="00F66DC6">
        <w:rPr>
          <w:rFonts w:hint="cs"/>
          <w:rtl/>
        </w:rPr>
        <w:t>الثالثة</w:t>
      </w:r>
      <w:r w:rsidR="00633622" w:rsidRPr="00633622">
        <w:rPr>
          <w:rtl/>
        </w:rPr>
        <w:t xml:space="preserve"> والأربعين </w:t>
      </w:r>
      <w:r w:rsidR="00F66DC6">
        <w:rPr>
          <w:rFonts w:hint="cs"/>
          <w:rtl/>
        </w:rPr>
        <w:t>ا</w:t>
      </w:r>
      <w:r w:rsidR="00F66DC6" w:rsidRPr="00633622">
        <w:rPr>
          <w:rFonts w:hint="cs"/>
          <w:rtl/>
        </w:rPr>
        <w:t>لمن</w:t>
      </w:r>
      <w:r w:rsidR="00F66DC6">
        <w:rPr>
          <w:rFonts w:hint="cs"/>
          <w:rtl/>
        </w:rPr>
        <w:t>عق</w:t>
      </w:r>
      <w:r w:rsidR="00F66DC6" w:rsidRPr="00633622">
        <w:rPr>
          <w:rFonts w:hint="cs"/>
          <w:rtl/>
        </w:rPr>
        <w:t>دة</w:t>
      </w:r>
      <w:r w:rsidR="00633622" w:rsidRPr="00633622">
        <w:rPr>
          <w:rtl/>
        </w:rPr>
        <w:t xml:space="preserve"> في جنيف في الفترة من </w:t>
      </w:r>
      <w:r w:rsidR="00F66DC6">
        <w:rPr>
          <w:rFonts w:hint="cs"/>
          <w:rtl/>
        </w:rPr>
        <w:t>23</w:t>
      </w:r>
      <w:r w:rsidR="00633622" w:rsidRPr="00633622">
        <w:rPr>
          <w:rtl/>
        </w:rPr>
        <w:t xml:space="preserve"> </w:t>
      </w:r>
      <w:r w:rsidR="00F66DC6">
        <w:rPr>
          <w:rFonts w:hint="cs"/>
          <w:rtl/>
        </w:rPr>
        <w:t xml:space="preserve">سبتمبر </w:t>
      </w:r>
      <w:r w:rsidR="00633622" w:rsidRPr="00633622">
        <w:rPr>
          <w:rtl/>
        </w:rPr>
        <w:t>إلى</w:t>
      </w:r>
      <w:r w:rsidR="005432F4">
        <w:rPr>
          <w:rFonts w:hint="cs"/>
          <w:rtl/>
        </w:rPr>
        <w:t> </w:t>
      </w:r>
      <w:r w:rsidR="00F66DC6">
        <w:rPr>
          <w:rFonts w:hint="cs"/>
          <w:rtl/>
        </w:rPr>
        <w:t>2</w:t>
      </w:r>
      <w:r w:rsidR="005432F4">
        <w:rPr>
          <w:rFonts w:hint="cs"/>
          <w:rtl/>
        </w:rPr>
        <w:t> </w:t>
      </w:r>
      <w:r w:rsidR="00633622" w:rsidRPr="00633622">
        <w:rPr>
          <w:rtl/>
        </w:rPr>
        <w:t>أكتوبر</w:t>
      </w:r>
      <w:r>
        <w:rPr>
          <w:rFonts w:hint="cs"/>
          <w:rtl/>
        </w:rPr>
        <w:t> </w:t>
      </w:r>
      <w:r w:rsidR="00F66DC6">
        <w:rPr>
          <w:rFonts w:hint="cs"/>
          <w:rtl/>
        </w:rPr>
        <w:t>2013</w:t>
      </w:r>
      <w:r w:rsidR="005432F4">
        <w:rPr>
          <w:rFonts w:hint="cs"/>
          <w:rtl/>
        </w:rPr>
        <w:t xml:space="preserve">، </w:t>
      </w:r>
      <w:r w:rsidR="00F66DC6">
        <w:rPr>
          <w:rFonts w:hint="cs"/>
          <w:rtl/>
        </w:rPr>
        <w:t>في</w:t>
      </w:r>
      <w:r>
        <w:rPr>
          <w:rFonts w:hint="cs"/>
          <w:rtl/>
        </w:rPr>
        <w:t xml:space="preserve"> إطار نظرها في البند 32 المعنون "</w:t>
      </w:r>
      <w:r w:rsidR="00F66DC6" w:rsidRPr="00F66DC6">
        <w:rPr>
          <w:rtl/>
        </w:rPr>
        <w:t>تقرير اللجنة المعنية بالتنمية والملكية الفكرية واستعراض تنفيذ توصيات جدول أعمال التنمية</w:t>
      </w:r>
      <w:r>
        <w:rPr>
          <w:rFonts w:hint="cs"/>
          <w:rtl/>
        </w:rPr>
        <w:t>"</w:t>
      </w:r>
      <w:r w:rsidR="00633622" w:rsidRPr="00633622">
        <w:rPr>
          <w:rtl/>
        </w:rPr>
        <w:t xml:space="preserve">، </w:t>
      </w:r>
      <w:r>
        <w:rPr>
          <w:rFonts w:hint="cs"/>
          <w:rtl/>
        </w:rPr>
        <w:t>القرار التا</w:t>
      </w:r>
      <w:r w:rsidR="00633622" w:rsidRPr="00633622">
        <w:rPr>
          <w:rtl/>
        </w:rPr>
        <w:t>لي:</w:t>
      </w:r>
    </w:p>
    <w:p w:rsidR="00343B70" w:rsidRPr="00343B70" w:rsidRDefault="00343B70" w:rsidP="00343B70">
      <w:pPr>
        <w:pStyle w:val="NumberedParaAR"/>
        <w:numPr>
          <w:ilvl w:val="0"/>
          <w:numId w:val="0"/>
        </w:numPr>
        <w:ind w:left="850"/>
        <w:rPr>
          <w:i/>
          <w:iCs/>
          <w:rtl/>
        </w:rPr>
      </w:pPr>
      <w:r w:rsidRPr="00343B70">
        <w:rPr>
          <w:rFonts w:hint="cs"/>
          <w:i/>
          <w:iCs/>
          <w:rtl/>
        </w:rPr>
        <w:t>"</w:t>
      </w:r>
      <w:r w:rsidRPr="00343B70">
        <w:rPr>
          <w:i/>
          <w:iCs/>
          <w:rtl/>
        </w:rPr>
        <w:t>إن الجمعية العامة للويبو:</w:t>
      </w:r>
    </w:p>
    <w:p w:rsidR="00343B70" w:rsidRPr="00343B70" w:rsidRDefault="00343B70" w:rsidP="00343B70">
      <w:pPr>
        <w:pStyle w:val="NumberedParaAR"/>
        <w:numPr>
          <w:ilvl w:val="0"/>
          <w:numId w:val="0"/>
        </w:numPr>
        <w:ind w:left="850"/>
        <w:rPr>
          <w:i/>
          <w:iCs/>
          <w:rtl/>
        </w:rPr>
      </w:pPr>
      <w:r w:rsidRPr="00343B70">
        <w:rPr>
          <w:i/>
          <w:iCs/>
          <w:rtl/>
        </w:rPr>
        <w:t>"1"</w:t>
      </w:r>
      <w:r w:rsidRPr="00343B70">
        <w:rPr>
          <w:rFonts w:hint="cs"/>
          <w:i/>
          <w:iCs/>
          <w:rtl/>
        </w:rPr>
        <w:tab/>
      </w:r>
      <w:r w:rsidRPr="00343B70">
        <w:rPr>
          <w:i/>
          <w:iCs/>
          <w:rtl/>
        </w:rPr>
        <w:t>تذكّر بقرارها لعام 2007 بشأن إنشاء اللجنة المعنية بالتنمية والملكية الفكرية، الوارد في الوثيقة</w:t>
      </w:r>
      <w:r w:rsidRPr="00343B70">
        <w:rPr>
          <w:rFonts w:hint="cs"/>
          <w:i/>
          <w:iCs/>
          <w:rtl/>
        </w:rPr>
        <w:t> </w:t>
      </w:r>
      <w:r w:rsidRPr="00343B70">
        <w:rPr>
          <w:i/>
          <w:iCs/>
        </w:rPr>
        <w:t>A/43/13</w:t>
      </w:r>
      <w:r w:rsidRPr="00343B70">
        <w:rPr>
          <w:i/>
          <w:iCs/>
          <w:rtl/>
        </w:rPr>
        <w:t>، وقرارها بشأن آليات الرصد والتقييم وأساليب إعداد التقارير، الوارد في الوثيقة</w:t>
      </w:r>
      <w:r w:rsidRPr="00343B70">
        <w:rPr>
          <w:rFonts w:hint="cs"/>
          <w:i/>
          <w:iCs/>
          <w:rtl/>
        </w:rPr>
        <w:t> </w:t>
      </w:r>
      <w:r w:rsidRPr="00343B70">
        <w:rPr>
          <w:i/>
          <w:iCs/>
        </w:rPr>
        <w:t>WO/GA/39/7</w:t>
      </w:r>
      <w:r w:rsidRPr="00343B70">
        <w:rPr>
          <w:i/>
          <w:iCs/>
          <w:rtl/>
        </w:rPr>
        <w:t>، وتؤكّد من جديد التزامها بتنفيذهما الكامل؛</w:t>
      </w:r>
    </w:p>
    <w:p w:rsidR="00343B70" w:rsidRPr="00343B70" w:rsidRDefault="00343B70" w:rsidP="00343B70">
      <w:pPr>
        <w:pStyle w:val="NumberedParaAR"/>
        <w:numPr>
          <w:ilvl w:val="0"/>
          <w:numId w:val="0"/>
        </w:numPr>
        <w:ind w:left="850"/>
        <w:rPr>
          <w:i/>
          <w:iCs/>
          <w:rtl/>
        </w:rPr>
      </w:pPr>
      <w:r w:rsidRPr="00343B70">
        <w:rPr>
          <w:i/>
          <w:iCs/>
          <w:rtl/>
        </w:rPr>
        <w:t>"2"</w:t>
      </w:r>
      <w:r w:rsidRPr="00343B70">
        <w:rPr>
          <w:rFonts w:hint="cs"/>
          <w:i/>
          <w:iCs/>
          <w:rtl/>
        </w:rPr>
        <w:tab/>
      </w:r>
      <w:r w:rsidRPr="00343B70">
        <w:rPr>
          <w:i/>
          <w:iCs/>
          <w:rtl/>
        </w:rPr>
        <w:t>وتؤكد من جديد أن جميع لجان الويبو هي على قدم المساواة وترفع تقاريرها إلى الجمعيات العامة؛</w:t>
      </w:r>
    </w:p>
    <w:p w:rsidR="00343B70" w:rsidRPr="00343B70" w:rsidRDefault="00343B70" w:rsidP="00343B70">
      <w:pPr>
        <w:pStyle w:val="NumberedParaAR"/>
        <w:numPr>
          <w:ilvl w:val="0"/>
          <w:numId w:val="0"/>
        </w:numPr>
        <w:ind w:left="850"/>
        <w:rPr>
          <w:i/>
          <w:iCs/>
          <w:rtl/>
        </w:rPr>
      </w:pPr>
      <w:r w:rsidRPr="00343B70">
        <w:rPr>
          <w:i/>
          <w:iCs/>
          <w:rtl/>
        </w:rPr>
        <w:t>"3"</w:t>
      </w:r>
      <w:r w:rsidRPr="00343B70">
        <w:rPr>
          <w:rFonts w:hint="cs"/>
          <w:i/>
          <w:iCs/>
          <w:rtl/>
        </w:rPr>
        <w:tab/>
      </w:r>
      <w:r w:rsidRPr="00343B70">
        <w:rPr>
          <w:i/>
          <w:iCs/>
          <w:rtl/>
        </w:rPr>
        <w:t>وتحيط علما بالانشغالات التي أعربت عنها بعض الدول الأعضاء بشأن تنفيذ ولاية اللجنة وتنفيذ آليات التنسيق؛</w:t>
      </w:r>
    </w:p>
    <w:p w:rsidR="00633622" w:rsidRDefault="00343B70" w:rsidP="00343B70">
      <w:pPr>
        <w:pStyle w:val="NumberedParaAR"/>
        <w:numPr>
          <w:ilvl w:val="0"/>
          <w:numId w:val="0"/>
        </w:numPr>
        <w:ind w:left="850"/>
        <w:rPr>
          <w:rtl/>
        </w:rPr>
      </w:pPr>
      <w:r w:rsidRPr="00343B70">
        <w:rPr>
          <w:i/>
          <w:iCs/>
          <w:rtl/>
        </w:rPr>
        <w:t>"4"</w:t>
      </w:r>
      <w:r w:rsidRPr="00343B70">
        <w:rPr>
          <w:rFonts w:hint="cs"/>
          <w:i/>
          <w:iCs/>
          <w:rtl/>
        </w:rPr>
        <w:tab/>
      </w:r>
      <w:r w:rsidRPr="00343B70">
        <w:rPr>
          <w:i/>
          <w:iCs/>
          <w:rtl/>
        </w:rPr>
        <w:t>وتلتمس من اللجنة أن تناقش تلك المسألتين خلال دورتيها الثانية عشرة والثالثة عشرة، وترفع تقريرا وتوصيات بشأن المسألتين إلى الجمعية العامة في عام 2014"</w:t>
      </w:r>
      <w:r w:rsidRPr="00343B70">
        <w:rPr>
          <w:rFonts w:hint="cs"/>
          <w:i/>
          <w:iCs/>
          <w:rtl/>
        </w:rPr>
        <w:t>.</w:t>
      </w:r>
    </w:p>
    <w:p w:rsidR="00633622" w:rsidRDefault="001C02A4" w:rsidP="002A76F2">
      <w:pPr>
        <w:pStyle w:val="NumberedParaAR"/>
      </w:pPr>
      <w:r>
        <w:rPr>
          <w:rFonts w:hint="cs"/>
          <w:rtl/>
        </w:rPr>
        <w:lastRenderedPageBreak/>
        <w:t xml:space="preserve">وبناء على ذلك، ناقشت </w:t>
      </w:r>
      <w:r w:rsidRPr="001C02A4">
        <w:rPr>
          <w:rtl/>
        </w:rPr>
        <w:t>اللجنة المعنية بالتنمية والملكية الفكرية</w:t>
      </w:r>
      <w:r>
        <w:rPr>
          <w:rFonts w:hint="cs"/>
          <w:rtl/>
        </w:rPr>
        <w:t xml:space="preserve"> في دورتيها الثانية عشرة والثالثة عشرة المنعقدتين من</w:t>
      </w:r>
      <w:r>
        <w:rPr>
          <w:rFonts w:hint="eastAsia"/>
          <w:rtl/>
        </w:rPr>
        <w:t> </w:t>
      </w:r>
      <w:r>
        <w:rPr>
          <w:rFonts w:hint="cs"/>
          <w:rtl/>
        </w:rPr>
        <w:t>18 إلى 21 نوفمبر 2013 ومن 19 إلى 23 مايو 2014، على التوالي، المسألتين. واتخذت القرار التالي الوارد في الفقرة</w:t>
      </w:r>
      <w:r w:rsidR="002A76F2">
        <w:rPr>
          <w:rFonts w:hint="eastAsia"/>
        </w:rPr>
        <w:t> </w:t>
      </w:r>
      <w:r>
        <w:rPr>
          <w:rFonts w:hint="cs"/>
          <w:rtl/>
        </w:rPr>
        <w:t>12 من ملخص رئيس الدورة الثالثة عشرة:</w:t>
      </w:r>
    </w:p>
    <w:p w:rsidR="002A76F2" w:rsidRPr="00463E1B" w:rsidRDefault="005432F4" w:rsidP="002A76F2">
      <w:pPr>
        <w:pStyle w:val="NumberedParaAR"/>
        <w:numPr>
          <w:ilvl w:val="0"/>
          <w:numId w:val="0"/>
        </w:numPr>
        <w:ind w:left="566"/>
        <w:rPr>
          <w:i/>
          <w:iCs/>
        </w:rPr>
      </w:pPr>
      <w:r>
        <w:rPr>
          <w:rFonts w:hint="cs"/>
          <w:i/>
          <w:iCs/>
          <w:rtl/>
        </w:rPr>
        <w:t>"</w:t>
      </w:r>
      <w:r w:rsidR="002A76F2" w:rsidRPr="00463E1B">
        <w:rPr>
          <w:i/>
          <w:iCs/>
          <w:rtl/>
        </w:rPr>
        <w:t>ناقشت اللجنة قرار الجمعية العامة للويبو بشأن المسائل المتعلقة بلجنة التنمية والملكية الفكرية (الوثيقة</w:t>
      </w:r>
      <w:r w:rsidR="002A76F2" w:rsidRPr="00463E1B">
        <w:rPr>
          <w:i/>
          <w:iCs/>
        </w:rPr>
        <w:t> </w:t>
      </w:r>
      <w:r w:rsidR="002A76F2" w:rsidRPr="00463E1B">
        <w:rPr>
          <w:i/>
          <w:iCs/>
        </w:rPr>
        <w:t>CDIP/12/5</w:t>
      </w:r>
      <w:r w:rsidR="002A76F2" w:rsidRPr="00463E1B">
        <w:rPr>
          <w:i/>
          <w:iCs/>
          <w:rtl/>
        </w:rPr>
        <w:t>).</w:t>
      </w:r>
      <w:r w:rsidR="002A76F2" w:rsidRPr="00463E1B">
        <w:rPr>
          <w:i/>
          <w:iCs/>
        </w:rPr>
        <w:t xml:space="preserve"> </w:t>
      </w:r>
      <w:r w:rsidR="002A76F2" w:rsidRPr="00463E1B">
        <w:rPr>
          <w:i/>
          <w:iCs/>
          <w:rtl/>
        </w:rPr>
        <w:t>ولم تستطع اللجنة التوصل إلى اتفاق حول هاتين المسألتين.</w:t>
      </w:r>
      <w:r w:rsidR="002A76F2" w:rsidRPr="00463E1B">
        <w:rPr>
          <w:i/>
          <w:iCs/>
        </w:rPr>
        <w:t xml:space="preserve"> </w:t>
      </w:r>
      <w:r w:rsidR="002A76F2" w:rsidRPr="00463E1B">
        <w:rPr>
          <w:i/>
          <w:iCs/>
          <w:rtl/>
        </w:rPr>
        <w:t>وعليه، فإن اللجنة تلتمس من الجمعية العامة أن تتيح لها إمكانية مواصلة النقاش خلال دورتيها الرابعة عشرة والخامسة عشرة ثم ترفع تقريرا وتتقدم بتوصيات بشأن المسألتين إلى الجمعية العامة في 2015.</w:t>
      </w:r>
      <w:r>
        <w:rPr>
          <w:rFonts w:hint="cs"/>
          <w:i/>
          <w:iCs/>
          <w:rtl/>
        </w:rPr>
        <w:t>"</w:t>
      </w:r>
    </w:p>
    <w:p w:rsidR="00934414" w:rsidRDefault="002A76F2" w:rsidP="002A76F2">
      <w:pPr>
        <w:pStyle w:val="DecisionParaAR"/>
      </w:pPr>
      <w:r>
        <w:rPr>
          <w:rFonts w:hint="cs"/>
          <w:rtl/>
        </w:rPr>
        <w:t xml:space="preserve">إن الجمعية العامة للويبو مدعوة إلى </w:t>
      </w:r>
      <w:r w:rsidRPr="002A76F2">
        <w:rPr>
          <w:rtl/>
        </w:rPr>
        <w:t xml:space="preserve">أن تتيح </w:t>
      </w:r>
      <w:r>
        <w:rPr>
          <w:rFonts w:hint="cs"/>
          <w:rtl/>
        </w:rPr>
        <w:t>للجنة</w:t>
      </w:r>
      <w:r w:rsidRPr="002A76F2">
        <w:rPr>
          <w:rtl/>
        </w:rPr>
        <w:t xml:space="preserve"> إمكانية مواصلة النقاش خلال دورتيها الرابعة عشرة والخامسة عشرة</w:t>
      </w:r>
      <w:r>
        <w:rPr>
          <w:rFonts w:hint="cs"/>
          <w:rtl/>
        </w:rPr>
        <w:t xml:space="preserve"> حول ال</w:t>
      </w:r>
      <w:r w:rsidRPr="002A76F2">
        <w:rPr>
          <w:rtl/>
        </w:rPr>
        <w:t xml:space="preserve">قرار </w:t>
      </w:r>
      <w:r>
        <w:rPr>
          <w:rFonts w:hint="cs"/>
          <w:rtl/>
        </w:rPr>
        <w:t>بشأن</w:t>
      </w:r>
      <w:r w:rsidRPr="002A76F2">
        <w:rPr>
          <w:rtl/>
        </w:rPr>
        <w:t xml:space="preserve"> المسائل المتعلقة باللجنة</w:t>
      </w:r>
      <w:r>
        <w:rPr>
          <w:rFonts w:hint="cs"/>
          <w:rtl/>
        </w:rPr>
        <w:t xml:space="preserve"> الذي اعتمدته الجمعية العامة للويبو في دورتها الثالثة والأربعين (الوثيقة </w:t>
      </w:r>
      <w:r w:rsidRPr="002A76F2">
        <w:t>CDIP/12/5</w:t>
      </w:r>
      <w:r>
        <w:rPr>
          <w:rFonts w:hint="cs"/>
          <w:rtl/>
        </w:rPr>
        <w:t>)</w:t>
      </w:r>
      <w:r w:rsidRPr="002A76F2">
        <w:rPr>
          <w:rtl/>
        </w:rPr>
        <w:t xml:space="preserve"> ثم ترفع تقريرا وتتقدم بتوصيات بشأن المسألتين إلى الجمعية العامة في</w:t>
      </w:r>
      <w:r>
        <w:rPr>
          <w:rFonts w:hint="cs"/>
          <w:rtl/>
        </w:rPr>
        <w:t> </w:t>
      </w:r>
      <w:r w:rsidRPr="002A76F2">
        <w:rPr>
          <w:rtl/>
        </w:rPr>
        <w:t>2015</w:t>
      </w:r>
    </w:p>
    <w:p w:rsidR="00A25BA6" w:rsidRDefault="00A25BA6" w:rsidP="00A25BA6">
      <w:pPr>
        <w:pStyle w:val="EndofDocumentAR"/>
        <w:rPr>
          <w:rtl/>
        </w:rPr>
      </w:pPr>
      <w:bookmarkStart w:id="2" w:name="_GoBack"/>
      <w:bookmarkEnd w:id="2"/>
      <w:r>
        <w:rPr>
          <w:rFonts w:hint="cs"/>
          <w:rtl/>
        </w:rPr>
        <w:t>[نهاية الوثيقة]</w:t>
      </w:r>
    </w:p>
    <w:sectPr w:rsidR="00A25BA6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7F1" w:rsidRDefault="00DD27F1">
      <w:r>
        <w:separator/>
      </w:r>
    </w:p>
  </w:endnote>
  <w:endnote w:type="continuationSeparator" w:id="0">
    <w:p w:rsidR="00DD27F1" w:rsidRDefault="00DD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7F1" w:rsidRDefault="00DD27F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DD27F1" w:rsidRDefault="00DD27F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983389" w:rsidP="00F03C3E">
    <w:r>
      <w:t>W</w:t>
    </w:r>
    <w:r w:rsidR="00772E46">
      <w:t>O/</w:t>
    </w:r>
    <w:r w:rsidR="0059089F">
      <w:t>GA</w:t>
    </w:r>
    <w:r w:rsidR="002F77FC">
      <w:t>/</w:t>
    </w:r>
    <w:r w:rsidR="0059089F">
      <w:t>4</w:t>
    </w:r>
    <w:r w:rsidR="001C02A4">
      <w:t>6/10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8E5A00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433D04"/>
    <w:multiLevelType w:val="hybridMultilevel"/>
    <w:tmpl w:val="EFCE4F56"/>
    <w:lvl w:ilvl="0" w:tplc="0409000F">
      <w:start w:val="1"/>
      <w:numFmt w:val="decimal"/>
      <w:lvlText w:val="%1."/>
      <w:lvlJc w:val="left"/>
      <w:pPr>
        <w:ind w:left="1570" w:hanging="360"/>
      </w:p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1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18"/>
  </w:num>
  <w:num w:numId="5">
    <w:abstractNumId w:val="8"/>
  </w:num>
  <w:num w:numId="6">
    <w:abstractNumId w:val="19"/>
  </w:num>
  <w:num w:numId="7">
    <w:abstractNumId w:val="14"/>
  </w:num>
  <w:num w:numId="8">
    <w:abstractNumId w:val="17"/>
  </w:num>
  <w:num w:numId="9">
    <w:abstractNumId w:val="16"/>
  </w:num>
  <w:num w:numId="10">
    <w:abstractNumId w:val="20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3"/>
  </w:num>
  <w:num w:numId="22">
    <w:abstractNumId w:val="13"/>
  </w:num>
  <w:num w:numId="23">
    <w:abstractNumId w:val="1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7F1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14D"/>
    <w:rsid w:val="000D0C07"/>
    <w:rsid w:val="000D0C7C"/>
    <w:rsid w:val="000D1A1D"/>
    <w:rsid w:val="000D5FB7"/>
    <w:rsid w:val="000D7BA7"/>
    <w:rsid w:val="000E06A5"/>
    <w:rsid w:val="000E16EB"/>
    <w:rsid w:val="000E591F"/>
    <w:rsid w:val="000E5A23"/>
    <w:rsid w:val="000E6045"/>
    <w:rsid w:val="000E7872"/>
    <w:rsid w:val="000E7AE1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26E97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46E99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2A4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4A46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0534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4CFB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6F2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828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3AE9"/>
    <w:rsid w:val="00334127"/>
    <w:rsid w:val="00335CA6"/>
    <w:rsid w:val="003365F0"/>
    <w:rsid w:val="00336C50"/>
    <w:rsid w:val="00337388"/>
    <w:rsid w:val="0034007D"/>
    <w:rsid w:val="003433E5"/>
    <w:rsid w:val="00343B70"/>
    <w:rsid w:val="00344082"/>
    <w:rsid w:val="0034582C"/>
    <w:rsid w:val="00345916"/>
    <w:rsid w:val="00345CAC"/>
    <w:rsid w:val="00346DA7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2E4E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47E9"/>
    <w:rsid w:val="00456409"/>
    <w:rsid w:val="004569C6"/>
    <w:rsid w:val="00456ADC"/>
    <w:rsid w:val="0045768F"/>
    <w:rsid w:val="00457769"/>
    <w:rsid w:val="004627AE"/>
    <w:rsid w:val="0046298E"/>
    <w:rsid w:val="00463E1B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B6911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20F"/>
    <w:rsid w:val="005432F4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089F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1CA5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04EC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123C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622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2E40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633A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9CE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2EEB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C4BED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670A"/>
    <w:rsid w:val="00837719"/>
    <w:rsid w:val="008377F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B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A00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86C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414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7745C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977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5BA6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1451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6F8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B58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6F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31B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11F0"/>
    <w:rsid w:val="00B72C1C"/>
    <w:rsid w:val="00B73BB7"/>
    <w:rsid w:val="00B751C3"/>
    <w:rsid w:val="00B76032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27F1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1832"/>
    <w:rsid w:val="00E8292A"/>
    <w:rsid w:val="00E82DE7"/>
    <w:rsid w:val="00E84116"/>
    <w:rsid w:val="00E84C5C"/>
    <w:rsid w:val="00E85533"/>
    <w:rsid w:val="00E86343"/>
    <w:rsid w:val="00E866CD"/>
    <w:rsid w:val="00E877ED"/>
    <w:rsid w:val="00E87B24"/>
    <w:rsid w:val="00E901FD"/>
    <w:rsid w:val="00E91964"/>
    <w:rsid w:val="00E91FB1"/>
    <w:rsid w:val="00E94468"/>
    <w:rsid w:val="00E94A0E"/>
    <w:rsid w:val="00E958B2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03F0"/>
    <w:rsid w:val="00EB2857"/>
    <w:rsid w:val="00EB30B7"/>
    <w:rsid w:val="00EB35EA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3C3E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6DC6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4C77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WO_GA_45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D7DD1-AD08-484B-9FE8-5F4E35D51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WO_GA_45_AR.dotx</Template>
  <TotalTime>1</TotalTime>
  <Pages>2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WO/GA/45/2 (Arabic)</vt:lpstr>
    </vt:vector>
  </TitlesOfParts>
  <Company>World Intellectual Property Organization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WO/GA/45/2 (Arabic)</dc:title>
  <dc:creator>وثيقة من إعداد الأمانة</dc:creator>
  <cp:lastModifiedBy>ABOULHOUCINE Driss</cp:lastModifiedBy>
  <cp:revision>3</cp:revision>
  <cp:lastPrinted>2014-06-12T09:35:00Z</cp:lastPrinted>
  <dcterms:created xsi:type="dcterms:W3CDTF">2014-06-12T09:35:00Z</dcterms:created>
  <dcterms:modified xsi:type="dcterms:W3CDTF">2014-06-12T09:35:00Z</dcterms:modified>
</cp:coreProperties>
</file>