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Ind w:w="-106" w:type="dxa"/>
        <w:tblLook w:val="01E0" w:firstRow="1" w:lastRow="1" w:firstColumn="1" w:lastColumn="1" w:noHBand="0" w:noVBand="0"/>
      </w:tblPr>
      <w:tblGrid>
        <w:gridCol w:w="4843"/>
        <w:gridCol w:w="4223"/>
        <w:gridCol w:w="505"/>
      </w:tblGrid>
      <w:tr w:rsidR="0078520A" w:rsidRPr="006C31C2">
        <w:tc>
          <w:tcPr>
            <w:tcW w:w="4843" w:type="dxa"/>
            <w:tcBorders>
              <w:bottom w:val="single" w:sz="4" w:space="0" w:color="auto"/>
            </w:tcBorders>
          </w:tcPr>
          <w:p w:rsidR="0078520A" w:rsidRDefault="0078520A" w:rsidP="001C7549">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78520A" w:rsidRPr="006C31C2" w:rsidRDefault="005F78D1" w:rsidP="001C7549">
            <w:pPr>
              <w:bidi/>
              <w:spacing w:after="20"/>
              <w:rPr>
                <w:rFonts w:ascii="Arabic Typesetting" w:hAnsi="Arabic Typesetting" w:cs="Arabic Typesetting"/>
                <w:sz w:val="36"/>
                <w:szCs w:val="36"/>
              </w:rPr>
            </w:pPr>
            <w:r>
              <w:rPr>
                <w:noProof/>
              </w:rPr>
              <w:drawing>
                <wp:inline distT="0" distB="0" distL="0" distR="0">
                  <wp:extent cx="1311275" cy="1250950"/>
                  <wp:effectExtent l="0" t="0" r="3175" b="635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11275" cy="1250950"/>
                          </a:xfrm>
                          <a:prstGeom prst="rect">
                            <a:avLst/>
                          </a:prstGeom>
                          <a:noFill/>
                          <a:ln>
                            <a:noFill/>
                          </a:ln>
                        </pic:spPr>
                      </pic:pic>
                    </a:graphicData>
                  </a:graphic>
                </wp:inline>
              </w:drawing>
            </w:r>
          </w:p>
        </w:tc>
        <w:tc>
          <w:tcPr>
            <w:tcW w:w="505" w:type="dxa"/>
            <w:tcBorders>
              <w:bottom w:val="single" w:sz="4" w:space="0" w:color="auto"/>
            </w:tcBorders>
          </w:tcPr>
          <w:p w:rsidR="0078520A" w:rsidRPr="006C31C2" w:rsidRDefault="0078520A" w:rsidP="001C7549">
            <w:pPr>
              <w:bidi/>
              <w:rPr>
                <w:b/>
                <w:bCs/>
                <w:sz w:val="40"/>
                <w:szCs w:val="40"/>
              </w:rPr>
            </w:pPr>
            <w:r w:rsidRPr="006C31C2">
              <w:rPr>
                <w:b/>
                <w:bCs/>
                <w:sz w:val="40"/>
                <w:szCs w:val="40"/>
              </w:rPr>
              <w:t>A</w:t>
            </w:r>
          </w:p>
        </w:tc>
      </w:tr>
      <w:tr w:rsidR="0078520A" w:rsidRPr="006C31C2">
        <w:trPr>
          <w:trHeight w:val="333"/>
        </w:trPr>
        <w:tc>
          <w:tcPr>
            <w:tcW w:w="9571" w:type="dxa"/>
            <w:gridSpan w:val="3"/>
            <w:tcBorders>
              <w:top w:val="single" w:sz="4" w:space="0" w:color="auto"/>
            </w:tcBorders>
            <w:vAlign w:val="bottom"/>
          </w:tcPr>
          <w:p w:rsidR="0078520A" w:rsidRPr="006C31C2" w:rsidRDefault="0078520A" w:rsidP="00034979">
            <w:pPr>
              <w:pStyle w:val="DocumentCodeAR"/>
              <w:bidi/>
            </w:pPr>
            <w:r w:rsidRPr="006C31C2">
              <w:t>WO/PBC/2</w:t>
            </w:r>
            <w:r w:rsidR="00034979">
              <w:t>4</w:t>
            </w:r>
            <w:r w:rsidRPr="006C31C2">
              <w:t>/</w:t>
            </w:r>
            <w:r w:rsidR="00034979">
              <w:t>7</w:t>
            </w:r>
          </w:p>
        </w:tc>
      </w:tr>
      <w:tr w:rsidR="0078520A" w:rsidRPr="006C31C2">
        <w:tc>
          <w:tcPr>
            <w:tcW w:w="9571" w:type="dxa"/>
            <w:gridSpan w:val="3"/>
          </w:tcPr>
          <w:p w:rsidR="0078520A" w:rsidRPr="006C31C2" w:rsidRDefault="0078520A" w:rsidP="001C7549">
            <w:pPr>
              <w:pStyle w:val="DocumentLanguageAR"/>
              <w:bidi/>
            </w:pPr>
            <w:r w:rsidRPr="006C31C2">
              <w:rPr>
                <w:rtl/>
              </w:rPr>
              <w:t>الأصل: بالإنكليزية</w:t>
            </w:r>
          </w:p>
        </w:tc>
      </w:tr>
      <w:tr w:rsidR="0078520A" w:rsidRPr="006C31C2">
        <w:tc>
          <w:tcPr>
            <w:tcW w:w="9571" w:type="dxa"/>
            <w:gridSpan w:val="3"/>
          </w:tcPr>
          <w:p w:rsidR="0078520A" w:rsidRPr="006C31C2" w:rsidRDefault="0078520A" w:rsidP="00034979">
            <w:pPr>
              <w:pStyle w:val="DocumentDateAR"/>
              <w:bidi/>
            </w:pPr>
            <w:r w:rsidRPr="006C31C2">
              <w:rPr>
                <w:rtl/>
              </w:rPr>
              <w:t xml:space="preserve">التاريخ: </w:t>
            </w:r>
            <w:r w:rsidR="00034979">
              <w:t>27</w:t>
            </w:r>
            <w:r w:rsidRPr="006C31C2">
              <w:rPr>
                <w:rtl/>
              </w:rPr>
              <w:t xml:space="preserve"> يوليو201</w:t>
            </w:r>
            <w:r w:rsidR="00034979">
              <w:rPr>
                <w:rFonts w:hint="cs"/>
                <w:rtl/>
              </w:rPr>
              <w:t>5</w:t>
            </w:r>
          </w:p>
        </w:tc>
      </w:tr>
    </w:tbl>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78520A" w:rsidP="001C7549">
      <w:pPr>
        <w:pStyle w:val="MeetingTitleAR"/>
        <w:bidi/>
        <w:ind w:right="550"/>
        <w:rPr>
          <w:rtl/>
          <w:lang w:val="fr-CH"/>
        </w:rPr>
      </w:pPr>
      <w:r w:rsidRPr="006C31C2">
        <w:rPr>
          <w:rFonts w:hint="eastAsia"/>
          <w:rtl/>
        </w:rPr>
        <w:t>لجنة</w:t>
      </w:r>
      <w:r w:rsidRPr="006C31C2">
        <w:rPr>
          <w:rtl/>
        </w:rPr>
        <w:t xml:space="preserve"> </w:t>
      </w:r>
      <w:r w:rsidRPr="006C31C2">
        <w:rPr>
          <w:rFonts w:hint="eastAsia"/>
          <w:rtl/>
          <w:lang w:val="fr-CH"/>
        </w:rPr>
        <w:t>البرنامج</w:t>
      </w:r>
      <w:r w:rsidRPr="006C31C2">
        <w:rPr>
          <w:rtl/>
          <w:lang w:val="fr-CH"/>
        </w:rPr>
        <w:t xml:space="preserve"> </w:t>
      </w:r>
      <w:r w:rsidRPr="006C31C2">
        <w:rPr>
          <w:rFonts w:hint="eastAsia"/>
          <w:rtl/>
          <w:lang w:val="fr-CH"/>
        </w:rPr>
        <w:t>والميزانية</w:t>
      </w:r>
    </w:p>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78520A" w:rsidP="00034979">
      <w:pPr>
        <w:pStyle w:val="MeetingSessionAR"/>
        <w:bidi/>
        <w:rPr>
          <w:rFonts w:ascii="Cambria Math" w:hAnsi="Cambria Math"/>
          <w:rtl/>
        </w:rPr>
      </w:pPr>
      <w:r w:rsidRPr="006C31C2">
        <w:rPr>
          <w:rFonts w:ascii="Cambria Math" w:hAnsi="Cambria Math" w:hint="eastAsia"/>
          <w:rtl/>
        </w:rPr>
        <w:t>الدورة</w:t>
      </w:r>
      <w:r w:rsidRPr="006C31C2">
        <w:rPr>
          <w:rFonts w:ascii="Cambria Math" w:hAnsi="Cambria Math"/>
          <w:rtl/>
        </w:rPr>
        <w:t xml:space="preserve"> </w:t>
      </w:r>
      <w:r w:rsidRPr="006C31C2">
        <w:rPr>
          <w:rFonts w:ascii="Cambria Math" w:hAnsi="Cambria Math" w:hint="eastAsia"/>
          <w:rtl/>
        </w:rPr>
        <w:t>ال</w:t>
      </w:r>
      <w:r w:rsidR="00034979">
        <w:rPr>
          <w:rFonts w:ascii="Cambria Math" w:hAnsi="Cambria Math" w:hint="cs"/>
          <w:rtl/>
        </w:rPr>
        <w:t>رابعة</w:t>
      </w:r>
      <w:r w:rsidR="00034979">
        <w:rPr>
          <w:rFonts w:ascii="Cambria Math" w:hAnsi="Cambria Math"/>
        </w:rPr>
        <w:t xml:space="preserve"> </w:t>
      </w:r>
      <w:r w:rsidRPr="006C31C2">
        <w:rPr>
          <w:rFonts w:ascii="Cambria Math" w:hAnsi="Cambria Math" w:hint="eastAsia"/>
          <w:rtl/>
        </w:rPr>
        <w:t>والعشرون</w:t>
      </w:r>
    </w:p>
    <w:p w:rsidR="0078520A" w:rsidRPr="006C31C2" w:rsidRDefault="0078520A" w:rsidP="00034979">
      <w:pPr>
        <w:pStyle w:val="MeetingDatesAR"/>
        <w:bidi/>
        <w:rPr>
          <w:rtl/>
        </w:rPr>
      </w:pPr>
      <w:r w:rsidRPr="006C31C2">
        <w:rPr>
          <w:rtl/>
        </w:rPr>
        <w:t>جنيف، من</w:t>
      </w:r>
      <w:r w:rsidR="00034979">
        <w:rPr>
          <w:rFonts w:hint="cs"/>
          <w:rtl/>
        </w:rPr>
        <w:t xml:space="preserve">14 </w:t>
      </w:r>
      <w:r w:rsidRPr="006C31C2">
        <w:rPr>
          <w:rtl/>
        </w:rPr>
        <w:t xml:space="preserve">إلى </w:t>
      </w:r>
      <w:r w:rsidR="00034979">
        <w:rPr>
          <w:rFonts w:hint="cs"/>
          <w:rtl/>
        </w:rPr>
        <w:t xml:space="preserve">18 </w:t>
      </w:r>
      <w:r w:rsidRPr="006C31C2">
        <w:rPr>
          <w:rtl/>
        </w:rPr>
        <w:t>سبتمبر201</w:t>
      </w:r>
      <w:r w:rsidR="00034979">
        <w:rPr>
          <w:rFonts w:hint="cs"/>
          <w:rtl/>
        </w:rPr>
        <w:t>5</w:t>
      </w:r>
    </w:p>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78520A" w:rsidP="001C7549">
      <w:pPr>
        <w:bidi/>
        <w:spacing w:line="360" w:lineRule="exact"/>
        <w:rPr>
          <w:rFonts w:ascii="Arabic Typesetting" w:hAnsi="Arabic Typesetting" w:cs="Arabic Typesetting"/>
          <w:sz w:val="36"/>
          <w:szCs w:val="36"/>
          <w:rtl/>
        </w:rPr>
      </w:pPr>
    </w:p>
    <w:p w:rsidR="0078520A" w:rsidRPr="006C31C2" w:rsidRDefault="00034979" w:rsidP="00034979">
      <w:pPr>
        <w:pStyle w:val="DocumentTitleAR"/>
        <w:bidi/>
        <w:rPr>
          <w:rtl/>
        </w:rPr>
      </w:pPr>
      <w:r w:rsidRPr="00034979">
        <w:rPr>
          <w:rFonts w:hint="eastAsia"/>
          <w:rtl/>
        </w:rPr>
        <w:t>تقرير</w:t>
      </w:r>
      <w:r w:rsidRPr="00034979">
        <w:rPr>
          <w:rtl/>
        </w:rPr>
        <w:t xml:space="preserve"> </w:t>
      </w:r>
      <w:r w:rsidRPr="00034979">
        <w:rPr>
          <w:rFonts w:hint="eastAsia"/>
          <w:rtl/>
        </w:rPr>
        <w:t>مرحلي</w:t>
      </w:r>
      <w:r w:rsidRPr="00034979">
        <w:rPr>
          <w:rtl/>
        </w:rPr>
        <w:t xml:space="preserve"> </w:t>
      </w:r>
      <w:r w:rsidRPr="00034979">
        <w:rPr>
          <w:rFonts w:hint="eastAsia"/>
          <w:rtl/>
        </w:rPr>
        <w:t>عن</w:t>
      </w:r>
      <w:r w:rsidRPr="00034979">
        <w:rPr>
          <w:rtl/>
        </w:rPr>
        <w:t xml:space="preserve"> </w:t>
      </w:r>
      <w:r w:rsidRPr="00034979">
        <w:rPr>
          <w:rFonts w:hint="eastAsia"/>
          <w:rtl/>
        </w:rPr>
        <w:t>تنفيذ</w:t>
      </w:r>
      <w:r w:rsidRPr="00034979">
        <w:rPr>
          <w:rtl/>
        </w:rPr>
        <w:t xml:space="preserve"> </w:t>
      </w:r>
      <w:r w:rsidRPr="00034979">
        <w:rPr>
          <w:rFonts w:hint="eastAsia"/>
          <w:rtl/>
        </w:rPr>
        <w:t>توصيات</w:t>
      </w:r>
      <w:r w:rsidRPr="00034979">
        <w:rPr>
          <w:rtl/>
        </w:rPr>
        <w:t xml:space="preserve"> </w:t>
      </w:r>
      <w:r w:rsidRPr="00034979">
        <w:rPr>
          <w:rFonts w:hint="eastAsia"/>
          <w:rtl/>
        </w:rPr>
        <w:t>وحدة</w:t>
      </w:r>
      <w:r w:rsidRPr="00034979">
        <w:rPr>
          <w:rtl/>
        </w:rPr>
        <w:t xml:space="preserve"> </w:t>
      </w:r>
      <w:r w:rsidRPr="00034979">
        <w:rPr>
          <w:rFonts w:hint="eastAsia"/>
          <w:rtl/>
        </w:rPr>
        <w:t>التفتيش</w:t>
      </w:r>
      <w:r w:rsidRPr="00034979">
        <w:rPr>
          <w:rtl/>
        </w:rPr>
        <w:t xml:space="preserve"> </w:t>
      </w:r>
      <w:r w:rsidRPr="00034979">
        <w:rPr>
          <w:rFonts w:hint="eastAsia"/>
          <w:rtl/>
        </w:rPr>
        <w:t>المشتركة</w:t>
      </w:r>
      <w:r w:rsidRPr="00034979">
        <w:rPr>
          <w:rtl/>
        </w:rPr>
        <w:t xml:space="preserve"> </w:t>
      </w:r>
      <w:r w:rsidRPr="00034979">
        <w:rPr>
          <w:rFonts w:hint="eastAsia"/>
          <w:rtl/>
        </w:rPr>
        <w:t>بشأن</w:t>
      </w:r>
      <w:r w:rsidRPr="00034979">
        <w:rPr>
          <w:rtl/>
        </w:rPr>
        <w:t xml:space="preserve"> </w:t>
      </w:r>
      <w:r w:rsidRPr="00034979">
        <w:rPr>
          <w:rFonts w:hint="eastAsia"/>
          <w:rtl/>
        </w:rPr>
        <w:t>استعراض</w:t>
      </w:r>
      <w:r w:rsidRPr="00034979">
        <w:rPr>
          <w:rtl/>
        </w:rPr>
        <w:t xml:space="preserve"> </w:t>
      </w:r>
      <w:r w:rsidRPr="00034979">
        <w:rPr>
          <w:rFonts w:hint="eastAsia"/>
          <w:rtl/>
        </w:rPr>
        <w:t>الهيئات</w:t>
      </w:r>
      <w:r w:rsidRPr="00034979">
        <w:rPr>
          <w:rtl/>
        </w:rPr>
        <w:t xml:space="preserve"> </w:t>
      </w:r>
      <w:r w:rsidRPr="00034979">
        <w:rPr>
          <w:rFonts w:hint="eastAsia"/>
          <w:rtl/>
        </w:rPr>
        <w:t>التشريعية</w:t>
      </w:r>
      <w:r w:rsidRPr="00034979">
        <w:rPr>
          <w:rtl/>
        </w:rPr>
        <w:t xml:space="preserve"> </w:t>
      </w:r>
      <w:r w:rsidRPr="00034979">
        <w:rPr>
          <w:rFonts w:hint="eastAsia"/>
          <w:rtl/>
        </w:rPr>
        <w:t>للويبو</w:t>
      </w:r>
    </w:p>
    <w:p w:rsidR="00034979" w:rsidRPr="00A32EF4" w:rsidRDefault="0078520A" w:rsidP="00A32EF4">
      <w:pPr>
        <w:pStyle w:val="PreparedbyAR"/>
        <w:bidi/>
      </w:pPr>
      <w:r w:rsidRPr="006C31C2">
        <w:rPr>
          <w:rtl/>
        </w:rPr>
        <w:t>من إعداد الأمانة</w:t>
      </w:r>
    </w:p>
    <w:p w:rsidR="00034979" w:rsidRPr="00A32EF4" w:rsidRDefault="00034979" w:rsidP="00A32EF4">
      <w:pPr>
        <w:pStyle w:val="NumberedParaAR"/>
        <w:numPr>
          <w:ilvl w:val="0"/>
          <w:numId w:val="13"/>
        </w:numPr>
      </w:pPr>
      <w:r w:rsidRPr="00A32EF4">
        <w:rPr>
          <w:rFonts w:hint="eastAsia"/>
          <w:rtl/>
        </w:rPr>
        <w:t>تقدّم</w:t>
      </w:r>
      <w:r w:rsidRPr="00A32EF4">
        <w:rPr>
          <w:rtl/>
        </w:rPr>
        <w:t xml:space="preserve"> </w:t>
      </w:r>
      <w:r w:rsidRPr="00A32EF4">
        <w:rPr>
          <w:rFonts w:hint="eastAsia"/>
          <w:rtl/>
        </w:rPr>
        <w:t>هذه</w:t>
      </w:r>
      <w:r w:rsidRPr="00A32EF4">
        <w:rPr>
          <w:rtl/>
        </w:rPr>
        <w:t xml:space="preserve"> </w:t>
      </w:r>
      <w:r w:rsidRPr="00A32EF4">
        <w:rPr>
          <w:rFonts w:hint="eastAsia"/>
          <w:rtl/>
        </w:rPr>
        <w:t>الوثيقة</w:t>
      </w:r>
      <w:r w:rsidRPr="00A32EF4">
        <w:rPr>
          <w:rtl/>
        </w:rPr>
        <w:t xml:space="preserve"> </w:t>
      </w:r>
      <w:r w:rsidRPr="00A32EF4">
        <w:rPr>
          <w:rFonts w:hint="eastAsia"/>
          <w:rtl/>
        </w:rPr>
        <w:t>لمحة</w:t>
      </w:r>
      <w:r w:rsidRPr="00A32EF4">
        <w:rPr>
          <w:rtl/>
        </w:rPr>
        <w:t xml:space="preserve"> </w:t>
      </w:r>
      <w:r w:rsidRPr="00A32EF4">
        <w:rPr>
          <w:rFonts w:hint="eastAsia"/>
          <w:rtl/>
        </w:rPr>
        <w:t>عن</w:t>
      </w:r>
      <w:r w:rsidRPr="00A32EF4">
        <w:rPr>
          <w:rtl/>
        </w:rPr>
        <w:t xml:space="preserve"> </w:t>
      </w:r>
      <w:r w:rsidRPr="00A32EF4">
        <w:rPr>
          <w:rFonts w:hint="eastAsia"/>
          <w:rtl/>
        </w:rPr>
        <w:t>وضع</w:t>
      </w:r>
      <w:r w:rsidRPr="00A32EF4">
        <w:rPr>
          <w:rtl/>
        </w:rPr>
        <w:t xml:space="preserve"> </w:t>
      </w:r>
      <w:r w:rsidRPr="00A32EF4">
        <w:rPr>
          <w:rFonts w:hint="eastAsia"/>
          <w:rtl/>
        </w:rPr>
        <w:t>تنفيذ</w:t>
      </w:r>
      <w:r w:rsidRPr="00A32EF4">
        <w:rPr>
          <w:rtl/>
        </w:rPr>
        <w:t xml:space="preserve"> </w:t>
      </w:r>
      <w:r w:rsidRPr="00A32EF4">
        <w:rPr>
          <w:rFonts w:hint="eastAsia"/>
          <w:rtl/>
        </w:rPr>
        <w:t>توصيات</w:t>
      </w:r>
      <w:r w:rsidRPr="00A32EF4">
        <w:rPr>
          <w:rtl/>
        </w:rPr>
        <w:t xml:space="preserve"> </w:t>
      </w:r>
      <w:r w:rsidRPr="00A32EF4">
        <w:rPr>
          <w:rFonts w:hint="eastAsia"/>
          <w:rtl/>
        </w:rPr>
        <w:t>وحدة</w:t>
      </w:r>
      <w:r w:rsidRPr="00A32EF4">
        <w:rPr>
          <w:rtl/>
        </w:rPr>
        <w:t xml:space="preserve"> </w:t>
      </w:r>
      <w:r w:rsidRPr="00A32EF4">
        <w:rPr>
          <w:rFonts w:hint="eastAsia"/>
          <w:rtl/>
        </w:rPr>
        <w:t>التفتيش</w:t>
      </w:r>
      <w:r w:rsidRPr="00A32EF4">
        <w:rPr>
          <w:rtl/>
        </w:rPr>
        <w:t xml:space="preserve"> </w:t>
      </w:r>
      <w:r w:rsidRPr="00A32EF4">
        <w:rPr>
          <w:rFonts w:hint="eastAsia"/>
          <w:rtl/>
        </w:rPr>
        <w:t>المشتركة</w:t>
      </w:r>
      <w:r w:rsidRPr="00A32EF4">
        <w:rPr>
          <w:rtl/>
        </w:rPr>
        <w:t xml:space="preserve"> </w:t>
      </w:r>
      <w:r w:rsidRPr="00A32EF4">
        <w:rPr>
          <w:rFonts w:hint="eastAsia"/>
          <w:rtl/>
        </w:rPr>
        <w:t>للهيئات</w:t>
      </w:r>
      <w:r w:rsidRPr="00A32EF4">
        <w:rPr>
          <w:rtl/>
        </w:rPr>
        <w:t xml:space="preserve"> </w:t>
      </w:r>
      <w:r w:rsidRPr="00A32EF4">
        <w:rPr>
          <w:rFonts w:hint="eastAsia"/>
          <w:rtl/>
        </w:rPr>
        <w:t>التشريعية</w:t>
      </w:r>
      <w:r w:rsidRPr="00A32EF4">
        <w:rPr>
          <w:rtl/>
        </w:rPr>
        <w:t xml:space="preserve"> </w:t>
      </w:r>
      <w:r w:rsidRPr="00A32EF4">
        <w:rPr>
          <w:rFonts w:hint="eastAsia"/>
          <w:rtl/>
        </w:rPr>
        <w:t>للويبو</w:t>
      </w:r>
      <w:r w:rsidRPr="00A32EF4">
        <w:rPr>
          <w:rtl/>
        </w:rPr>
        <w:t xml:space="preserve"> </w:t>
      </w:r>
      <w:r w:rsidRPr="00A32EF4">
        <w:rPr>
          <w:rFonts w:hint="eastAsia"/>
          <w:rtl/>
        </w:rPr>
        <w:t>التي</w:t>
      </w:r>
      <w:r w:rsidRPr="00A32EF4">
        <w:rPr>
          <w:rtl/>
        </w:rPr>
        <w:t xml:space="preserve"> </w:t>
      </w:r>
      <w:r w:rsidRPr="00A32EF4">
        <w:rPr>
          <w:rFonts w:hint="eastAsia"/>
          <w:rtl/>
        </w:rPr>
        <w:t>وضعتها</w:t>
      </w:r>
      <w:r w:rsidRPr="00A32EF4">
        <w:rPr>
          <w:rtl/>
        </w:rPr>
        <w:t xml:space="preserve"> </w:t>
      </w:r>
      <w:r w:rsidRPr="00A32EF4">
        <w:rPr>
          <w:rFonts w:hint="eastAsia"/>
          <w:rtl/>
        </w:rPr>
        <w:t>بعد</w:t>
      </w:r>
      <w:r w:rsidRPr="00A32EF4">
        <w:rPr>
          <w:rtl/>
        </w:rPr>
        <w:t xml:space="preserve"> </w:t>
      </w:r>
      <w:r w:rsidRPr="00A32EF4">
        <w:rPr>
          <w:rFonts w:hint="eastAsia"/>
          <w:rtl/>
        </w:rPr>
        <w:t>عمليات</w:t>
      </w:r>
      <w:r w:rsidRPr="00A32EF4">
        <w:rPr>
          <w:rtl/>
        </w:rPr>
        <w:t xml:space="preserve"> </w:t>
      </w:r>
      <w:r w:rsidRPr="00A32EF4">
        <w:rPr>
          <w:rFonts w:hint="eastAsia"/>
          <w:rtl/>
        </w:rPr>
        <w:t>الاستعراض</w:t>
      </w:r>
      <w:r w:rsidRPr="00A32EF4">
        <w:rPr>
          <w:rtl/>
        </w:rPr>
        <w:t xml:space="preserve"> </w:t>
      </w:r>
      <w:r w:rsidRPr="00A32EF4">
        <w:rPr>
          <w:rFonts w:hint="eastAsia"/>
          <w:rtl/>
        </w:rPr>
        <w:t>التي</w:t>
      </w:r>
      <w:r w:rsidRPr="00A32EF4">
        <w:rPr>
          <w:rtl/>
        </w:rPr>
        <w:t xml:space="preserve"> </w:t>
      </w:r>
      <w:r w:rsidRPr="00A32EF4">
        <w:rPr>
          <w:rFonts w:hint="eastAsia"/>
          <w:rtl/>
        </w:rPr>
        <w:t>أجرتها</w:t>
      </w:r>
      <w:r w:rsidRPr="00A32EF4">
        <w:rPr>
          <w:rtl/>
        </w:rPr>
        <w:t xml:space="preserve"> </w:t>
      </w:r>
      <w:r w:rsidRPr="00A32EF4">
        <w:rPr>
          <w:rFonts w:hint="eastAsia"/>
          <w:rtl/>
        </w:rPr>
        <w:t>في</w:t>
      </w:r>
      <w:r w:rsidRPr="00A32EF4">
        <w:rPr>
          <w:rtl/>
        </w:rPr>
        <w:t xml:space="preserve"> </w:t>
      </w:r>
      <w:r w:rsidRPr="00A32EF4">
        <w:rPr>
          <w:rFonts w:hint="eastAsia"/>
          <w:rtl/>
        </w:rPr>
        <w:t>الفترة</w:t>
      </w:r>
      <w:r w:rsidRPr="00A32EF4">
        <w:rPr>
          <w:rtl/>
        </w:rPr>
        <w:t xml:space="preserve"> </w:t>
      </w:r>
      <w:r w:rsidRPr="00A32EF4">
        <w:rPr>
          <w:rFonts w:hint="eastAsia"/>
          <w:rtl/>
        </w:rPr>
        <w:t>من</w:t>
      </w:r>
      <w:r w:rsidRPr="00A32EF4">
        <w:rPr>
          <w:rtl/>
        </w:rPr>
        <w:t xml:space="preserve"> 2010 </w:t>
      </w:r>
      <w:r w:rsidRPr="00A32EF4">
        <w:rPr>
          <w:rFonts w:hint="eastAsia"/>
          <w:rtl/>
        </w:rPr>
        <w:t>إلى</w:t>
      </w:r>
      <w:r w:rsidRPr="00A32EF4">
        <w:rPr>
          <w:rtl/>
        </w:rPr>
        <w:t xml:space="preserve"> 2014</w:t>
      </w:r>
      <w:r w:rsidRPr="00A32EF4">
        <w:rPr>
          <w:rFonts w:hint="eastAsia"/>
          <w:rtl/>
        </w:rPr>
        <w:t>،</w:t>
      </w:r>
      <w:r w:rsidRPr="00A32EF4">
        <w:rPr>
          <w:rtl/>
        </w:rPr>
        <w:t xml:space="preserve"> </w:t>
      </w:r>
      <w:r w:rsidRPr="00A32EF4">
        <w:rPr>
          <w:rFonts w:hint="eastAsia"/>
          <w:rtl/>
        </w:rPr>
        <w:t>وتتضمّن</w:t>
      </w:r>
      <w:r w:rsidRPr="00A32EF4">
        <w:rPr>
          <w:rtl/>
        </w:rPr>
        <w:t xml:space="preserve"> </w:t>
      </w:r>
      <w:r w:rsidRPr="00A32EF4">
        <w:rPr>
          <w:rFonts w:hint="eastAsia"/>
          <w:rtl/>
        </w:rPr>
        <w:t>التوصيات</w:t>
      </w:r>
      <w:r w:rsidRPr="00A32EF4">
        <w:rPr>
          <w:rtl/>
        </w:rPr>
        <w:t xml:space="preserve"> </w:t>
      </w:r>
      <w:r w:rsidRPr="00A32EF4">
        <w:rPr>
          <w:rFonts w:hint="eastAsia"/>
          <w:rtl/>
        </w:rPr>
        <w:t>التي</w:t>
      </w:r>
      <w:r w:rsidRPr="00A32EF4">
        <w:rPr>
          <w:rtl/>
        </w:rPr>
        <w:t xml:space="preserve"> </w:t>
      </w:r>
      <w:r w:rsidRPr="00A32EF4">
        <w:rPr>
          <w:rFonts w:hint="eastAsia"/>
          <w:rtl/>
        </w:rPr>
        <w:t>وجهتها</w:t>
      </w:r>
      <w:r w:rsidRPr="00A32EF4">
        <w:rPr>
          <w:rtl/>
        </w:rPr>
        <w:t xml:space="preserve"> </w:t>
      </w:r>
      <w:r w:rsidRPr="00A32EF4">
        <w:rPr>
          <w:rFonts w:hint="eastAsia"/>
          <w:rtl/>
        </w:rPr>
        <w:t>وحدة</w:t>
      </w:r>
      <w:r w:rsidRPr="00A32EF4">
        <w:rPr>
          <w:rtl/>
        </w:rPr>
        <w:t xml:space="preserve"> </w:t>
      </w:r>
      <w:r w:rsidRPr="00A32EF4">
        <w:rPr>
          <w:rFonts w:hint="eastAsia"/>
          <w:rtl/>
        </w:rPr>
        <w:t>التفتيش</w:t>
      </w:r>
      <w:r w:rsidRPr="00A32EF4">
        <w:rPr>
          <w:rtl/>
        </w:rPr>
        <w:t xml:space="preserve"> </w:t>
      </w:r>
      <w:r w:rsidRPr="00A32EF4">
        <w:rPr>
          <w:rFonts w:hint="eastAsia"/>
          <w:rtl/>
        </w:rPr>
        <w:t>المشتركة</w:t>
      </w:r>
      <w:r w:rsidRPr="00A32EF4">
        <w:rPr>
          <w:rtl/>
        </w:rPr>
        <w:t xml:space="preserve"> </w:t>
      </w:r>
      <w:r w:rsidRPr="00A32EF4">
        <w:rPr>
          <w:rFonts w:hint="eastAsia"/>
          <w:rtl/>
        </w:rPr>
        <w:t>إلى</w:t>
      </w:r>
      <w:r w:rsidRPr="00A32EF4">
        <w:rPr>
          <w:rtl/>
        </w:rPr>
        <w:t xml:space="preserve"> </w:t>
      </w:r>
      <w:r w:rsidRPr="00A32EF4">
        <w:rPr>
          <w:rFonts w:hint="eastAsia"/>
          <w:rtl/>
        </w:rPr>
        <w:t>الهيئات</w:t>
      </w:r>
      <w:r w:rsidRPr="00A32EF4">
        <w:rPr>
          <w:rtl/>
        </w:rPr>
        <w:t xml:space="preserve"> </w:t>
      </w:r>
      <w:r w:rsidRPr="00A32EF4">
        <w:rPr>
          <w:rFonts w:hint="eastAsia"/>
          <w:rtl/>
        </w:rPr>
        <w:t>التشريعية</w:t>
      </w:r>
      <w:r w:rsidRPr="00A32EF4">
        <w:rPr>
          <w:rtl/>
        </w:rPr>
        <w:t xml:space="preserve"> </w:t>
      </w:r>
      <w:r w:rsidRPr="00A32EF4">
        <w:rPr>
          <w:rFonts w:hint="eastAsia"/>
          <w:rtl/>
        </w:rPr>
        <w:t>للويبو</w:t>
      </w:r>
      <w:r w:rsidRPr="00A32EF4">
        <w:rPr>
          <w:rtl/>
        </w:rPr>
        <w:t xml:space="preserve"> </w:t>
      </w:r>
      <w:r w:rsidRPr="00A32EF4">
        <w:rPr>
          <w:rFonts w:hint="eastAsia"/>
          <w:rtl/>
        </w:rPr>
        <w:t>عقب</w:t>
      </w:r>
      <w:r w:rsidRPr="00A32EF4">
        <w:rPr>
          <w:rtl/>
        </w:rPr>
        <w:t xml:space="preserve"> </w:t>
      </w:r>
      <w:r w:rsidRPr="00A32EF4">
        <w:rPr>
          <w:rFonts w:hint="eastAsia"/>
          <w:rtl/>
        </w:rPr>
        <w:t>استعراض</w:t>
      </w:r>
      <w:r w:rsidRPr="00A32EF4">
        <w:rPr>
          <w:rtl/>
        </w:rPr>
        <w:t xml:space="preserve"> </w:t>
      </w:r>
      <w:r w:rsidRPr="00A32EF4">
        <w:rPr>
          <w:rFonts w:hint="eastAsia"/>
          <w:rtl/>
        </w:rPr>
        <w:t>الإدارة</w:t>
      </w:r>
      <w:r w:rsidRPr="00A32EF4">
        <w:rPr>
          <w:rtl/>
        </w:rPr>
        <w:t xml:space="preserve"> </w:t>
      </w:r>
      <w:r w:rsidRPr="00A32EF4">
        <w:rPr>
          <w:rFonts w:hint="eastAsia"/>
          <w:rtl/>
        </w:rPr>
        <w:t>والتسيير</w:t>
      </w:r>
      <w:r w:rsidRPr="00A32EF4">
        <w:rPr>
          <w:rtl/>
        </w:rPr>
        <w:t xml:space="preserve"> </w:t>
      </w:r>
      <w:r w:rsidRPr="00A32EF4">
        <w:rPr>
          <w:rFonts w:hint="eastAsia"/>
          <w:rtl/>
        </w:rPr>
        <w:t>في</w:t>
      </w:r>
      <w:r w:rsidRPr="00A32EF4">
        <w:rPr>
          <w:rtl/>
        </w:rPr>
        <w:t xml:space="preserve"> </w:t>
      </w:r>
      <w:r w:rsidRPr="00A32EF4">
        <w:rPr>
          <w:rFonts w:hint="eastAsia"/>
          <w:rtl/>
        </w:rPr>
        <w:t>الويبو</w:t>
      </w:r>
      <w:r w:rsidRPr="00A32EF4">
        <w:rPr>
          <w:rtl/>
        </w:rPr>
        <w:t>.</w:t>
      </w:r>
    </w:p>
    <w:p w:rsidR="00034979" w:rsidRPr="00A32EF4" w:rsidRDefault="00034979" w:rsidP="00A32EF4">
      <w:pPr>
        <w:pStyle w:val="NumberedParaAR"/>
        <w:numPr>
          <w:ilvl w:val="0"/>
          <w:numId w:val="13"/>
        </w:numPr>
      </w:pPr>
      <w:r w:rsidRPr="00A32EF4">
        <w:rPr>
          <w:rFonts w:hint="eastAsia"/>
          <w:rtl/>
        </w:rPr>
        <w:t>ويمكن</w:t>
      </w:r>
      <w:r w:rsidRPr="00A32EF4">
        <w:rPr>
          <w:rtl/>
        </w:rPr>
        <w:t xml:space="preserve"> </w:t>
      </w:r>
      <w:r w:rsidRPr="00A32EF4">
        <w:rPr>
          <w:rFonts w:hint="eastAsia"/>
          <w:rtl/>
        </w:rPr>
        <w:t>الآن</w:t>
      </w:r>
      <w:r w:rsidRPr="00A32EF4">
        <w:rPr>
          <w:rtl/>
        </w:rPr>
        <w:t xml:space="preserve"> </w:t>
      </w:r>
      <w:r w:rsidRPr="00A32EF4">
        <w:rPr>
          <w:rFonts w:hint="eastAsia"/>
          <w:rtl/>
        </w:rPr>
        <w:t>تعقب</w:t>
      </w:r>
      <w:r w:rsidRPr="00A32EF4">
        <w:rPr>
          <w:rtl/>
        </w:rPr>
        <w:t xml:space="preserve"> </w:t>
      </w:r>
      <w:r w:rsidRPr="00A32EF4">
        <w:rPr>
          <w:rFonts w:hint="eastAsia"/>
          <w:rtl/>
        </w:rPr>
        <w:t>وضع</w:t>
      </w:r>
      <w:r w:rsidRPr="00A32EF4">
        <w:rPr>
          <w:rtl/>
        </w:rPr>
        <w:t xml:space="preserve"> </w:t>
      </w:r>
      <w:r w:rsidRPr="00A32EF4">
        <w:rPr>
          <w:rFonts w:hint="eastAsia"/>
          <w:rtl/>
        </w:rPr>
        <w:t>التوصيات</w:t>
      </w:r>
      <w:r w:rsidRPr="00A32EF4">
        <w:rPr>
          <w:rtl/>
        </w:rPr>
        <w:t xml:space="preserve"> </w:t>
      </w:r>
      <w:r w:rsidRPr="00A32EF4">
        <w:rPr>
          <w:rFonts w:hint="eastAsia"/>
          <w:rtl/>
        </w:rPr>
        <w:t>مقارنة</w:t>
      </w:r>
      <w:r w:rsidRPr="00A32EF4">
        <w:rPr>
          <w:rtl/>
        </w:rPr>
        <w:t xml:space="preserve"> </w:t>
      </w:r>
      <w:r w:rsidRPr="00A32EF4">
        <w:rPr>
          <w:rFonts w:hint="eastAsia"/>
          <w:rtl/>
        </w:rPr>
        <w:t>بالتقرير</w:t>
      </w:r>
      <w:r w:rsidRPr="00A32EF4">
        <w:rPr>
          <w:rtl/>
        </w:rPr>
        <w:t xml:space="preserve"> </w:t>
      </w:r>
      <w:r w:rsidRPr="00A32EF4">
        <w:rPr>
          <w:rFonts w:hint="eastAsia"/>
          <w:rtl/>
        </w:rPr>
        <w:t>السابق</w:t>
      </w:r>
      <w:r w:rsidRPr="00A32EF4">
        <w:rPr>
          <w:rtl/>
        </w:rPr>
        <w:t xml:space="preserve"> </w:t>
      </w:r>
      <w:r w:rsidRPr="00A32EF4">
        <w:rPr>
          <w:rFonts w:hint="eastAsia"/>
          <w:rtl/>
        </w:rPr>
        <w:t>بسهولة</w:t>
      </w:r>
      <w:r w:rsidRPr="00A32EF4">
        <w:rPr>
          <w:rtl/>
        </w:rPr>
        <w:t xml:space="preserve"> </w:t>
      </w:r>
      <w:r w:rsidRPr="00A32EF4">
        <w:rPr>
          <w:rFonts w:hint="eastAsia"/>
          <w:rtl/>
        </w:rPr>
        <w:t>بفضل</w:t>
      </w:r>
      <w:r w:rsidRPr="00A32EF4">
        <w:rPr>
          <w:rtl/>
        </w:rPr>
        <w:t xml:space="preserve"> </w:t>
      </w:r>
      <w:r w:rsidRPr="00A32EF4">
        <w:rPr>
          <w:rFonts w:hint="eastAsia"/>
          <w:rtl/>
        </w:rPr>
        <w:t>مربعات</w:t>
      </w:r>
      <w:r w:rsidRPr="00A32EF4">
        <w:rPr>
          <w:rtl/>
        </w:rPr>
        <w:t xml:space="preserve"> </w:t>
      </w:r>
      <w:r w:rsidRPr="00A32EF4">
        <w:rPr>
          <w:rFonts w:hint="eastAsia"/>
          <w:rtl/>
        </w:rPr>
        <w:t>التعليق</w:t>
      </w:r>
      <w:r w:rsidRPr="00A32EF4">
        <w:rPr>
          <w:rtl/>
        </w:rPr>
        <w:t xml:space="preserve"> </w:t>
      </w:r>
      <w:r w:rsidRPr="00A32EF4">
        <w:rPr>
          <w:rFonts w:hint="eastAsia"/>
          <w:rtl/>
        </w:rPr>
        <w:t>المدرجة</w:t>
      </w:r>
      <w:r w:rsidRPr="00A32EF4">
        <w:rPr>
          <w:rtl/>
        </w:rPr>
        <w:t xml:space="preserve"> </w:t>
      </w:r>
      <w:r w:rsidRPr="00A32EF4">
        <w:rPr>
          <w:rFonts w:hint="eastAsia"/>
          <w:rtl/>
        </w:rPr>
        <w:t>حديثًا</w:t>
      </w:r>
      <w:r w:rsidRPr="00A32EF4">
        <w:rPr>
          <w:rtl/>
        </w:rPr>
        <w:t xml:space="preserve"> </w:t>
      </w:r>
      <w:r w:rsidRPr="00A32EF4">
        <w:rPr>
          <w:rFonts w:hint="eastAsia"/>
          <w:rtl/>
        </w:rPr>
        <w:t>في</w:t>
      </w:r>
      <w:r w:rsidRPr="00A32EF4">
        <w:rPr>
          <w:rtl/>
        </w:rPr>
        <w:t xml:space="preserve"> </w:t>
      </w:r>
      <w:r w:rsidRPr="00A32EF4">
        <w:rPr>
          <w:rFonts w:hint="eastAsia"/>
          <w:rtl/>
        </w:rPr>
        <w:t>الجداول</w:t>
      </w:r>
      <w:r w:rsidRPr="00A32EF4">
        <w:rPr>
          <w:rtl/>
        </w:rPr>
        <w:t>.</w:t>
      </w:r>
    </w:p>
    <w:p w:rsidR="00034979" w:rsidRPr="00A32EF4" w:rsidRDefault="00034979" w:rsidP="00A32EF4">
      <w:pPr>
        <w:pStyle w:val="NumberedParaAR"/>
        <w:numPr>
          <w:ilvl w:val="0"/>
          <w:numId w:val="13"/>
        </w:numPr>
      </w:pPr>
      <w:r w:rsidRPr="00A32EF4">
        <w:rPr>
          <w:rFonts w:hint="eastAsia"/>
          <w:rtl/>
        </w:rPr>
        <w:t>وباختصار،</w:t>
      </w:r>
      <w:r w:rsidRPr="00A32EF4">
        <w:rPr>
          <w:rtl/>
        </w:rPr>
        <w:t xml:space="preserve"> </w:t>
      </w:r>
      <w:r w:rsidRPr="00A32EF4">
        <w:rPr>
          <w:rFonts w:hint="eastAsia"/>
          <w:rtl/>
        </w:rPr>
        <w:t>لوحظ</w:t>
      </w:r>
      <w:r w:rsidRPr="00A32EF4">
        <w:rPr>
          <w:rtl/>
        </w:rPr>
        <w:t xml:space="preserve"> </w:t>
      </w:r>
      <w:r w:rsidRPr="00A32EF4">
        <w:rPr>
          <w:rFonts w:hint="eastAsia"/>
          <w:rtl/>
        </w:rPr>
        <w:t>أن</w:t>
      </w:r>
      <w:r w:rsidRPr="00A32EF4">
        <w:rPr>
          <w:rtl/>
        </w:rPr>
        <w:t xml:space="preserve"> </w:t>
      </w:r>
      <w:r w:rsidRPr="00A32EF4">
        <w:rPr>
          <w:rFonts w:hint="eastAsia"/>
          <w:rtl/>
        </w:rPr>
        <w:t>وحدة</w:t>
      </w:r>
      <w:r w:rsidRPr="00A32EF4">
        <w:rPr>
          <w:rtl/>
        </w:rPr>
        <w:t xml:space="preserve"> </w:t>
      </w:r>
      <w:r w:rsidRPr="00A32EF4">
        <w:rPr>
          <w:rFonts w:hint="eastAsia"/>
          <w:rtl/>
        </w:rPr>
        <w:t>التفتيش</w:t>
      </w:r>
      <w:r w:rsidRPr="00A32EF4">
        <w:rPr>
          <w:rtl/>
        </w:rPr>
        <w:t xml:space="preserve"> </w:t>
      </w:r>
      <w:r w:rsidRPr="00A32EF4">
        <w:rPr>
          <w:rFonts w:hint="eastAsia"/>
          <w:rtl/>
        </w:rPr>
        <w:t>المشتركة</w:t>
      </w:r>
      <w:r w:rsidRPr="00A32EF4">
        <w:rPr>
          <w:rtl/>
        </w:rPr>
        <w:t xml:space="preserve"> </w:t>
      </w:r>
      <w:r w:rsidRPr="00A32EF4">
        <w:rPr>
          <w:rFonts w:hint="eastAsia"/>
          <w:rtl/>
        </w:rPr>
        <w:t>أصدرت</w:t>
      </w:r>
      <w:r w:rsidRPr="00A32EF4">
        <w:rPr>
          <w:rtl/>
        </w:rPr>
        <w:t xml:space="preserve"> </w:t>
      </w:r>
      <w:r w:rsidRPr="00A32EF4">
        <w:rPr>
          <w:rFonts w:hint="eastAsia"/>
          <w:rtl/>
        </w:rPr>
        <w:t>على</w:t>
      </w:r>
      <w:r w:rsidRPr="00A32EF4">
        <w:rPr>
          <w:rtl/>
        </w:rPr>
        <w:t xml:space="preserve"> </w:t>
      </w:r>
      <w:r w:rsidRPr="00A32EF4">
        <w:rPr>
          <w:rFonts w:hint="eastAsia"/>
          <w:rtl/>
        </w:rPr>
        <w:t>مدار</w:t>
      </w:r>
      <w:r w:rsidRPr="00A32EF4">
        <w:rPr>
          <w:rtl/>
        </w:rPr>
        <w:t xml:space="preserve"> </w:t>
      </w:r>
      <w:r w:rsidRPr="00A32EF4">
        <w:rPr>
          <w:rFonts w:hint="eastAsia"/>
          <w:rtl/>
        </w:rPr>
        <w:t>السنوات</w:t>
      </w:r>
      <w:r w:rsidRPr="00A32EF4">
        <w:rPr>
          <w:rtl/>
        </w:rPr>
        <w:t xml:space="preserve"> </w:t>
      </w:r>
      <w:r w:rsidRPr="00A32EF4">
        <w:rPr>
          <w:rFonts w:hint="eastAsia"/>
          <w:rtl/>
        </w:rPr>
        <w:t>الخمس</w:t>
      </w:r>
      <w:r w:rsidRPr="00A32EF4">
        <w:rPr>
          <w:rtl/>
        </w:rPr>
        <w:t xml:space="preserve"> </w:t>
      </w:r>
      <w:r w:rsidRPr="00A32EF4">
        <w:rPr>
          <w:rFonts w:hint="eastAsia"/>
          <w:rtl/>
        </w:rPr>
        <w:t>الماضية</w:t>
      </w:r>
      <w:r w:rsidRPr="00A32EF4">
        <w:rPr>
          <w:rtl/>
        </w:rPr>
        <w:t xml:space="preserve"> </w:t>
      </w:r>
      <w:r w:rsidRPr="00A32EF4">
        <w:rPr>
          <w:rFonts w:hint="eastAsia"/>
          <w:rtl/>
        </w:rPr>
        <w:t>ما</w:t>
      </w:r>
      <w:r w:rsidRPr="00A32EF4">
        <w:rPr>
          <w:rtl/>
        </w:rPr>
        <w:t xml:space="preserve"> </w:t>
      </w:r>
      <w:r w:rsidRPr="00A32EF4">
        <w:rPr>
          <w:rFonts w:hint="eastAsia"/>
          <w:rtl/>
        </w:rPr>
        <w:t>مجموعه</w:t>
      </w:r>
      <w:r w:rsidRPr="00A32EF4">
        <w:rPr>
          <w:rtl/>
        </w:rPr>
        <w:t xml:space="preserve"> 57 </w:t>
      </w:r>
      <w:r w:rsidRPr="00A32EF4">
        <w:rPr>
          <w:rFonts w:hint="eastAsia"/>
          <w:rtl/>
        </w:rPr>
        <w:t>تقريرًا</w:t>
      </w:r>
      <w:r w:rsidRPr="00A32EF4">
        <w:rPr>
          <w:rtl/>
        </w:rPr>
        <w:t xml:space="preserve"> </w:t>
      </w:r>
      <w:r w:rsidRPr="00A32EF4">
        <w:rPr>
          <w:rFonts w:hint="eastAsia"/>
          <w:rtl/>
        </w:rPr>
        <w:t>ومذكرة</w:t>
      </w:r>
      <w:r w:rsidRPr="00A32EF4">
        <w:rPr>
          <w:rtl/>
        </w:rPr>
        <w:t xml:space="preserve"> </w:t>
      </w:r>
      <w:r w:rsidRPr="00A32EF4">
        <w:rPr>
          <w:rFonts w:hint="eastAsia"/>
          <w:rtl/>
        </w:rPr>
        <w:t>ورسالة</w:t>
      </w:r>
      <w:r w:rsidRPr="00A32EF4">
        <w:rPr>
          <w:rtl/>
        </w:rPr>
        <w:t xml:space="preserve"> </w:t>
      </w:r>
      <w:r w:rsidRPr="00A32EF4">
        <w:rPr>
          <w:rFonts w:hint="eastAsia"/>
          <w:rtl/>
        </w:rPr>
        <w:t>موجهة</w:t>
      </w:r>
      <w:r w:rsidRPr="00A32EF4">
        <w:rPr>
          <w:rtl/>
        </w:rPr>
        <w:t xml:space="preserve"> </w:t>
      </w:r>
      <w:r w:rsidRPr="00A32EF4">
        <w:rPr>
          <w:rFonts w:hint="eastAsia"/>
          <w:rtl/>
        </w:rPr>
        <w:t>إلى</w:t>
      </w:r>
      <w:r w:rsidRPr="00A32EF4">
        <w:rPr>
          <w:rtl/>
        </w:rPr>
        <w:t xml:space="preserve"> </w:t>
      </w:r>
      <w:r w:rsidRPr="00A32EF4">
        <w:rPr>
          <w:rFonts w:hint="eastAsia"/>
          <w:rtl/>
        </w:rPr>
        <w:t>الإدارة،</w:t>
      </w:r>
      <w:r w:rsidRPr="00A32EF4">
        <w:rPr>
          <w:rtl/>
        </w:rPr>
        <w:t xml:space="preserve"> </w:t>
      </w:r>
      <w:r w:rsidRPr="00A32EF4">
        <w:rPr>
          <w:rFonts w:hint="eastAsia"/>
          <w:rtl/>
        </w:rPr>
        <w:t>كما</w:t>
      </w:r>
      <w:r w:rsidRPr="00A32EF4">
        <w:rPr>
          <w:rtl/>
        </w:rPr>
        <w:t xml:space="preserve"> </w:t>
      </w:r>
      <w:r w:rsidRPr="00A32EF4">
        <w:rPr>
          <w:rFonts w:hint="eastAsia"/>
          <w:rtl/>
        </w:rPr>
        <w:t>انخفض</w:t>
      </w:r>
      <w:r w:rsidRPr="00A32EF4">
        <w:rPr>
          <w:rtl/>
        </w:rPr>
        <w:t xml:space="preserve"> </w:t>
      </w:r>
      <w:r w:rsidRPr="00A32EF4">
        <w:rPr>
          <w:rFonts w:hint="eastAsia"/>
          <w:rtl/>
        </w:rPr>
        <w:t>عدد</w:t>
      </w:r>
      <w:r w:rsidRPr="00A32EF4">
        <w:rPr>
          <w:rtl/>
        </w:rPr>
        <w:t xml:space="preserve"> </w:t>
      </w:r>
      <w:r w:rsidRPr="00A32EF4">
        <w:rPr>
          <w:rFonts w:hint="eastAsia"/>
          <w:rtl/>
        </w:rPr>
        <w:t>التقارير</w:t>
      </w:r>
      <w:r w:rsidRPr="00A32EF4">
        <w:rPr>
          <w:rtl/>
        </w:rPr>
        <w:t xml:space="preserve"> </w:t>
      </w:r>
      <w:r w:rsidRPr="00A32EF4">
        <w:rPr>
          <w:rFonts w:hint="eastAsia"/>
          <w:rtl/>
        </w:rPr>
        <w:t>في</w:t>
      </w:r>
      <w:r w:rsidRPr="00A32EF4">
        <w:rPr>
          <w:rtl/>
        </w:rPr>
        <w:t xml:space="preserve"> </w:t>
      </w:r>
      <w:r w:rsidRPr="00A32EF4">
        <w:rPr>
          <w:rFonts w:hint="eastAsia"/>
          <w:rtl/>
        </w:rPr>
        <w:t>السنتين</w:t>
      </w:r>
      <w:r w:rsidRPr="00A32EF4">
        <w:rPr>
          <w:rtl/>
        </w:rPr>
        <w:t xml:space="preserve"> </w:t>
      </w:r>
      <w:r w:rsidRPr="00A32EF4">
        <w:rPr>
          <w:rFonts w:hint="eastAsia"/>
          <w:rtl/>
        </w:rPr>
        <w:t>الماضيتين</w:t>
      </w:r>
      <w:r w:rsidRPr="00A32EF4">
        <w:rPr>
          <w:rtl/>
        </w:rPr>
        <w:t xml:space="preserve">. </w:t>
      </w:r>
      <w:r w:rsidRPr="00A32EF4">
        <w:rPr>
          <w:rFonts w:hint="eastAsia"/>
          <w:rtl/>
        </w:rPr>
        <w:t>ومن</w:t>
      </w:r>
      <w:r w:rsidRPr="00A32EF4">
        <w:rPr>
          <w:rtl/>
        </w:rPr>
        <w:t xml:space="preserve"> </w:t>
      </w:r>
      <w:r w:rsidRPr="00A32EF4">
        <w:rPr>
          <w:rFonts w:hint="eastAsia"/>
          <w:rtl/>
        </w:rPr>
        <w:t>بين</w:t>
      </w:r>
      <w:r w:rsidRPr="00A32EF4">
        <w:rPr>
          <w:rtl/>
        </w:rPr>
        <w:t xml:space="preserve"> </w:t>
      </w:r>
      <w:r w:rsidRPr="00A32EF4">
        <w:rPr>
          <w:rFonts w:hint="eastAsia"/>
          <w:rtl/>
        </w:rPr>
        <w:t>الوثائق</w:t>
      </w:r>
      <w:r w:rsidRPr="00A32EF4">
        <w:rPr>
          <w:rtl/>
        </w:rPr>
        <w:t xml:space="preserve"> </w:t>
      </w:r>
      <w:r w:rsidRPr="00A32EF4">
        <w:rPr>
          <w:rFonts w:hint="eastAsia"/>
          <w:rtl/>
        </w:rPr>
        <w:t>السبع</w:t>
      </w:r>
      <w:r w:rsidRPr="00A32EF4">
        <w:rPr>
          <w:rtl/>
        </w:rPr>
        <w:t xml:space="preserve"> </w:t>
      </w:r>
      <w:r w:rsidRPr="00A32EF4">
        <w:rPr>
          <w:rFonts w:hint="eastAsia"/>
          <w:rtl/>
        </w:rPr>
        <w:t>والخمسين،</w:t>
      </w:r>
      <w:r w:rsidRPr="00A32EF4">
        <w:rPr>
          <w:rtl/>
        </w:rPr>
        <w:t xml:space="preserve"> </w:t>
      </w:r>
      <w:r w:rsidRPr="00A32EF4">
        <w:rPr>
          <w:rFonts w:hint="eastAsia"/>
          <w:rtl/>
        </w:rPr>
        <w:t>كانت</w:t>
      </w:r>
      <w:r w:rsidRPr="00A32EF4">
        <w:rPr>
          <w:rtl/>
        </w:rPr>
        <w:t xml:space="preserve"> 47 </w:t>
      </w:r>
      <w:r w:rsidRPr="00A32EF4">
        <w:rPr>
          <w:rFonts w:hint="eastAsia"/>
          <w:rtl/>
        </w:rPr>
        <w:t>وثيقة</w:t>
      </w:r>
      <w:r w:rsidRPr="00A32EF4">
        <w:rPr>
          <w:rtl/>
        </w:rPr>
        <w:t xml:space="preserve"> </w:t>
      </w:r>
      <w:r w:rsidRPr="00A32EF4">
        <w:rPr>
          <w:rFonts w:hint="eastAsia"/>
          <w:rtl/>
        </w:rPr>
        <w:t>عبارة</w:t>
      </w:r>
      <w:r w:rsidRPr="00A32EF4">
        <w:rPr>
          <w:rtl/>
        </w:rPr>
        <w:t xml:space="preserve"> </w:t>
      </w:r>
      <w:r w:rsidRPr="00A32EF4">
        <w:rPr>
          <w:rFonts w:hint="eastAsia"/>
          <w:rtl/>
        </w:rPr>
        <w:t>عن</w:t>
      </w:r>
      <w:r w:rsidRPr="00A32EF4">
        <w:rPr>
          <w:rtl/>
        </w:rPr>
        <w:t xml:space="preserve"> </w:t>
      </w:r>
      <w:r w:rsidRPr="00A32EF4">
        <w:rPr>
          <w:rFonts w:hint="eastAsia"/>
          <w:rtl/>
        </w:rPr>
        <w:t>تقارير،</w:t>
      </w:r>
      <w:r w:rsidRPr="00A32EF4">
        <w:rPr>
          <w:rtl/>
        </w:rPr>
        <w:t xml:space="preserve"> </w:t>
      </w:r>
      <w:r w:rsidRPr="00A32EF4">
        <w:rPr>
          <w:rFonts w:hint="eastAsia"/>
          <w:rtl/>
        </w:rPr>
        <w:t>ومنها</w:t>
      </w:r>
      <w:r w:rsidRPr="00A32EF4">
        <w:rPr>
          <w:rtl/>
        </w:rPr>
        <w:t xml:space="preserve"> 30 </w:t>
      </w:r>
      <w:r w:rsidRPr="00A32EF4">
        <w:rPr>
          <w:rFonts w:hint="eastAsia"/>
          <w:rtl/>
        </w:rPr>
        <w:t>تقريرًا</w:t>
      </w:r>
      <w:r w:rsidRPr="00A32EF4">
        <w:rPr>
          <w:rtl/>
        </w:rPr>
        <w:t xml:space="preserve"> </w:t>
      </w:r>
      <w:r w:rsidRPr="00A32EF4">
        <w:rPr>
          <w:rFonts w:hint="eastAsia"/>
          <w:rtl/>
        </w:rPr>
        <w:t>ينطبق</w:t>
      </w:r>
      <w:r w:rsidRPr="00A32EF4">
        <w:rPr>
          <w:rtl/>
        </w:rPr>
        <w:t xml:space="preserve"> </w:t>
      </w:r>
      <w:r w:rsidRPr="00A32EF4">
        <w:rPr>
          <w:rFonts w:hint="eastAsia"/>
          <w:rtl/>
        </w:rPr>
        <w:t>على</w:t>
      </w:r>
      <w:r w:rsidRPr="00A32EF4">
        <w:rPr>
          <w:rtl/>
        </w:rPr>
        <w:t xml:space="preserve"> </w:t>
      </w:r>
      <w:r w:rsidRPr="00A32EF4">
        <w:rPr>
          <w:rFonts w:hint="eastAsia"/>
          <w:rtl/>
        </w:rPr>
        <w:t>الويبو</w:t>
      </w:r>
      <w:r w:rsidRPr="00A32EF4">
        <w:rPr>
          <w:rtl/>
        </w:rPr>
        <w:t xml:space="preserve">. </w:t>
      </w:r>
      <w:r w:rsidRPr="00A32EF4">
        <w:rPr>
          <w:rFonts w:hint="eastAsia"/>
          <w:rtl/>
        </w:rPr>
        <w:t>وقد</w:t>
      </w:r>
      <w:r w:rsidRPr="00A32EF4">
        <w:rPr>
          <w:rtl/>
        </w:rPr>
        <w:t xml:space="preserve"> </w:t>
      </w:r>
      <w:r w:rsidRPr="00A32EF4">
        <w:rPr>
          <w:rFonts w:hint="eastAsia"/>
          <w:rtl/>
        </w:rPr>
        <w:t>أحرزت</w:t>
      </w:r>
      <w:r w:rsidRPr="00A32EF4">
        <w:rPr>
          <w:rtl/>
        </w:rPr>
        <w:t xml:space="preserve"> </w:t>
      </w:r>
      <w:r w:rsidRPr="00A32EF4">
        <w:rPr>
          <w:rFonts w:hint="eastAsia"/>
          <w:rtl/>
        </w:rPr>
        <w:t>الويبو</w:t>
      </w:r>
      <w:r w:rsidRPr="00A32EF4">
        <w:rPr>
          <w:rtl/>
        </w:rPr>
        <w:t xml:space="preserve"> </w:t>
      </w:r>
      <w:r w:rsidRPr="00A32EF4">
        <w:rPr>
          <w:rFonts w:hint="eastAsia"/>
          <w:rtl/>
        </w:rPr>
        <w:t>تقدمًا</w:t>
      </w:r>
      <w:r w:rsidRPr="00A32EF4">
        <w:rPr>
          <w:rtl/>
        </w:rPr>
        <w:t xml:space="preserve"> </w:t>
      </w:r>
      <w:r w:rsidRPr="00A32EF4">
        <w:rPr>
          <w:rFonts w:hint="eastAsia"/>
          <w:rtl/>
        </w:rPr>
        <w:t>على</w:t>
      </w:r>
      <w:r w:rsidRPr="00A32EF4">
        <w:rPr>
          <w:rtl/>
        </w:rPr>
        <w:t xml:space="preserve"> </w:t>
      </w:r>
      <w:r w:rsidRPr="00A32EF4">
        <w:rPr>
          <w:rFonts w:hint="eastAsia"/>
          <w:rtl/>
        </w:rPr>
        <w:t>مدار</w:t>
      </w:r>
      <w:r w:rsidRPr="00A32EF4">
        <w:rPr>
          <w:rtl/>
        </w:rPr>
        <w:t xml:space="preserve"> </w:t>
      </w:r>
      <w:r w:rsidRPr="00A32EF4">
        <w:rPr>
          <w:rFonts w:hint="eastAsia"/>
          <w:rtl/>
        </w:rPr>
        <w:t>السنوات</w:t>
      </w:r>
      <w:r w:rsidRPr="00A32EF4">
        <w:rPr>
          <w:rtl/>
        </w:rPr>
        <w:t xml:space="preserve"> </w:t>
      </w:r>
      <w:r w:rsidRPr="00A32EF4">
        <w:rPr>
          <w:rFonts w:hint="eastAsia"/>
          <w:rtl/>
        </w:rPr>
        <w:t>الثلاث</w:t>
      </w:r>
      <w:r w:rsidRPr="00A32EF4">
        <w:rPr>
          <w:rtl/>
        </w:rPr>
        <w:t xml:space="preserve"> </w:t>
      </w:r>
      <w:r w:rsidRPr="00A32EF4">
        <w:rPr>
          <w:rFonts w:hint="eastAsia"/>
          <w:rtl/>
        </w:rPr>
        <w:t>الماضية</w:t>
      </w:r>
      <w:r w:rsidRPr="00A32EF4">
        <w:rPr>
          <w:rtl/>
        </w:rPr>
        <w:t xml:space="preserve"> </w:t>
      </w:r>
      <w:r w:rsidRPr="00A32EF4">
        <w:rPr>
          <w:rFonts w:hint="eastAsia"/>
          <w:rtl/>
        </w:rPr>
        <w:t>فيما</w:t>
      </w:r>
      <w:r w:rsidRPr="00A32EF4">
        <w:rPr>
          <w:rtl/>
        </w:rPr>
        <w:t xml:space="preserve"> </w:t>
      </w:r>
      <w:r w:rsidRPr="00A32EF4">
        <w:rPr>
          <w:rFonts w:hint="eastAsia"/>
          <w:rtl/>
        </w:rPr>
        <w:t>يخص</w:t>
      </w:r>
      <w:r w:rsidRPr="00A32EF4">
        <w:rPr>
          <w:rtl/>
        </w:rPr>
        <w:t xml:space="preserve"> </w:t>
      </w:r>
      <w:r w:rsidRPr="00A32EF4">
        <w:rPr>
          <w:rFonts w:hint="eastAsia"/>
          <w:rtl/>
        </w:rPr>
        <w:t>إغلاق</w:t>
      </w:r>
      <w:r w:rsidRPr="00A32EF4">
        <w:rPr>
          <w:rtl/>
        </w:rPr>
        <w:t xml:space="preserve"> </w:t>
      </w:r>
      <w:r w:rsidRPr="00A32EF4">
        <w:rPr>
          <w:rFonts w:hint="eastAsia"/>
          <w:rtl/>
        </w:rPr>
        <w:t>توصيات</w:t>
      </w:r>
      <w:r w:rsidRPr="00A32EF4">
        <w:rPr>
          <w:rtl/>
        </w:rPr>
        <w:t xml:space="preserve"> </w:t>
      </w:r>
      <w:r w:rsidRPr="00A32EF4">
        <w:rPr>
          <w:rFonts w:hint="eastAsia"/>
          <w:rtl/>
        </w:rPr>
        <w:t>وحدة</w:t>
      </w:r>
      <w:r w:rsidRPr="00A32EF4">
        <w:rPr>
          <w:rtl/>
        </w:rPr>
        <w:t xml:space="preserve"> </w:t>
      </w:r>
      <w:r w:rsidRPr="00A32EF4">
        <w:rPr>
          <w:rFonts w:hint="eastAsia"/>
          <w:rtl/>
        </w:rPr>
        <w:t>التفتيش</w:t>
      </w:r>
      <w:r w:rsidRPr="00A32EF4">
        <w:rPr>
          <w:rtl/>
        </w:rPr>
        <w:t xml:space="preserve"> </w:t>
      </w:r>
      <w:r w:rsidRPr="00A32EF4">
        <w:rPr>
          <w:rFonts w:hint="eastAsia"/>
          <w:rtl/>
        </w:rPr>
        <w:t>المشتركة،</w:t>
      </w:r>
      <w:r w:rsidRPr="00A32EF4">
        <w:rPr>
          <w:rtl/>
        </w:rPr>
        <w:t xml:space="preserve"> </w:t>
      </w:r>
      <w:r w:rsidRPr="00A32EF4">
        <w:rPr>
          <w:rFonts w:hint="eastAsia"/>
          <w:rtl/>
        </w:rPr>
        <w:t>بما</w:t>
      </w:r>
      <w:r w:rsidRPr="00A32EF4">
        <w:rPr>
          <w:rtl/>
        </w:rPr>
        <w:t xml:space="preserve"> </w:t>
      </w:r>
      <w:r w:rsidRPr="00A32EF4">
        <w:rPr>
          <w:rFonts w:hint="eastAsia"/>
          <w:rtl/>
        </w:rPr>
        <w:t>في</w:t>
      </w:r>
      <w:r w:rsidRPr="00A32EF4">
        <w:rPr>
          <w:rtl/>
        </w:rPr>
        <w:t xml:space="preserve"> </w:t>
      </w:r>
      <w:r w:rsidRPr="00A32EF4">
        <w:rPr>
          <w:rFonts w:hint="eastAsia"/>
          <w:rtl/>
        </w:rPr>
        <w:t>ذلك</w:t>
      </w:r>
      <w:r w:rsidRPr="00A32EF4">
        <w:rPr>
          <w:rtl/>
        </w:rPr>
        <w:t xml:space="preserve"> </w:t>
      </w:r>
      <w:r w:rsidRPr="00A32EF4">
        <w:rPr>
          <w:rFonts w:hint="eastAsia"/>
          <w:rtl/>
        </w:rPr>
        <w:t>التوصيات</w:t>
      </w:r>
      <w:r w:rsidRPr="00A32EF4">
        <w:rPr>
          <w:rtl/>
        </w:rPr>
        <w:t xml:space="preserve"> </w:t>
      </w:r>
      <w:r w:rsidRPr="00A32EF4">
        <w:rPr>
          <w:rFonts w:hint="eastAsia"/>
          <w:rtl/>
        </w:rPr>
        <w:t>الموجهة</w:t>
      </w:r>
      <w:r w:rsidRPr="00A32EF4">
        <w:rPr>
          <w:rtl/>
        </w:rPr>
        <w:t xml:space="preserve"> </w:t>
      </w:r>
      <w:r w:rsidRPr="00A32EF4">
        <w:rPr>
          <w:rFonts w:hint="eastAsia"/>
          <w:rtl/>
        </w:rPr>
        <w:t>إلى</w:t>
      </w:r>
      <w:r w:rsidRPr="00A32EF4">
        <w:rPr>
          <w:rtl/>
        </w:rPr>
        <w:t xml:space="preserve"> </w:t>
      </w:r>
      <w:r w:rsidRPr="00A32EF4">
        <w:rPr>
          <w:rFonts w:hint="eastAsia"/>
          <w:rtl/>
        </w:rPr>
        <w:t>الرئيس</w:t>
      </w:r>
      <w:r w:rsidRPr="00A32EF4">
        <w:rPr>
          <w:rtl/>
        </w:rPr>
        <w:t xml:space="preserve"> </w:t>
      </w:r>
      <w:r w:rsidRPr="00A32EF4">
        <w:rPr>
          <w:rFonts w:hint="eastAsia"/>
          <w:rtl/>
        </w:rPr>
        <w:t>التنفيذي</w:t>
      </w:r>
      <w:r w:rsidRPr="00A32EF4">
        <w:rPr>
          <w:rtl/>
        </w:rPr>
        <w:t xml:space="preserve"> </w:t>
      </w:r>
      <w:r w:rsidRPr="00A32EF4">
        <w:rPr>
          <w:rFonts w:hint="eastAsia"/>
          <w:rtl/>
        </w:rPr>
        <w:t>والهيئات</w:t>
      </w:r>
      <w:r w:rsidRPr="00A32EF4">
        <w:rPr>
          <w:rtl/>
        </w:rPr>
        <w:t xml:space="preserve"> </w:t>
      </w:r>
      <w:r w:rsidRPr="00A32EF4">
        <w:rPr>
          <w:rFonts w:hint="eastAsia"/>
          <w:rtl/>
        </w:rPr>
        <w:t>التشريعية</w:t>
      </w:r>
      <w:r w:rsidRPr="00A32EF4">
        <w:rPr>
          <w:rtl/>
        </w:rPr>
        <w:t xml:space="preserve"> </w:t>
      </w:r>
      <w:r w:rsidRPr="00A32EF4">
        <w:rPr>
          <w:rFonts w:hint="eastAsia"/>
          <w:rtl/>
        </w:rPr>
        <w:t>على</w:t>
      </w:r>
      <w:r w:rsidRPr="00A32EF4">
        <w:rPr>
          <w:rtl/>
        </w:rPr>
        <w:t xml:space="preserve"> </w:t>
      </w:r>
      <w:r w:rsidRPr="00A32EF4">
        <w:rPr>
          <w:rFonts w:hint="eastAsia"/>
          <w:rtl/>
        </w:rPr>
        <w:t>حد</w:t>
      </w:r>
      <w:r w:rsidRPr="00A32EF4">
        <w:rPr>
          <w:rtl/>
        </w:rPr>
        <w:t xml:space="preserve"> </w:t>
      </w:r>
      <w:r w:rsidRPr="00A32EF4">
        <w:rPr>
          <w:rFonts w:hint="eastAsia"/>
          <w:rtl/>
        </w:rPr>
        <w:t>سواء</w:t>
      </w:r>
      <w:r w:rsidRPr="00A32EF4">
        <w:rPr>
          <w:rtl/>
        </w:rPr>
        <w:t>.</w:t>
      </w:r>
      <w:r w:rsidRPr="00A32EF4">
        <w:t xml:space="preserve"> </w:t>
      </w:r>
      <w:r w:rsidR="00A32EF4">
        <w:rPr>
          <w:rStyle w:val="FootnoteReference"/>
        </w:rPr>
        <w:footnoteReference w:id="1"/>
      </w:r>
    </w:p>
    <w:p w:rsidR="00034979" w:rsidRPr="00A32EF4" w:rsidRDefault="00034979" w:rsidP="00A32EF4">
      <w:pPr>
        <w:pStyle w:val="NumberedParaAR"/>
        <w:tabs>
          <w:tab w:val="clear" w:pos="567"/>
        </w:tabs>
      </w:pPr>
    </w:p>
    <w:p w:rsidR="00034979" w:rsidRPr="003D3FE0" w:rsidRDefault="003D3FE0" w:rsidP="005F3666">
      <w:pPr>
        <w:bidi/>
        <w:jc w:val="center"/>
        <w:rPr>
          <w:rFonts w:ascii="Arabic Typesetting" w:hAnsi="Arabic Typesetting" w:cs="Arabic Typesetting"/>
          <w:b/>
          <w:bCs/>
          <w:sz w:val="34"/>
          <w:szCs w:val="34"/>
          <w:rtl/>
          <w:lang w:val="en-GB"/>
        </w:rPr>
      </w:pPr>
      <w:r>
        <w:rPr>
          <w:rFonts w:ascii="Arabic Typesetting" w:hAnsi="Arabic Typesetting" w:cs="Arabic Typesetting"/>
          <w:b/>
          <w:bCs/>
          <w:sz w:val="34"/>
          <w:szCs w:val="34"/>
          <w:rtl/>
          <w:lang w:val="en-GB"/>
        </w:rPr>
        <w:br w:type="page"/>
      </w:r>
      <w:r w:rsidR="00034979" w:rsidRPr="003D3FE0">
        <w:rPr>
          <w:rFonts w:ascii="Arabic Typesetting" w:hAnsi="Arabic Typesetting" w:cs="Arabic Typesetting" w:hint="eastAsia"/>
          <w:b/>
          <w:bCs/>
          <w:sz w:val="34"/>
          <w:szCs w:val="34"/>
          <w:rtl/>
          <w:lang w:val="en-GB"/>
        </w:rPr>
        <w:lastRenderedPageBreak/>
        <w:t>الشكل</w:t>
      </w:r>
      <w:r w:rsidR="00034979" w:rsidRPr="003D3FE0">
        <w:rPr>
          <w:rFonts w:ascii="Arabic Typesetting" w:hAnsi="Arabic Typesetting" w:cs="Arabic Typesetting"/>
          <w:b/>
          <w:bCs/>
          <w:sz w:val="34"/>
          <w:szCs w:val="34"/>
          <w:rtl/>
          <w:lang w:val="en-GB"/>
        </w:rPr>
        <w:t xml:space="preserve"> 1. تقارير وحدة التفتيش المشتركة ومذكراتها ورسائلها الموجهة إلى الإدارة</w:t>
      </w:r>
    </w:p>
    <w:p w:rsidR="00034979" w:rsidRPr="003D3FE0" w:rsidRDefault="005F78D1" w:rsidP="00034979">
      <w:pPr>
        <w:jc w:val="center"/>
        <w:rPr>
          <w:rFonts w:ascii="Arabic Typesetting" w:hAnsi="Arabic Typesetting" w:cs="Arabic Typesetting"/>
          <w:szCs w:val="24"/>
        </w:rPr>
      </w:pPr>
      <w:r>
        <w:rPr>
          <w:rFonts w:ascii="Arabic Typesetting" w:hAnsi="Arabic Typesetting" w:cs="Arabic Typesetting"/>
          <w:noProof/>
        </w:rPr>
        <w:drawing>
          <wp:inline distT="0" distB="0" distL="0" distR="0">
            <wp:extent cx="3914140" cy="2595880"/>
            <wp:effectExtent l="0" t="0" r="10160" b="13970"/>
            <wp:docPr id="2"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4979" w:rsidRPr="003D3FE0" w:rsidRDefault="00034979" w:rsidP="00034979">
      <w:pPr>
        <w:bidi/>
        <w:jc w:val="center"/>
        <w:rPr>
          <w:rFonts w:ascii="Arabic Typesetting" w:hAnsi="Arabic Typesetting" w:cs="Arabic Typesetting"/>
          <w:szCs w:val="24"/>
        </w:rPr>
      </w:pPr>
    </w:p>
    <w:p w:rsidR="00034979" w:rsidRPr="003D3FE0" w:rsidRDefault="00034979" w:rsidP="00034979">
      <w:pPr>
        <w:bidi/>
        <w:jc w:val="center"/>
        <w:rPr>
          <w:rFonts w:ascii="Arabic Typesetting" w:hAnsi="Arabic Typesetting" w:cs="Arabic Typesetting"/>
          <w:b/>
          <w:bCs/>
          <w:sz w:val="34"/>
          <w:szCs w:val="34"/>
          <w:rtl/>
          <w:lang w:val="en-GB"/>
        </w:rPr>
      </w:pPr>
      <w:r w:rsidRPr="003D3FE0">
        <w:rPr>
          <w:rFonts w:ascii="Arabic Typesetting" w:hAnsi="Arabic Typesetting" w:cs="Arabic Typesetting"/>
          <w:b/>
          <w:bCs/>
          <w:sz w:val="34"/>
          <w:szCs w:val="34"/>
          <w:rtl/>
          <w:lang w:val="en-GB"/>
        </w:rPr>
        <w:t>الشكل 2. عدد جميع توصيات وحدة التفتيش المشتركة ـ الجديدة والمغلقة ومجموع العالقة في نهاية السنة</w:t>
      </w:r>
    </w:p>
    <w:p w:rsidR="00034979" w:rsidRPr="003D3FE0" w:rsidRDefault="005F78D1" w:rsidP="00034979">
      <w:pPr>
        <w:jc w:val="center"/>
        <w:rPr>
          <w:rFonts w:ascii="Arabic Typesetting" w:hAnsi="Arabic Typesetting" w:cs="Arabic Typesetting"/>
          <w:szCs w:val="24"/>
        </w:rPr>
      </w:pPr>
      <w:r>
        <w:rPr>
          <w:noProof/>
        </w:rPr>
        <w:drawing>
          <wp:inline distT="0" distB="0" distL="0" distR="0">
            <wp:extent cx="4029710" cy="2578100"/>
            <wp:effectExtent l="0" t="0" r="27940" b="12700"/>
            <wp:docPr id="3" name="Picture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034979" w:rsidRPr="003D3FE0" w:rsidRDefault="00034979" w:rsidP="00034979">
      <w:pPr>
        <w:bidi/>
        <w:rPr>
          <w:rFonts w:ascii="Arabic Typesetting" w:hAnsi="Arabic Typesetting" w:cs="Arabic Typesetting"/>
          <w:szCs w:val="24"/>
        </w:rPr>
      </w:pPr>
    </w:p>
    <w:p w:rsidR="00034979" w:rsidRPr="003D3FE0" w:rsidRDefault="00034979" w:rsidP="00034979">
      <w:pPr>
        <w:bidi/>
        <w:jc w:val="center"/>
        <w:rPr>
          <w:rFonts w:ascii="Arabic Typesetting" w:hAnsi="Arabic Typesetting" w:cs="Arabic Typesetting"/>
          <w:b/>
          <w:bCs/>
          <w:sz w:val="34"/>
          <w:szCs w:val="34"/>
          <w:lang w:val="en-GB"/>
        </w:rPr>
      </w:pPr>
      <w:r w:rsidRPr="003D3FE0">
        <w:rPr>
          <w:rFonts w:ascii="Arabic Typesetting" w:hAnsi="Arabic Typesetting" w:cs="Arabic Typesetting"/>
          <w:b/>
          <w:bCs/>
          <w:sz w:val="34"/>
          <w:szCs w:val="34"/>
          <w:rtl/>
          <w:lang w:val="en-GB"/>
        </w:rPr>
        <w:t>الشكل 3. توصيات وحدة التفتيش المشتركة في الفترة 2010ـ2013 ـ الوضع في نهاية 2013</w:t>
      </w:r>
    </w:p>
    <w:p w:rsidR="00034979" w:rsidRPr="003D3FE0" w:rsidRDefault="005F78D1" w:rsidP="003D3FE0">
      <w:pPr>
        <w:jc w:val="center"/>
        <w:rPr>
          <w:rFonts w:ascii="Arabic Typesetting" w:hAnsi="Arabic Typesetting" w:cs="Arabic Typesetting"/>
          <w:szCs w:val="24"/>
          <w:rtl/>
          <w:lang w:bidi="ar-EG"/>
        </w:rPr>
      </w:pPr>
      <w:r>
        <w:rPr>
          <w:noProof/>
        </w:rPr>
        <w:drawing>
          <wp:inline distT="0" distB="0" distL="0" distR="0">
            <wp:extent cx="4116070" cy="2338070"/>
            <wp:effectExtent l="0" t="0" r="17780" b="24130"/>
            <wp:docPr id="4" name="Picture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34979" w:rsidRPr="003D3FE0" w:rsidRDefault="00034979" w:rsidP="003D3FE0">
      <w:pPr>
        <w:bidi/>
        <w:jc w:val="center"/>
        <w:rPr>
          <w:rFonts w:ascii="Arabic Typesetting" w:hAnsi="Arabic Typesetting" w:cs="Arabic Typesetting"/>
          <w:b/>
          <w:bCs/>
          <w:sz w:val="34"/>
          <w:szCs w:val="34"/>
          <w:lang w:val="en-GB"/>
        </w:rPr>
      </w:pPr>
    </w:p>
    <w:p w:rsidR="00034979" w:rsidRPr="003D3FE0" w:rsidRDefault="00034979" w:rsidP="00034979">
      <w:pPr>
        <w:bidi/>
        <w:jc w:val="center"/>
        <w:rPr>
          <w:rFonts w:ascii="Arabic Typesetting" w:hAnsi="Arabic Typesetting" w:cs="Arabic Typesetting"/>
          <w:b/>
          <w:bCs/>
          <w:sz w:val="34"/>
          <w:szCs w:val="34"/>
          <w:lang w:val="en-GB"/>
        </w:rPr>
      </w:pPr>
      <w:r w:rsidRPr="003D3FE0">
        <w:rPr>
          <w:rFonts w:ascii="Arabic Typesetting" w:hAnsi="Arabic Typesetting" w:cs="Arabic Typesetting"/>
          <w:b/>
          <w:bCs/>
          <w:sz w:val="34"/>
          <w:szCs w:val="34"/>
          <w:rtl/>
          <w:lang w:val="en-GB"/>
        </w:rPr>
        <w:lastRenderedPageBreak/>
        <w:t>الشكل 4. توصيات وحدة التفتيش المشتركة في الفترة 2010ـ2014 ـ الوضع في نهاية 2014</w:t>
      </w:r>
    </w:p>
    <w:p w:rsidR="00034979" w:rsidRPr="003D3FE0" w:rsidRDefault="005F78D1" w:rsidP="00034979">
      <w:pPr>
        <w:jc w:val="center"/>
        <w:rPr>
          <w:rFonts w:ascii="Arabic Typesetting" w:hAnsi="Arabic Typesetting" w:cs="Arabic Typesetting"/>
          <w:szCs w:val="24"/>
        </w:rPr>
      </w:pPr>
      <w:r>
        <w:rPr>
          <w:noProof/>
        </w:rPr>
        <w:drawing>
          <wp:inline distT="0" distB="0" distL="0" distR="0">
            <wp:extent cx="4234815" cy="2536190"/>
            <wp:effectExtent l="0" t="0" r="13335" b="16510"/>
            <wp:docPr id="5" name="Picture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034979" w:rsidRPr="003D3FE0" w:rsidRDefault="00034979" w:rsidP="00034979">
      <w:pPr>
        <w:bidi/>
        <w:rPr>
          <w:rFonts w:ascii="Arabic Typesetting" w:hAnsi="Arabic Typesetting" w:cs="Arabic Typesetting"/>
          <w:szCs w:val="24"/>
        </w:rPr>
      </w:pPr>
    </w:p>
    <w:p w:rsidR="00034979" w:rsidRPr="003D3FE0" w:rsidRDefault="00034979" w:rsidP="00034979">
      <w:pPr>
        <w:bidi/>
        <w:jc w:val="center"/>
        <w:rPr>
          <w:rFonts w:ascii="Arabic Typesetting" w:hAnsi="Arabic Typesetting" w:cs="Arabic Typesetting"/>
          <w:b/>
          <w:bCs/>
          <w:sz w:val="34"/>
          <w:szCs w:val="34"/>
          <w:lang w:val="en-GB"/>
        </w:rPr>
      </w:pPr>
      <w:r w:rsidRPr="003D3FE0">
        <w:rPr>
          <w:rFonts w:ascii="Arabic Typesetting" w:hAnsi="Arabic Typesetting" w:cs="Arabic Typesetting"/>
          <w:b/>
          <w:bCs/>
          <w:sz w:val="34"/>
          <w:szCs w:val="34"/>
          <w:rtl/>
          <w:lang w:val="en-GB"/>
        </w:rPr>
        <w:t>الشكل 5. التوصيات الموجهة إلى الهيئات التشريعية في الفترة 2010-2014</w:t>
      </w:r>
    </w:p>
    <w:p w:rsidR="00034979" w:rsidRPr="00266C3E" w:rsidRDefault="00034979" w:rsidP="00034979">
      <w:pPr>
        <w:bidi/>
        <w:rPr>
          <w:rFonts w:ascii="Arabic Typesetting" w:hAnsi="Arabic Typesetting" w:cs="Arabic Typesetting"/>
          <w:b/>
          <w:szCs w:val="24"/>
        </w:rPr>
      </w:pPr>
    </w:p>
    <w:p w:rsidR="00034979" w:rsidRPr="003D3FE0" w:rsidRDefault="005F78D1" w:rsidP="00266C3E">
      <w:pPr>
        <w:jc w:val="center"/>
        <w:rPr>
          <w:rFonts w:ascii="Arabic Typesetting" w:hAnsi="Arabic Typesetting" w:cs="Arabic Typesetting"/>
          <w:szCs w:val="24"/>
          <w:rtl/>
          <w:lang w:bidi="ar-EG"/>
        </w:rPr>
      </w:pPr>
      <w:r>
        <w:rPr>
          <w:noProof/>
        </w:rPr>
        <w:drawing>
          <wp:inline distT="0" distB="0" distL="0" distR="0">
            <wp:extent cx="4304665" cy="2704465"/>
            <wp:effectExtent l="0" t="0" r="19685" b="19685"/>
            <wp:docPr id="6" name="Picture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034979" w:rsidRPr="003D3FE0" w:rsidRDefault="00034979" w:rsidP="00034979">
      <w:pPr>
        <w:bidi/>
        <w:rPr>
          <w:rFonts w:ascii="Arabic Typesetting" w:hAnsi="Arabic Typesetting" w:cs="Arabic Typesetting"/>
          <w:szCs w:val="24"/>
        </w:rPr>
      </w:pPr>
    </w:p>
    <w:p w:rsidR="00034979" w:rsidRPr="00266C3E" w:rsidRDefault="00034979" w:rsidP="00266C3E">
      <w:pPr>
        <w:pStyle w:val="NumberedParaAR"/>
        <w:numPr>
          <w:ilvl w:val="0"/>
          <w:numId w:val="13"/>
        </w:numPr>
      </w:pPr>
      <w:r w:rsidRPr="00266C3E">
        <w:rPr>
          <w:rtl/>
        </w:rPr>
        <w:t>وتتعاون الويبو مع وحدة التفتيش المشتركة على نطاق واسع من أجل "1" توفير المعلومات التي تستعين بها الوحدة في إعداد التقارير؛ و"2" استعراض مشاريع التقارير والتوصيات وتقديم آراء ومعلومات يُستعان بها في هذه المشاريع حسب الاقتضاء؛ و"3" تنفيذ التوصيات حسب الاقتضاء.</w:t>
      </w:r>
    </w:p>
    <w:p w:rsidR="00034979" w:rsidRPr="00266C3E" w:rsidRDefault="00034979" w:rsidP="00266C3E">
      <w:pPr>
        <w:pStyle w:val="NumberedParaAR"/>
        <w:numPr>
          <w:ilvl w:val="0"/>
          <w:numId w:val="13"/>
        </w:numPr>
      </w:pPr>
      <w:r w:rsidRPr="00266C3E">
        <w:rPr>
          <w:rFonts w:hint="eastAsia"/>
          <w:rtl/>
        </w:rPr>
        <w:t>ويتضمن</w:t>
      </w:r>
      <w:r w:rsidRPr="00266C3E">
        <w:rPr>
          <w:rtl/>
        </w:rPr>
        <w:t xml:space="preserve"> </w:t>
      </w:r>
      <w:r w:rsidRPr="00266C3E">
        <w:rPr>
          <w:rFonts w:hint="eastAsia"/>
          <w:rtl/>
        </w:rPr>
        <w:t>مرفق</w:t>
      </w:r>
      <w:r w:rsidRPr="00266C3E">
        <w:rPr>
          <w:rtl/>
        </w:rPr>
        <w:t xml:space="preserve"> </w:t>
      </w:r>
      <w:r w:rsidRPr="00266C3E">
        <w:rPr>
          <w:rFonts w:hint="eastAsia"/>
          <w:rtl/>
        </w:rPr>
        <w:t>هذه</w:t>
      </w:r>
      <w:r w:rsidRPr="00266C3E">
        <w:rPr>
          <w:rtl/>
        </w:rPr>
        <w:t xml:space="preserve"> </w:t>
      </w:r>
      <w:r w:rsidRPr="00266C3E">
        <w:rPr>
          <w:rFonts w:hint="eastAsia"/>
          <w:rtl/>
        </w:rPr>
        <w:t>الوثيقة</w:t>
      </w:r>
      <w:r w:rsidRPr="00266C3E">
        <w:rPr>
          <w:rtl/>
        </w:rPr>
        <w:t xml:space="preserve"> </w:t>
      </w:r>
      <w:r w:rsidRPr="00266C3E">
        <w:rPr>
          <w:rFonts w:hint="eastAsia"/>
          <w:rtl/>
        </w:rPr>
        <w:t>التوصيات</w:t>
      </w:r>
      <w:r w:rsidRPr="00266C3E">
        <w:rPr>
          <w:rtl/>
        </w:rPr>
        <w:t xml:space="preserve"> </w:t>
      </w:r>
      <w:r w:rsidRPr="00266C3E">
        <w:rPr>
          <w:rFonts w:hint="eastAsia"/>
          <w:rtl/>
        </w:rPr>
        <w:t>الموجهة</w:t>
      </w:r>
      <w:r w:rsidRPr="00266C3E">
        <w:rPr>
          <w:rtl/>
        </w:rPr>
        <w:t xml:space="preserve"> </w:t>
      </w:r>
      <w:r w:rsidRPr="00266C3E">
        <w:rPr>
          <w:rFonts w:hint="eastAsia"/>
          <w:rtl/>
        </w:rPr>
        <w:t>إلى</w:t>
      </w:r>
      <w:r w:rsidRPr="00266C3E">
        <w:rPr>
          <w:rtl/>
        </w:rPr>
        <w:t xml:space="preserve"> </w:t>
      </w:r>
      <w:r w:rsidRPr="00266C3E">
        <w:rPr>
          <w:rFonts w:hint="eastAsia"/>
          <w:rtl/>
        </w:rPr>
        <w:t>الهيئات</w:t>
      </w:r>
      <w:r w:rsidRPr="00266C3E">
        <w:rPr>
          <w:rtl/>
        </w:rPr>
        <w:t xml:space="preserve"> </w:t>
      </w:r>
      <w:r w:rsidRPr="00266C3E">
        <w:rPr>
          <w:rFonts w:hint="eastAsia"/>
          <w:rtl/>
        </w:rPr>
        <w:t>التشريعية</w:t>
      </w:r>
      <w:r w:rsidRPr="00266C3E">
        <w:rPr>
          <w:rtl/>
        </w:rPr>
        <w:t xml:space="preserve"> </w:t>
      </w:r>
      <w:r w:rsidRPr="00266C3E">
        <w:rPr>
          <w:rFonts w:hint="eastAsia"/>
          <w:rtl/>
        </w:rPr>
        <w:t>لمؤسسات</w:t>
      </w:r>
      <w:r w:rsidRPr="00266C3E">
        <w:rPr>
          <w:rtl/>
        </w:rPr>
        <w:t xml:space="preserve"> </w:t>
      </w:r>
      <w:r w:rsidRPr="00266C3E">
        <w:rPr>
          <w:rFonts w:hint="eastAsia"/>
          <w:rtl/>
        </w:rPr>
        <w:t>منظومة</w:t>
      </w:r>
      <w:r w:rsidRPr="00266C3E">
        <w:rPr>
          <w:rtl/>
        </w:rPr>
        <w:t xml:space="preserve"> </w:t>
      </w:r>
      <w:r w:rsidRPr="00266C3E">
        <w:rPr>
          <w:rFonts w:hint="eastAsia"/>
          <w:rtl/>
        </w:rPr>
        <w:t>الأمم</w:t>
      </w:r>
      <w:r w:rsidRPr="00266C3E">
        <w:rPr>
          <w:rtl/>
        </w:rPr>
        <w:t xml:space="preserve"> </w:t>
      </w:r>
      <w:r w:rsidRPr="00266C3E">
        <w:rPr>
          <w:rFonts w:hint="eastAsia"/>
          <w:rtl/>
        </w:rPr>
        <w:t>المتحدة،</w:t>
      </w:r>
      <w:r w:rsidRPr="00266C3E">
        <w:rPr>
          <w:rtl/>
        </w:rPr>
        <w:t xml:space="preserve"> </w:t>
      </w:r>
      <w:r w:rsidRPr="00266C3E">
        <w:rPr>
          <w:rFonts w:hint="eastAsia"/>
          <w:rtl/>
        </w:rPr>
        <w:t>والتي</w:t>
      </w:r>
      <w:r w:rsidRPr="00266C3E">
        <w:rPr>
          <w:rtl/>
        </w:rPr>
        <w:t xml:space="preserve"> </w:t>
      </w:r>
      <w:r w:rsidRPr="00266C3E">
        <w:rPr>
          <w:rFonts w:hint="eastAsia"/>
          <w:rtl/>
        </w:rPr>
        <w:t>حددتها</w:t>
      </w:r>
      <w:r w:rsidRPr="00266C3E">
        <w:rPr>
          <w:rtl/>
        </w:rPr>
        <w:t xml:space="preserve"> </w:t>
      </w:r>
      <w:r w:rsidRPr="00266C3E">
        <w:rPr>
          <w:rFonts w:hint="eastAsia"/>
          <w:rtl/>
        </w:rPr>
        <w:t>الويبو</w:t>
      </w:r>
      <w:r w:rsidRPr="00266C3E">
        <w:rPr>
          <w:rtl/>
        </w:rPr>
        <w:t xml:space="preserve"> </w:t>
      </w:r>
      <w:r w:rsidRPr="00266C3E">
        <w:rPr>
          <w:rFonts w:hint="eastAsia"/>
          <w:rtl/>
        </w:rPr>
        <w:t>للعمل</w:t>
      </w:r>
      <w:r w:rsidRPr="00266C3E">
        <w:rPr>
          <w:rtl/>
        </w:rPr>
        <w:t xml:space="preserve"> </w:t>
      </w:r>
      <w:r w:rsidRPr="00266C3E">
        <w:rPr>
          <w:rFonts w:hint="eastAsia"/>
          <w:rtl/>
        </w:rPr>
        <w:t>على</w:t>
      </w:r>
      <w:r w:rsidRPr="00266C3E">
        <w:rPr>
          <w:rtl/>
        </w:rPr>
        <w:t xml:space="preserve"> </w:t>
      </w:r>
      <w:r w:rsidRPr="00266C3E">
        <w:rPr>
          <w:rFonts w:hint="eastAsia"/>
          <w:rtl/>
        </w:rPr>
        <w:t>تنفيذها</w:t>
      </w:r>
      <w:r w:rsidRPr="00266C3E">
        <w:rPr>
          <w:rtl/>
        </w:rPr>
        <w:t xml:space="preserve">. </w:t>
      </w:r>
      <w:r w:rsidRPr="00266C3E">
        <w:rPr>
          <w:rFonts w:hint="eastAsia"/>
          <w:rtl/>
        </w:rPr>
        <w:t>ويتضمن</w:t>
      </w:r>
      <w:r w:rsidRPr="00266C3E">
        <w:rPr>
          <w:rtl/>
        </w:rPr>
        <w:t xml:space="preserve"> </w:t>
      </w:r>
      <w:r w:rsidRPr="00266C3E">
        <w:rPr>
          <w:rFonts w:hint="eastAsia"/>
          <w:rtl/>
        </w:rPr>
        <w:t>الوضع</w:t>
      </w:r>
      <w:r w:rsidRPr="00266C3E">
        <w:rPr>
          <w:rtl/>
        </w:rPr>
        <w:t xml:space="preserve"> </w:t>
      </w:r>
      <w:r w:rsidRPr="00266C3E">
        <w:rPr>
          <w:rFonts w:hint="eastAsia"/>
          <w:rtl/>
        </w:rPr>
        <w:t>الحالي</w:t>
      </w:r>
      <w:r w:rsidRPr="00266C3E">
        <w:rPr>
          <w:rtl/>
        </w:rPr>
        <w:t xml:space="preserve"> </w:t>
      </w:r>
      <w:r w:rsidRPr="00266C3E">
        <w:rPr>
          <w:rFonts w:hint="eastAsia"/>
          <w:rtl/>
        </w:rPr>
        <w:t>لقبول</w:t>
      </w:r>
      <w:r w:rsidRPr="00266C3E">
        <w:rPr>
          <w:rtl/>
        </w:rPr>
        <w:t>/</w:t>
      </w:r>
      <w:r w:rsidRPr="00266C3E">
        <w:rPr>
          <w:rFonts w:hint="eastAsia"/>
          <w:rtl/>
        </w:rPr>
        <w:t>تنفيذ</w:t>
      </w:r>
      <w:r w:rsidRPr="00266C3E">
        <w:rPr>
          <w:rtl/>
        </w:rPr>
        <w:t xml:space="preserve"> </w:t>
      </w:r>
      <w:r w:rsidRPr="00266C3E">
        <w:rPr>
          <w:rFonts w:hint="eastAsia"/>
          <w:rtl/>
        </w:rPr>
        <w:t>هذه</w:t>
      </w:r>
      <w:r w:rsidRPr="00266C3E">
        <w:rPr>
          <w:rtl/>
        </w:rPr>
        <w:t xml:space="preserve"> </w:t>
      </w:r>
      <w:r w:rsidRPr="00266C3E">
        <w:rPr>
          <w:rFonts w:hint="eastAsia"/>
          <w:rtl/>
        </w:rPr>
        <w:t>التوصيات</w:t>
      </w:r>
      <w:r w:rsidRPr="00266C3E">
        <w:rPr>
          <w:rtl/>
        </w:rPr>
        <w:t xml:space="preserve"> </w:t>
      </w:r>
      <w:r w:rsidRPr="00266C3E">
        <w:rPr>
          <w:rFonts w:hint="eastAsia"/>
          <w:rtl/>
        </w:rPr>
        <w:t>ما</w:t>
      </w:r>
      <w:r w:rsidRPr="00266C3E">
        <w:rPr>
          <w:rtl/>
        </w:rPr>
        <w:t xml:space="preserve"> </w:t>
      </w:r>
      <w:r w:rsidRPr="00266C3E">
        <w:rPr>
          <w:rFonts w:hint="eastAsia"/>
          <w:rtl/>
        </w:rPr>
        <w:t>تيسر</w:t>
      </w:r>
      <w:r w:rsidRPr="00266C3E">
        <w:rPr>
          <w:rtl/>
        </w:rPr>
        <w:t xml:space="preserve"> </w:t>
      </w:r>
      <w:r w:rsidRPr="00266C3E">
        <w:rPr>
          <w:rFonts w:hint="eastAsia"/>
          <w:rtl/>
        </w:rPr>
        <w:t>توفيره</w:t>
      </w:r>
      <w:r w:rsidRPr="00266C3E">
        <w:rPr>
          <w:rtl/>
        </w:rPr>
        <w:t xml:space="preserve"> </w:t>
      </w:r>
      <w:r w:rsidRPr="00266C3E">
        <w:rPr>
          <w:rFonts w:hint="eastAsia"/>
          <w:rtl/>
        </w:rPr>
        <w:t>من</w:t>
      </w:r>
      <w:r w:rsidRPr="00266C3E">
        <w:rPr>
          <w:rtl/>
        </w:rPr>
        <w:t xml:space="preserve"> </w:t>
      </w:r>
      <w:r w:rsidRPr="00266C3E">
        <w:rPr>
          <w:rFonts w:hint="eastAsia"/>
          <w:rtl/>
        </w:rPr>
        <w:t>اقتراحات</w:t>
      </w:r>
      <w:r w:rsidRPr="00266C3E">
        <w:rPr>
          <w:rtl/>
        </w:rPr>
        <w:t xml:space="preserve"> </w:t>
      </w:r>
      <w:r w:rsidRPr="00266C3E">
        <w:rPr>
          <w:rFonts w:hint="eastAsia"/>
          <w:rtl/>
        </w:rPr>
        <w:t>الأمانة</w:t>
      </w:r>
      <w:r w:rsidRPr="00266C3E">
        <w:rPr>
          <w:rtl/>
        </w:rPr>
        <w:t xml:space="preserve"> </w:t>
      </w:r>
      <w:r w:rsidRPr="00266C3E">
        <w:rPr>
          <w:rFonts w:hint="eastAsia"/>
          <w:rtl/>
        </w:rPr>
        <w:t>وتقييماتها،</w:t>
      </w:r>
      <w:r w:rsidRPr="00266C3E">
        <w:rPr>
          <w:rtl/>
        </w:rPr>
        <w:t xml:space="preserve"> </w:t>
      </w:r>
      <w:r w:rsidRPr="00266C3E">
        <w:rPr>
          <w:rFonts w:hint="eastAsia"/>
          <w:rtl/>
        </w:rPr>
        <w:t>وذلك</w:t>
      </w:r>
      <w:r w:rsidRPr="00266C3E">
        <w:rPr>
          <w:rtl/>
        </w:rPr>
        <w:t xml:space="preserve"> </w:t>
      </w:r>
      <w:r w:rsidRPr="00266C3E">
        <w:rPr>
          <w:rFonts w:hint="eastAsia"/>
          <w:rtl/>
        </w:rPr>
        <w:t>لكي</w:t>
      </w:r>
      <w:r w:rsidRPr="00266C3E">
        <w:rPr>
          <w:rtl/>
        </w:rPr>
        <w:t xml:space="preserve"> </w:t>
      </w:r>
      <w:r w:rsidRPr="00266C3E">
        <w:rPr>
          <w:rFonts w:hint="eastAsia"/>
          <w:rtl/>
        </w:rPr>
        <w:t>تنظر</w:t>
      </w:r>
      <w:r w:rsidRPr="00266C3E">
        <w:rPr>
          <w:rtl/>
        </w:rPr>
        <w:t xml:space="preserve"> </w:t>
      </w:r>
      <w:r w:rsidRPr="00266C3E">
        <w:rPr>
          <w:rFonts w:hint="eastAsia"/>
          <w:rtl/>
        </w:rPr>
        <w:t>فيها</w:t>
      </w:r>
      <w:r w:rsidRPr="00266C3E">
        <w:rPr>
          <w:rtl/>
        </w:rPr>
        <w:t xml:space="preserve"> </w:t>
      </w:r>
      <w:r w:rsidRPr="00266C3E">
        <w:rPr>
          <w:rFonts w:hint="eastAsia"/>
          <w:rtl/>
        </w:rPr>
        <w:t>الدول</w:t>
      </w:r>
      <w:r w:rsidRPr="00266C3E">
        <w:rPr>
          <w:rtl/>
        </w:rPr>
        <w:t xml:space="preserve"> </w:t>
      </w:r>
      <w:r w:rsidRPr="00266C3E">
        <w:rPr>
          <w:rFonts w:hint="eastAsia"/>
          <w:rtl/>
        </w:rPr>
        <w:t>الأعضاء</w:t>
      </w:r>
      <w:r w:rsidRPr="00266C3E">
        <w:rPr>
          <w:rtl/>
        </w:rPr>
        <w:t xml:space="preserve">. </w:t>
      </w:r>
    </w:p>
    <w:p w:rsidR="00034979" w:rsidRPr="00266C3E" w:rsidRDefault="00034979" w:rsidP="00266C3E">
      <w:pPr>
        <w:pStyle w:val="NumberedParaAR"/>
        <w:numPr>
          <w:ilvl w:val="0"/>
          <w:numId w:val="13"/>
        </w:numPr>
      </w:pPr>
      <w:r w:rsidRPr="00266C3E">
        <w:rPr>
          <w:rFonts w:hint="eastAsia"/>
          <w:rtl/>
        </w:rPr>
        <w:t>ويتضمّن</w:t>
      </w:r>
      <w:r w:rsidRPr="00266C3E">
        <w:rPr>
          <w:rtl/>
        </w:rPr>
        <w:t xml:space="preserve"> </w:t>
      </w:r>
      <w:r w:rsidRPr="00266C3E">
        <w:rPr>
          <w:rFonts w:hint="eastAsia"/>
          <w:rtl/>
        </w:rPr>
        <w:t>المرفق</w:t>
      </w:r>
      <w:r w:rsidRPr="00266C3E">
        <w:rPr>
          <w:rtl/>
        </w:rPr>
        <w:t xml:space="preserve"> </w:t>
      </w:r>
      <w:r w:rsidRPr="00266C3E">
        <w:rPr>
          <w:rFonts w:hint="eastAsia"/>
          <w:rtl/>
        </w:rPr>
        <w:t>التوصيات</w:t>
      </w:r>
      <w:r w:rsidRPr="00266C3E">
        <w:rPr>
          <w:rtl/>
        </w:rPr>
        <w:t xml:space="preserve"> </w:t>
      </w:r>
      <w:r w:rsidRPr="00266C3E">
        <w:rPr>
          <w:rFonts w:hint="eastAsia"/>
          <w:rtl/>
        </w:rPr>
        <w:t>التي</w:t>
      </w:r>
      <w:r w:rsidRPr="00266C3E">
        <w:rPr>
          <w:rtl/>
        </w:rPr>
        <w:t xml:space="preserve"> </w:t>
      </w:r>
      <w:r w:rsidRPr="00266C3E">
        <w:rPr>
          <w:rFonts w:hint="eastAsia"/>
          <w:rtl/>
        </w:rPr>
        <w:t>كانت</w:t>
      </w:r>
      <w:r w:rsidRPr="00266C3E">
        <w:rPr>
          <w:rtl/>
        </w:rPr>
        <w:t xml:space="preserve"> </w:t>
      </w:r>
      <w:r w:rsidRPr="00266C3E">
        <w:rPr>
          <w:rFonts w:hint="eastAsia"/>
          <w:rtl/>
        </w:rPr>
        <w:t>عالقة</w:t>
      </w:r>
      <w:r w:rsidRPr="00266C3E">
        <w:rPr>
          <w:rtl/>
        </w:rPr>
        <w:t xml:space="preserve"> </w:t>
      </w:r>
      <w:r w:rsidRPr="00266C3E">
        <w:rPr>
          <w:rFonts w:hint="eastAsia"/>
          <w:rtl/>
        </w:rPr>
        <w:t>في</w:t>
      </w:r>
      <w:r w:rsidRPr="00266C3E">
        <w:rPr>
          <w:rtl/>
        </w:rPr>
        <w:t xml:space="preserve"> </w:t>
      </w:r>
      <w:r w:rsidRPr="00266C3E">
        <w:rPr>
          <w:rFonts w:hint="eastAsia"/>
          <w:rtl/>
        </w:rPr>
        <w:t>تاريخ</w:t>
      </w:r>
      <w:r w:rsidRPr="00266C3E">
        <w:rPr>
          <w:rtl/>
        </w:rPr>
        <w:t xml:space="preserve"> </w:t>
      </w:r>
      <w:r w:rsidRPr="00266C3E">
        <w:rPr>
          <w:rFonts w:hint="eastAsia"/>
          <w:rtl/>
        </w:rPr>
        <w:t>هذا</w:t>
      </w:r>
      <w:r w:rsidRPr="00266C3E">
        <w:rPr>
          <w:rtl/>
        </w:rPr>
        <w:t xml:space="preserve"> </w:t>
      </w:r>
      <w:r w:rsidRPr="00266C3E">
        <w:rPr>
          <w:rFonts w:hint="eastAsia"/>
          <w:rtl/>
        </w:rPr>
        <w:t>التقرير</w:t>
      </w:r>
      <w:r w:rsidRPr="00266C3E">
        <w:rPr>
          <w:rtl/>
        </w:rPr>
        <w:t xml:space="preserve"> </w:t>
      </w:r>
      <w:r w:rsidRPr="00266C3E">
        <w:rPr>
          <w:rFonts w:hint="eastAsia"/>
          <w:rtl/>
        </w:rPr>
        <w:t>وتلك</w:t>
      </w:r>
      <w:r w:rsidRPr="00266C3E">
        <w:rPr>
          <w:rtl/>
        </w:rPr>
        <w:t xml:space="preserve"> </w:t>
      </w:r>
      <w:r w:rsidRPr="00266C3E">
        <w:rPr>
          <w:rFonts w:hint="eastAsia"/>
          <w:rtl/>
        </w:rPr>
        <w:t>التي</w:t>
      </w:r>
      <w:r w:rsidRPr="00266C3E">
        <w:rPr>
          <w:rtl/>
        </w:rPr>
        <w:t xml:space="preserve"> </w:t>
      </w:r>
      <w:r w:rsidRPr="00266C3E">
        <w:rPr>
          <w:rFonts w:hint="eastAsia"/>
          <w:rtl/>
        </w:rPr>
        <w:t>نُفِّذَت</w:t>
      </w:r>
      <w:r w:rsidRPr="00266C3E">
        <w:rPr>
          <w:rtl/>
        </w:rPr>
        <w:t xml:space="preserve"> </w:t>
      </w:r>
      <w:r w:rsidRPr="00266C3E">
        <w:rPr>
          <w:rFonts w:hint="eastAsia"/>
          <w:rtl/>
        </w:rPr>
        <w:t>منذ</w:t>
      </w:r>
      <w:r w:rsidRPr="00266C3E">
        <w:rPr>
          <w:rtl/>
        </w:rPr>
        <w:t xml:space="preserve"> </w:t>
      </w:r>
      <w:r w:rsidRPr="00266C3E">
        <w:rPr>
          <w:rFonts w:hint="eastAsia"/>
          <w:rtl/>
        </w:rPr>
        <w:t>التقرير</w:t>
      </w:r>
      <w:r w:rsidRPr="00266C3E">
        <w:rPr>
          <w:rtl/>
        </w:rPr>
        <w:t xml:space="preserve"> </w:t>
      </w:r>
      <w:r w:rsidRPr="00266C3E">
        <w:rPr>
          <w:rFonts w:hint="eastAsia"/>
          <w:rtl/>
        </w:rPr>
        <w:t>السابق</w:t>
      </w:r>
      <w:r w:rsidRPr="00266C3E">
        <w:rPr>
          <w:rtl/>
        </w:rPr>
        <w:t xml:space="preserve"> </w:t>
      </w:r>
      <w:r w:rsidRPr="00266C3E">
        <w:rPr>
          <w:rFonts w:hint="eastAsia"/>
          <w:rtl/>
        </w:rPr>
        <w:t>عن</w:t>
      </w:r>
      <w:r w:rsidRPr="00266C3E">
        <w:rPr>
          <w:rtl/>
        </w:rPr>
        <w:t xml:space="preserve"> </w:t>
      </w:r>
      <w:r w:rsidRPr="00266C3E">
        <w:rPr>
          <w:rFonts w:hint="eastAsia"/>
          <w:rtl/>
        </w:rPr>
        <w:t>تنفيذ</w:t>
      </w:r>
      <w:r w:rsidRPr="00266C3E">
        <w:rPr>
          <w:rtl/>
        </w:rPr>
        <w:t xml:space="preserve"> </w:t>
      </w:r>
      <w:r w:rsidRPr="00266C3E">
        <w:rPr>
          <w:rFonts w:hint="eastAsia"/>
          <w:rtl/>
        </w:rPr>
        <w:t>توصيات</w:t>
      </w:r>
      <w:r w:rsidRPr="00266C3E">
        <w:rPr>
          <w:rtl/>
        </w:rPr>
        <w:t xml:space="preserve"> </w:t>
      </w:r>
      <w:r w:rsidRPr="00266C3E">
        <w:rPr>
          <w:rFonts w:hint="eastAsia"/>
          <w:rtl/>
        </w:rPr>
        <w:t>وحدة</w:t>
      </w:r>
      <w:r w:rsidRPr="00266C3E">
        <w:rPr>
          <w:rtl/>
        </w:rPr>
        <w:t xml:space="preserve"> </w:t>
      </w:r>
      <w:r w:rsidRPr="00266C3E">
        <w:rPr>
          <w:rFonts w:hint="eastAsia"/>
          <w:rtl/>
        </w:rPr>
        <w:t>التفتيش</w:t>
      </w:r>
      <w:r w:rsidRPr="00266C3E">
        <w:rPr>
          <w:rtl/>
        </w:rPr>
        <w:t xml:space="preserve"> </w:t>
      </w:r>
      <w:r w:rsidRPr="00266C3E">
        <w:rPr>
          <w:rFonts w:hint="eastAsia"/>
          <w:rtl/>
        </w:rPr>
        <w:t>المشتركة</w:t>
      </w:r>
      <w:r w:rsidRPr="00266C3E">
        <w:rPr>
          <w:rtl/>
        </w:rPr>
        <w:t xml:space="preserve"> (</w:t>
      </w:r>
      <w:r w:rsidRPr="00266C3E">
        <w:t>WO/PBC/22/23</w:t>
      </w:r>
      <w:r w:rsidRPr="00266C3E">
        <w:rPr>
          <w:rtl/>
        </w:rPr>
        <w:t xml:space="preserve">). </w:t>
      </w:r>
      <w:r w:rsidRPr="00266C3E">
        <w:rPr>
          <w:rFonts w:hint="eastAsia"/>
          <w:rtl/>
        </w:rPr>
        <w:t>ويجدر</w:t>
      </w:r>
      <w:r w:rsidRPr="00266C3E">
        <w:rPr>
          <w:rtl/>
        </w:rPr>
        <w:t xml:space="preserve"> </w:t>
      </w:r>
      <w:r w:rsidRPr="00266C3E">
        <w:rPr>
          <w:rFonts w:hint="eastAsia"/>
          <w:rtl/>
        </w:rPr>
        <w:t>التأكيد</w:t>
      </w:r>
      <w:r w:rsidRPr="00266C3E">
        <w:rPr>
          <w:rtl/>
        </w:rPr>
        <w:t xml:space="preserve"> </w:t>
      </w:r>
      <w:r w:rsidRPr="00266C3E">
        <w:rPr>
          <w:rFonts w:hint="eastAsia"/>
          <w:rtl/>
        </w:rPr>
        <w:t>على</w:t>
      </w:r>
      <w:r w:rsidRPr="00266C3E">
        <w:rPr>
          <w:rtl/>
        </w:rPr>
        <w:t xml:space="preserve"> </w:t>
      </w:r>
      <w:r w:rsidRPr="00266C3E">
        <w:rPr>
          <w:rFonts w:hint="eastAsia"/>
          <w:rtl/>
        </w:rPr>
        <w:t>أن</w:t>
      </w:r>
      <w:r w:rsidRPr="00266C3E">
        <w:rPr>
          <w:rtl/>
        </w:rPr>
        <w:t xml:space="preserve"> </w:t>
      </w:r>
      <w:r w:rsidRPr="00266C3E">
        <w:rPr>
          <w:rFonts w:hint="eastAsia"/>
          <w:rtl/>
        </w:rPr>
        <w:t>الجدول</w:t>
      </w:r>
      <w:r w:rsidRPr="00266C3E">
        <w:rPr>
          <w:rtl/>
        </w:rPr>
        <w:t xml:space="preserve"> </w:t>
      </w:r>
      <w:r w:rsidRPr="00266C3E">
        <w:rPr>
          <w:rFonts w:hint="eastAsia"/>
          <w:rtl/>
        </w:rPr>
        <w:t>المرفق</w:t>
      </w:r>
      <w:r w:rsidRPr="00266C3E">
        <w:rPr>
          <w:rtl/>
        </w:rPr>
        <w:t xml:space="preserve"> </w:t>
      </w:r>
      <w:r w:rsidRPr="00266C3E">
        <w:rPr>
          <w:rFonts w:hint="eastAsia"/>
          <w:rtl/>
        </w:rPr>
        <w:t>يتضمن</w:t>
      </w:r>
      <w:r w:rsidRPr="00266C3E">
        <w:rPr>
          <w:rtl/>
        </w:rPr>
        <w:t xml:space="preserve"> </w:t>
      </w:r>
      <w:r w:rsidRPr="00266C3E">
        <w:rPr>
          <w:rFonts w:hint="eastAsia"/>
          <w:rtl/>
        </w:rPr>
        <w:t>آخر</w:t>
      </w:r>
      <w:r w:rsidRPr="00266C3E">
        <w:rPr>
          <w:rtl/>
        </w:rPr>
        <w:t xml:space="preserve"> </w:t>
      </w:r>
      <w:r w:rsidRPr="00266C3E">
        <w:rPr>
          <w:rFonts w:hint="eastAsia"/>
          <w:rtl/>
        </w:rPr>
        <w:t>التحديثات</w:t>
      </w:r>
      <w:r w:rsidRPr="00266C3E">
        <w:rPr>
          <w:rtl/>
        </w:rPr>
        <w:t xml:space="preserve"> </w:t>
      </w:r>
      <w:r w:rsidRPr="00266C3E">
        <w:rPr>
          <w:rFonts w:hint="eastAsia"/>
          <w:rtl/>
        </w:rPr>
        <w:t>فيما</w:t>
      </w:r>
      <w:r w:rsidRPr="00266C3E">
        <w:rPr>
          <w:rtl/>
        </w:rPr>
        <w:t xml:space="preserve"> </w:t>
      </w:r>
      <w:r w:rsidRPr="00266C3E">
        <w:rPr>
          <w:rFonts w:hint="eastAsia"/>
          <w:rtl/>
        </w:rPr>
        <w:t>يخص</w:t>
      </w:r>
      <w:r w:rsidRPr="00266C3E">
        <w:rPr>
          <w:rtl/>
        </w:rPr>
        <w:t xml:space="preserve"> </w:t>
      </w:r>
      <w:r w:rsidRPr="00266C3E">
        <w:rPr>
          <w:rFonts w:hint="eastAsia"/>
          <w:rtl/>
        </w:rPr>
        <w:t>التوصيات</w:t>
      </w:r>
      <w:r w:rsidRPr="00266C3E">
        <w:rPr>
          <w:rtl/>
        </w:rPr>
        <w:t xml:space="preserve">. </w:t>
      </w:r>
      <w:r w:rsidRPr="00266C3E">
        <w:rPr>
          <w:rFonts w:hint="eastAsia"/>
          <w:rtl/>
        </w:rPr>
        <w:t>ولم</w:t>
      </w:r>
      <w:r w:rsidRPr="00266C3E">
        <w:rPr>
          <w:rtl/>
        </w:rPr>
        <w:t xml:space="preserve"> </w:t>
      </w:r>
      <w:r w:rsidRPr="00266C3E">
        <w:rPr>
          <w:rFonts w:hint="eastAsia"/>
          <w:rtl/>
        </w:rPr>
        <w:t>تعد</w:t>
      </w:r>
      <w:r w:rsidRPr="00266C3E">
        <w:rPr>
          <w:rtl/>
        </w:rPr>
        <w:t xml:space="preserve"> </w:t>
      </w:r>
      <w:r w:rsidRPr="00266C3E">
        <w:rPr>
          <w:rFonts w:hint="eastAsia"/>
          <w:rtl/>
        </w:rPr>
        <w:t>التوصيات</w:t>
      </w:r>
      <w:r w:rsidRPr="00266C3E">
        <w:rPr>
          <w:rtl/>
        </w:rPr>
        <w:t xml:space="preserve"> </w:t>
      </w:r>
      <w:r w:rsidRPr="00266C3E">
        <w:rPr>
          <w:rFonts w:hint="eastAsia"/>
          <w:rtl/>
        </w:rPr>
        <w:t>التي</w:t>
      </w:r>
      <w:r w:rsidRPr="00266C3E">
        <w:rPr>
          <w:rtl/>
        </w:rPr>
        <w:t xml:space="preserve"> </w:t>
      </w:r>
      <w:r w:rsidRPr="00266C3E">
        <w:rPr>
          <w:rFonts w:hint="eastAsia"/>
          <w:rtl/>
        </w:rPr>
        <w:t>ذُكرت</w:t>
      </w:r>
      <w:r w:rsidRPr="00266C3E">
        <w:rPr>
          <w:rtl/>
        </w:rPr>
        <w:t xml:space="preserve"> </w:t>
      </w:r>
      <w:r w:rsidRPr="00266C3E">
        <w:rPr>
          <w:rFonts w:hint="eastAsia"/>
          <w:rtl/>
        </w:rPr>
        <w:t>في</w:t>
      </w:r>
      <w:r w:rsidRPr="00266C3E">
        <w:rPr>
          <w:rtl/>
        </w:rPr>
        <w:t xml:space="preserve"> </w:t>
      </w:r>
      <w:r w:rsidRPr="00266C3E">
        <w:rPr>
          <w:rFonts w:hint="eastAsia"/>
          <w:rtl/>
        </w:rPr>
        <w:t>التقرير</w:t>
      </w:r>
      <w:r w:rsidRPr="00266C3E">
        <w:rPr>
          <w:rtl/>
        </w:rPr>
        <w:t xml:space="preserve"> </w:t>
      </w:r>
      <w:r w:rsidRPr="00266C3E">
        <w:rPr>
          <w:rFonts w:hint="eastAsia"/>
          <w:rtl/>
        </w:rPr>
        <w:t>السابق</w:t>
      </w:r>
      <w:r w:rsidRPr="00266C3E">
        <w:rPr>
          <w:rtl/>
        </w:rPr>
        <w:t xml:space="preserve"> </w:t>
      </w:r>
      <w:r w:rsidRPr="00266C3E">
        <w:rPr>
          <w:rFonts w:hint="eastAsia"/>
          <w:rtl/>
        </w:rPr>
        <w:t>على</w:t>
      </w:r>
      <w:r w:rsidRPr="00266C3E">
        <w:rPr>
          <w:rtl/>
        </w:rPr>
        <w:t xml:space="preserve"> </w:t>
      </w:r>
      <w:r w:rsidRPr="00266C3E">
        <w:rPr>
          <w:rFonts w:hint="eastAsia"/>
          <w:rtl/>
        </w:rPr>
        <w:t>أنها</w:t>
      </w:r>
      <w:r w:rsidRPr="00266C3E">
        <w:rPr>
          <w:rtl/>
        </w:rPr>
        <w:t xml:space="preserve"> "</w:t>
      </w:r>
      <w:r w:rsidRPr="00266C3E">
        <w:rPr>
          <w:rFonts w:hint="eastAsia"/>
          <w:rtl/>
        </w:rPr>
        <w:t>نُفذت</w:t>
      </w:r>
      <w:r w:rsidRPr="00266C3E">
        <w:rPr>
          <w:rtl/>
        </w:rPr>
        <w:t xml:space="preserve">" </w:t>
      </w:r>
      <w:r w:rsidRPr="00266C3E">
        <w:rPr>
          <w:rFonts w:hint="eastAsia"/>
          <w:rtl/>
        </w:rPr>
        <w:t>أو</w:t>
      </w:r>
      <w:r w:rsidRPr="00266C3E">
        <w:rPr>
          <w:rtl/>
        </w:rPr>
        <w:t xml:space="preserve"> "</w:t>
      </w:r>
      <w:r w:rsidRPr="00266C3E">
        <w:rPr>
          <w:rFonts w:hint="eastAsia"/>
          <w:rtl/>
        </w:rPr>
        <w:t>لا</w:t>
      </w:r>
      <w:r w:rsidRPr="00266C3E">
        <w:rPr>
          <w:rtl/>
        </w:rPr>
        <w:t xml:space="preserve"> </w:t>
      </w:r>
      <w:r w:rsidRPr="00266C3E">
        <w:rPr>
          <w:rFonts w:hint="eastAsia"/>
          <w:rtl/>
        </w:rPr>
        <w:t>تنطبق</w:t>
      </w:r>
      <w:r w:rsidRPr="00266C3E">
        <w:rPr>
          <w:rtl/>
        </w:rPr>
        <w:t xml:space="preserve">" </w:t>
      </w:r>
      <w:r w:rsidRPr="00266C3E">
        <w:rPr>
          <w:rFonts w:hint="eastAsia"/>
          <w:rtl/>
        </w:rPr>
        <w:t>ظاهرة</w:t>
      </w:r>
      <w:r w:rsidRPr="00266C3E">
        <w:rPr>
          <w:rtl/>
        </w:rPr>
        <w:t xml:space="preserve"> </w:t>
      </w:r>
      <w:r w:rsidRPr="00266C3E">
        <w:rPr>
          <w:rFonts w:hint="eastAsia"/>
          <w:rtl/>
        </w:rPr>
        <w:t>في</w:t>
      </w:r>
      <w:r w:rsidRPr="00266C3E">
        <w:rPr>
          <w:rtl/>
        </w:rPr>
        <w:t xml:space="preserve"> </w:t>
      </w:r>
      <w:r w:rsidRPr="00266C3E">
        <w:rPr>
          <w:rFonts w:hint="eastAsia"/>
          <w:rtl/>
        </w:rPr>
        <w:t>الجدول</w:t>
      </w:r>
      <w:r w:rsidRPr="00266C3E">
        <w:rPr>
          <w:rtl/>
        </w:rPr>
        <w:t xml:space="preserve"> </w:t>
      </w:r>
      <w:r w:rsidRPr="00266C3E">
        <w:rPr>
          <w:rFonts w:hint="eastAsia"/>
          <w:rtl/>
        </w:rPr>
        <w:t>المحدث</w:t>
      </w:r>
      <w:r w:rsidRPr="00266C3E">
        <w:rPr>
          <w:rtl/>
        </w:rPr>
        <w:t xml:space="preserve">. </w:t>
      </w:r>
    </w:p>
    <w:p w:rsidR="00034979" w:rsidRPr="00266C3E" w:rsidRDefault="00034979" w:rsidP="00266C3E">
      <w:pPr>
        <w:pStyle w:val="NumberedParaAR"/>
        <w:numPr>
          <w:ilvl w:val="0"/>
          <w:numId w:val="13"/>
        </w:numPr>
      </w:pPr>
      <w:r w:rsidRPr="00266C3E">
        <w:rPr>
          <w:rFonts w:hint="eastAsia"/>
          <w:rtl/>
        </w:rPr>
        <w:lastRenderedPageBreak/>
        <w:t>ولتيسير</w:t>
      </w:r>
      <w:r w:rsidRPr="00266C3E">
        <w:rPr>
          <w:rtl/>
        </w:rPr>
        <w:t xml:space="preserve"> </w:t>
      </w:r>
      <w:r w:rsidRPr="00266C3E">
        <w:rPr>
          <w:rFonts w:hint="eastAsia"/>
          <w:rtl/>
        </w:rPr>
        <w:t>تقييم</w:t>
      </w:r>
      <w:r w:rsidRPr="00266C3E">
        <w:rPr>
          <w:rtl/>
        </w:rPr>
        <w:t xml:space="preserve"> </w:t>
      </w:r>
      <w:r w:rsidRPr="00266C3E">
        <w:rPr>
          <w:rFonts w:hint="eastAsia"/>
          <w:rtl/>
        </w:rPr>
        <w:t>التقدم</w:t>
      </w:r>
      <w:r w:rsidRPr="00266C3E">
        <w:rPr>
          <w:rtl/>
        </w:rPr>
        <w:t xml:space="preserve"> </w:t>
      </w:r>
      <w:r w:rsidRPr="00266C3E">
        <w:rPr>
          <w:rFonts w:hint="eastAsia"/>
          <w:rtl/>
        </w:rPr>
        <w:t>المحرز</w:t>
      </w:r>
      <w:r w:rsidRPr="00266C3E">
        <w:rPr>
          <w:rtl/>
        </w:rPr>
        <w:t xml:space="preserve"> </w:t>
      </w:r>
      <w:r w:rsidRPr="00266C3E">
        <w:rPr>
          <w:rFonts w:hint="eastAsia"/>
          <w:rtl/>
        </w:rPr>
        <w:t>فيما</w:t>
      </w:r>
      <w:r w:rsidRPr="00266C3E">
        <w:rPr>
          <w:rtl/>
        </w:rPr>
        <w:t xml:space="preserve"> </w:t>
      </w:r>
      <w:r w:rsidRPr="00266C3E">
        <w:rPr>
          <w:rFonts w:hint="eastAsia"/>
          <w:rtl/>
        </w:rPr>
        <w:t>يخص</w:t>
      </w:r>
      <w:r w:rsidRPr="00266C3E">
        <w:rPr>
          <w:rtl/>
        </w:rPr>
        <w:t xml:space="preserve"> </w:t>
      </w:r>
      <w:r w:rsidRPr="00266C3E">
        <w:rPr>
          <w:rFonts w:hint="eastAsia"/>
          <w:rtl/>
        </w:rPr>
        <w:t>النظر</w:t>
      </w:r>
      <w:r w:rsidRPr="00266C3E">
        <w:rPr>
          <w:rtl/>
        </w:rPr>
        <w:t xml:space="preserve"> </w:t>
      </w:r>
      <w:r w:rsidRPr="00266C3E">
        <w:rPr>
          <w:rFonts w:hint="eastAsia"/>
          <w:rtl/>
        </w:rPr>
        <w:t>في</w:t>
      </w:r>
      <w:r w:rsidRPr="00266C3E">
        <w:rPr>
          <w:rtl/>
        </w:rPr>
        <w:t xml:space="preserve"> </w:t>
      </w:r>
      <w:r w:rsidRPr="00266C3E">
        <w:rPr>
          <w:rFonts w:hint="eastAsia"/>
          <w:rtl/>
        </w:rPr>
        <w:t>التوصيات</w:t>
      </w:r>
      <w:r w:rsidRPr="00266C3E">
        <w:rPr>
          <w:rtl/>
        </w:rPr>
        <w:t xml:space="preserve"> </w:t>
      </w:r>
      <w:r w:rsidRPr="00266C3E">
        <w:rPr>
          <w:rFonts w:hint="eastAsia"/>
          <w:rtl/>
        </w:rPr>
        <w:t>أو</w:t>
      </w:r>
      <w:r w:rsidRPr="00266C3E">
        <w:rPr>
          <w:rtl/>
        </w:rPr>
        <w:t xml:space="preserve"> </w:t>
      </w:r>
      <w:r w:rsidRPr="00266C3E">
        <w:rPr>
          <w:rFonts w:hint="eastAsia"/>
          <w:rtl/>
        </w:rPr>
        <w:t>تنفيذها</w:t>
      </w:r>
      <w:r w:rsidRPr="00266C3E">
        <w:rPr>
          <w:rtl/>
        </w:rPr>
        <w:t xml:space="preserve"> </w:t>
      </w:r>
      <w:r w:rsidRPr="00266C3E">
        <w:rPr>
          <w:rFonts w:hint="eastAsia"/>
          <w:rtl/>
        </w:rPr>
        <w:t>أو</w:t>
      </w:r>
      <w:r w:rsidRPr="00266C3E">
        <w:rPr>
          <w:rtl/>
        </w:rPr>
        <w:t xml:space="preserve"> </w:t>
      </w:r>
      <w:r w:rsidRPr="00266C3E">
        <w:rPr>
          <w:rFonts w:hint="eastAsia"/>
          <w:rtl/>
        </w:rPr>
        <w:t>كليهما،</w:t>
      </w:r>
      <w:r w:rsidRPr="00266C3E">
        <w:rPr>
          <w:rtl/>
        </w:rPr>
        <w:t xml:space="preserve"> </w:t>
      </w:r>
      <w:r w:rsidRPr="00266C3E">
        <w:rPr>
          <w:rFonts w:hint="eastAsia"/>
          <w:rtl/>
        </w:rPr>
        <w:t>أُدرجت</w:t>
      </w:r>
      <w:r w:rsidRPr="00266C3E">
        <w:rPr>
          <w:rtl/>
        </w:rPr>
        <w:t xml:space="preserve"> </w:t>
      </w:r>
      <w:r w:rsidRPr="00266C3E">
        <w:rPr>
          <w:rFonts w:hint="eastAsia"/>
          <w:rtl/>
        </w:rPr>
        <w:t>ملحوظات</w:t>
      </w:r>
      <w:r w:rsidRPr="00266C3E">
        <w:rPr>
          <w:rtl/>
        </w:rPr>
        <w:t xml:space="preserve"> </w:t>
      </w:r>
      <w:r w:rsidRPr="00266C3E">
        <w:rPr>
          <w:rFonts w:hint="eastAsia"/>
          <w:rtl/>
        </w:rPr>
        <w:t>على</w:t>
      </w:r>
      <w:r w:rsidRPr="00266C3E">
        <w:rPr>
          <w:rtl/>
        </w:rPr>
        <w:t xml:space="preserve"> </w:t>
      </w:r>
      <w:r w:rsidRPr="00266C3E">
        <w:rPr>
          <w:rFonts w:hint="eastAsia"/>
          <w:rtl/>
        </w:rPr>
        <w:t>كل</w:t>
      </w:r>
      <w:r w:rsidRPr="00266C3E">
        <w:rPr>
          <w:rtl/>
        </w:rPr>
        <w:t xml:space="preserve"> </w:t>
      </w:r>
      <w:r w:rsidRPr="00266C3E">
        <w:rPr>
          <w:rFonts w:hint="eastAsia"/>
          <w:rtl/>
        </w:rPr>
        <w:t>توصية</w:t>
      </w:r>
      <w:r w:rsidRPr="00266C3E">
        <w:rPr>
          <w:rtl/>
        </w:rPr>
        <w:t xml:space="preserve"> </w:t>
      </w:r>
      <w:r w:rsidRPr="00266C3E">
        <w:rPr>
          <w:rFonts w:hint="eastAsia"/>
          <w:rtl/>
        </w:rPr>
        <w:t>لبيان</w:t>
      </w:r>
      <w:r w:rsidRPr="00266C3E">
        <w:rPr>
          <w:rtl/>
        </w:rPr>
        <w:t xml:space="preserve"> </w:t>
      </w:r>
      <w:r w:rsidRPr="00266C3E">
        <w:rPr>
          <w:rFonts w:hint="eastAsia"/>
          <w:rtl/>
        </w:rPr>
        <w:t>ما</w:t>
      </w:r>
      <w:r w:rsidRPr="00266C3E">
        <w:rPr>
          <w:rtl/>
        </w:rPr>
        <w:t xml:space="preserve"> </w:t>
      </w:r>
      <w:r w:rsidRPr="00266C3E">
        <w:rPr>
          <w:rFonts w:hint="eastAsia"/>
          <w:rtl/>
        </w:rPr>
        <w:t>إذا</w:t>
      </w:r>
      <w:r w:rsidRPr="00266C3E">
        <w:rPr>
          <w:rtl/>
        </w:rPr>
        <w:t xml:space="preserve"> </w:t>
      </w:r>
      <w:r w:rsidRPr="00266C3E">
        <w:rPr>
          <w:rFonts w:hint="eastAsia"/>
          <w:rtl/>
        </w:rPr>
        <w:t>كانت</w:t>
      </w:r>
      <w:r w:rsidRPr="00266C3E">
        <w:rPr>
          <w:rtl/>
        </w:rPr>
        <w:t xml:space="preserve"> </w:t>
      </w:r>
      <w:r w:rsidRPr="00266C3E">
        <w:rPr>
          <w:rFonts w:hint="eastAsia"/>
          <w:rtl/>
        </w:rPr>
        <w:t>جديدة</w:t>
      </w:r>
      <w:r w:rsidRPr="00266C3E">
        <w:rPr>
          <w:rtl/>
        </w:rPr>
        <w:t xml:space="preserve"> </w:t>
      </w:r>
      <w:r w:rsidRPr="00266C3E">
        <w:rPr>
          <w:rFonts w:hint="eastAsia"/>
          <w:rtl/>
        </w:rPr>
        <w:t>أو</w:t>
      </w:r>
      <w:r w:rsidRPr="00266C3E">
        <w:rPr>
          <w:rtl/>
        </w:rPr>
        <w:t xml:space="preserve"> </w:t>
      </w:r>
      <w:r w:rsidRPr="00266C3E">
        <w:rPr>
          <w:rFonts w:hint="eastAsia"/>
          <w:rtl/>
        </w:rPr>
        <w:t>محدثة</w:t>
      </w:r>
      <w:r w:rsidRPr="00266C3E">
        <w:rPr>
          <w:rtl/>
        </w:rPr>
        <w:t xml:space="preserve"> </w:t>
      </w:r>
      <w:r w:rsidRPr="00266C3E">
        <w:rPr>
          <w:rFonts w:hint="eastAsia"/>
          <w:rtl/>
        </w:rPr>
        <w:t>أو</w:t>
      </w:r>
      <w:r w:rsidRPr="00266C3E">
        <w:rPr>
          <w:rtl/>
        </w:rPr>
        <w:t xml:space="preserve"> </w:t>
      </w:r>
      <w:r w:rsidRPr="00266C3E">
        <w:rPr>
          <w:rFonts w:hint="eastAsia"/>
          <w:rtl/>
        </w:rPr>
        <w:t>لم</w:t>
      </w:r>
      <w:r w:rsidRPr="00266C3E">
        <w:rPr>
          <w:rtl/>
        </w:rPr>
        <w:t xml:space="preserve"> </w:t>
      </w:r>
      <w:r w:rsidRPr="00266C3E">
        <w:rPr>
          <w:rFonts w:hint="eastAsia"/>
          <w:rtl/>
        </w:rPr>
        <w:t>تتغير</w:t>
      </w:r>
      <w:r w:rsidRPr="00266C3E">
        <w:rPr>
          <w:rtl/>
        </w:rPr>
        <w:t xml:space="preserve"> </w:t>
      </w:r>
      <w:r w:rsidRPr="00266C3E">
        <w:rPr>
          <w:rFonts w:hint="eastAsia"/>
          <w:rtl/>
        </w:rPr>
        <w:t>منذ</w:t>
      </w:r>
      <w:r w:rsidRPr="00266C3E">
        <w:rPr>
          <w:rtl/>
        </w:rPr>
        <w:t xml:space="preserve"> </w:t>
      </w:r>
      <w:r w:rsidRPr="00266C3E">
        <w:rPr>
          <w:rFonts w:hint="eastAsia"/>
          <w:rtl/>
        </w:rPr>
        <w:t>التقرير</w:t>
      </w:r>
      <w:r w:rsidRPr="00266C3E">
        <w:rPr>
          <w:rtl/>
        </w:rPr>
        <w:t xml:space="preserve"> </w:t>
      </w:r>
      <w:r w:rsidRPr="00266C3E">
        <w:rPr>
          <w:rFonts w:hint="eastAsia"/>
          <w:rtl/>
        </w:rPr>
        <w:t>السابق</w:t>
      </w:r>
      <w:r w:rsidRPr="00266C3E">
        <w:rPr>
          <w:rtl/>
        </w:rPr>
        <w:t>.</w:t>
      </w:r>
      <w:r w:rsidRPr="00266C3E">
        <w:t xml:space="preserve"> </w:t>
      </w:r>
    </w:p>
    <w:p w:rsidR="00034979" w:rsidRPr="00266C3E" w:rsidRDefault="00034979" w:rsidP="00266C3E">
      <w:pPr>
        <w:pStyle w:val="NumberedParaAR"/>
        <w:numPr>
          <w:ilvl w:val="0"/>
          <w:numId w:val="13"/>
        </w:numPr>
      </w:pPr>
      <w:r w:rsidRPr="00266C3E">
        <w:rPr>
          <w:rFonts w:hint="eastAsia"/>
          <w:rtl/>
        </w:rPr>
        <w:t>وتضمّن</w:t>
      </w:r>
      <w:r w:rsidRPr="00266C3E">
        <w:rPr>
          <w:rtl/>
        </w:rPr>
        <w:t xml:space="preserve"> </w:t>
      </w:r>
      <w:r w:rsidRPr="00266C3E">
        <w:rPr>
          <w:rFonts w:hint="eastAsia"/>
          <w:rtl/>
        </w:rPr>
        <w:t>التقرير</w:t>
      </w:r>
      <w:r w:rsidRPr="00266C3E">
        <w:rPr>
          <w:rtl/>
        </w:rPr>
        <w:t xml:space="preserve"> </w:t>
      </w:r>
      <w:r w:rsidRPr="00266C3E">
        <w:rPr>
          <w:rFonts w:hint="eastAsia"/>
          <w:rtl/>
        </w:rPr>
        <w:t>السابق</w:t>
      </w:r>
      <w:r w:rsidRPr="00266C3E">
        <w:rPr>
          <w:rtl/>
        </w:rPr>
        <w:t xml:space="preserve"> 12 </w:t>
      </w:r>
      <w:r w:rsidRPr="00266C3E">
        <w:rPr>
          <w:rFonts w:hint="eastAsia"/>
          <w:rtl/>
        </w:rPr>
        <w:t>توصية</w:t>
      </w:r>
      <w:r w:rsidRPr="00266C3E">
        <w:rPr>
          <w:rtl/>
        </w:rPr>
        <w:t xml:space="preserve"> </w:t>
      </w:r>
      <w:r w:rsidRPr="00266C3E">
        <w:rPr>
          <w:rFonts w:hint="eastAsia"/>
          <w:rtl/>
        </w:rPr>
        <w:t>موجهة</w:t>
      </w:r>
      <w:r w:rsidRPr="00266C3E">
        <w:rPr>
          <w:rtl/>
        </w:rPr>
        <w:t xml:space="preserve"> </w:t>
      </w:r>
      <w:r w:rsidRPr="00266C3E">
        <w:rPr>
          <w:rFonts w:hint="eastAsia"/>
          <w:rtl/>
        </w:rPr>
        <w:t>إلى</w:t>
      </w:r>
      <w:r w:rsidRPr="00266C3E">
        <w:rPr>
          <w:rtl/>
        </w:rPr>
        <w:t xml:space="preserve"> </w:t>
      </w:r>
      <w:r w:rsidRPr="00266C3E">
        <w:rPr>
          <w:rFonts w:hint="eastAsia"/>
          <w:rtl/>
        </w:rPr>
        <w:t>الهيئات</w:t>
      </w:r>
      <w:r w:rsidRPr="00266C3E">
        <w:rPr>
          <w:rtl/>
        </w:rPr>
        <w:t xml:space="preserve"> </w:t>
      </w:r>
      <w:r w:rsidRPr="00266C3E">
        <w:rPr>
          <w:rFonts w:hint="eastAsia"/>
          <w:rtl/>
        </w:rPr>
        <w:t>التشريعية</w:t>
      </w:r>
      <w:r w:rsidRPr="00266C3E">
        <w:rPr>
          <w:rtl/>
        </w:rPr>
        <w:t xml:space="preserve"> </w:t>
      </w:r>
      <w:r w:rsidRPr="00266C3E">
        <w:rPr>
          <w:rFonts w:hint="eastAsia"/>
          <w:rtl/>
        </w:rPr>
        <w:t>للويبو،</w:t>
      </w:r>
      <w:r w:rsidRPr="00266C3E">
        <w:rPr>
          <w:rtl/>
        </w:rPr>
        <w:t xml:space="preserve"> </w:t>
      </w:r>
      <w:r w:rsidRPr="00266C3E">
        <w:rPr>
          <w:rFonts w:hint="eastAsia"/>
          <w:rtl/>
        </w:rPr>
        <w:t>مع</w:t>
      </w:r>
      <w:r w:rsidRPr="00266C3E">
        <w:rPr>
          <w:rtl/>
        </w:rPr>
        <w:t xml:space="preserve"> </w:t>
      </w:r>
      <w:r w:rsidRPr="00266C3E">
        <w:rPr>
          <w:rFonts w:hint="eastAsia"/>
          <w:rtl/>
        </w:rPr>
        <w:t>الإشارة</w:t>
      </w:r>
      <w:r w:rsidRPr="00266C3E">
        <w:rPr>
          <w:rtl/>
        </w:rPr>
        <w:t xml:space="preserve"> </w:t>
      </w:r>
      <w:r w:rsidRPr="00266C3E">
        <w:rPr>
          <w:rFonts w:hint="eastAsia"/>
          <w:rtl/>
        </w:rPr>
        <w:t>إلى</w:t>
      </w:r>
      <w:r w:rsidRPr="00266C3E">
        <w:rPr>
          <w:rtl/>
        </w:rPr>
        <w:t xml:space="preserve"> </w:t>
      </w:r>
      <w:r w:rsidRPr="00266C3E">
        <w:rPr>
          <w:rFonts w:hint="eastAsia"/>
          <w:rtl/>
        </w:rPr>
        <w:t>التوصيات</w:t>
      </w:r>
      <w:r w:rsidRPr="00266C3E">
        <w:rPr>
          <w:rtl/>
        </w:rPr>
        <w:t xml:space="preserve"> </w:t>
      </w:r>
      <w:r w:rsidRPr="00266C3E">
        <w:rPr>
          <w:rFonts w:hint="eastAsia"/>
          <w:rtl/>
        </w:rPr>
        <w:t>التي</w:t>
      </w:r>
      <w:r w:rsidRPr="00266C3E">
        <w:rPr>
          <w:rtl/>
        </w:rPr>
        <w:t xml:space="preserve"> </w:t>
      </w:r>
      <w:r w:rsidRPr="00266C3E">
        <w:rPr>
          <w:rFonts w:hint="eastAsia"/>
          <w:rtl/>
        </w:rPr>
        <w:t>نُفِّذَت</w:t>
      </w:r>
      <w:r w:rsidRPr="00266C3E">
        <w:rPr>
          <w:rtl/>
        </w:rPr>
        <w:t xml:space="preserve"> </w:t>
      </w:r>
      <w:r w:rsidRPr="00266C3E">
        <w:rPr>
          <w:rFonts w:hint="eastAsia"/>
          <w:rtl/>
        </w:rPr>
        <w:t>وتلك</w:t>
      </w:r>
      <w:r w:rsidRPr="00266C3E">
        <w:rPr>
          <w:rtl/>
        </w:rPr>
        <w:t xml:space="preserve"> </w:t>
      </w:r>
      <w:r w:rsidRPr="00266C3E">
        <w:rPr>
          <w:rFonts w:hint="eastAsia"/>
          <w:rtl/>
        </w:rPr>
        <w:t>التي</w:t>
      </w:r>
      <w:r w:rsidRPr="00266C3E">
        <w:rPr>
          <w:rtl/>
        </w:rPr>
        <w:t xml:space="preserve"> </w:t>
      </w:r>
      <w:r w:rsidRPr="00266C3E">
        <w:rPr>
          <w:rFonts w:hint="eastAsia"/>
          <w:rtl/>
        </w:rPr>
        <w:t>لم</w:t>
      </w:r>
      <w:r w:rsidRPr="00266C3E">
        <w:rPr>
          <w:rtl/>
        </w:rPr>
        <w:t xml:space="preserve"> </w:t>
      </w:r>
      <w:r w:rsidRPr="00266C3E">
        <w:rPr>
          <w:rFonts w:hint="eastAsia"/>
          <w:rtl/>
        </w:rPr>
        <w:t>تكن</w:t>
      </w:r>
      <w:r w:rsidRPr="00266C3E">
        <w:rPr>
          <w:rtl/>
        </w:rPr>
        <w:t xml:space="preserve"> </w:t>
      </w:r>
      <w:r w:rsidRPr="00266C3E">
        <w:rPr>
          <w:rFonts w:hint="eastAsia"/>
          <w:rtl/>
        </w:rPr>
        <w:t>منطبقة</w:t>
      </w:r>
      <w:r w:rsidRPr="00266C3E">
        <w:rPr>
          <w:rtl/>
        </w:rPr>
        <w:t xml:space="preserve"> </w:t>
      </w:r>
      <w:r w:rsidRPr="00266C3E">
        <w:rPr>
          <w:rFonts w:hint="eastAsia"/>
          <w:rtl/>
        </w:rPr>
        <w:t>ولم</w:t>
      </w:r>
      <w:r w:rsidRPr="00266C3E">
        <w:rPr>
          <w:rtl/>
        </w:rPr>
        <w:t xml:space="preserve"> </w:t>
      </w:r>
      <w:r w:rsidRPr="00266C3E">
        <w:rPr>
          <w:rFonts w:hint="eastAsia"/>
          <w:rtl/>
        </w:rPr>
        <w:t>تتكرَّر</w:t>
      </w:r>
      <w:r w:rsidRPr="00266C3E">
        <w:rPr>
          <w:rtl/>
        </w:rPr>
        <w:t xml:space="preserve"> </w:t>
      </w:r>
      <w:r w:rsidRPr="00266C3E">
        <w:rPr>
          <w:rFonts w:hint="eastAsia"/>
          <w:rtl/>
        </w:rPr>
        <w:t>في</w:t>
      </w:r>
      <w:r w:rsidRPr="00266C3E">
        <w:rPr>
          <w:rtl/>
        </w:rPr>
        <w:t xml:space="preserve"> </w:t>
      </w:r>
      <w:r w:rsidRPr="00266C3E">
        <w:rPr>
          <w:rFonts w:hint="eastAsia"/>
          <w:rtl/>
        </w:rPr>
        <w:t>هذا</w:t>
      </w:r>
      <w:r w:rsidRPr="00266C3E">
        <w:rPr>
          <w:rtl/>
        </w:rPr>
        <w:t xml:space="preserve"> </w:t>
      </w:r>
      <w:r w:rsidRPr="00266C3E">
        <w:rPr>
          <w:rFonts w:hint="eastAsia"/>
          <w:rtl/>
        </w:rPr>
        <w:t>التقرير</w:t>
      </w:r>
      <w:r w:rsidRPr="00266C3E">
        <w:rPr>
          <w:rtl/>
        </w:rPr>
        <w:t xml:space="preserve">. </w:t>
      </w:r>
      <w:r w:rsidRPr="00266C3E">
        <w:rPr>
          <w:rFonts w:hint="eastAsia"/>
          <w:rtl/>
        </w:rPr>
        <w:t>وأضيفت</w:t>
      </w:r>
      <w:r w:rsidRPr="00266C3E">
        <w:rPr>
          <w:rtl/>
        </w:rPr>
        <w:t xml:space="preserve"> </w:t>
      </w:r>
      <w:r w:rsidRPr="00266C3E">
        <w:rPr>
          <w:rFonts w:hint="eastAsia"/>
          <w:rtl/>
        </w:rPr>
        <w:t>سبع</w:t>
      </w:r>
      <w:r w:rsidRPr="00266C3E">
        <w:rPr>
          <w:rtl/>
        </w:rPr>
        <w:t xml:space="preserve"> </w:t>
      </w:r>
      <w:r w:rsidRPr="00266C3E">
        <w:rPr>
          <w:rFonts w:hint="eastAsia"/>
          <w:rtl/>
        </w:rPr>
        <w:t>توصيات</w:t>
      </w:r>
      <w:r w:rsidRPr="00266C3E">
        <w:rPr>
          <w:rtl/>
        </w:rPr>
        <w:t xml:space="preserve"> </w:t>
      </w:r>
      <w:r w:rsidRPr="00266C3E">
        <w:rPr>
          <w:rFonts w:hint="eastAsia"/>
          <w:rtl/>
        </w:rPr>
        <w:t>جديدة</w:t>
      </w:r>
      <w:r w:rsidRPr="00266C3E">
        <w:rPr>
          <w:rtl/>
        </w:rPr>
        <w:t xml:space="preserve"> </w:t>
      </w:r>
      <w:r w:rsidRPr="00266C3E">
        <w:rPr>
          <w:rFonts w:hint="eastAsia"/>
          <w:rtl/>
        </w:rPr>
        <w:t>إلى</w:t>
      </w:r>
      <w:r w:rsidRPr="00266C3E">
        <w:rPr>
          <w:rtl/>
        </w:rPr>
        <w:t xml:space="preserve"> </w:t>
      </w:r>
      <w:r w:rsidRPr="00266C3E">
        <w:rPr>
          <w:rFonts w:hint="eastAsia"/>
          <w:rtl/>
        </w:rPr>
        <w:t>التقرير،</w:t>
      </w:r>
      <w:r w:rsidRPr="00266C3E">
        <w:rPr>
          <w:rtl/>
        </w:rPr>
        <w:t xml:space="preserve"> </w:t>
      </w:r>
      <w:r w:rsidRPr="00266C3E">
        <w:rPr>
          <w:rFonts w:hint="eastAsia"/>
          <w:rtl/>
        </w:rPr>
        <w:t>وبذلك</w:t>
      </w:r>
      <w:r w:rsidRPr="00266C3E">
        <w:rPr>
          <w:rtl/>
        </w:rPr>
        <w:t xml:space="preserve"> </w:t>
      </w:r>
      <w:r w:rsidRPr="00266C3E">
        <w:rPr>
          <w:rFonts w:hint="eastAsia"/>
          <w:rtl/>
        </w:rPr>
        <w:t>أصبح</w:t>
      </w:r>
      <w:r w:rsidRPr="00266C3E">
        <w:rPr>
          <w:rtl/>
        </w:rPr>
        <w:t xml:space="preserve"> </w:t>
      </w:r>
      <w:r w:rsidRPr="00266C3E">
        <w:rPr>
          <w:rFonts w:hint="eastAsia"/>
          <w:rtl/>
        </w:rPr>
        <w:t>عدد</w:t>
      </w:r>
      <w:r w:rsidRPr="00266C3E">
        <w:rPr>
          <w:rtl/>
        </w:rPr>
        <w:t xml:space="preserve"> </w:t>
      </w:r>
      <w:r w:rsidRPr="00266C3E">
        <w:rPr>
          <w:rFonts w:hint="eastAsia"/>
          <w:rtl/>
        </w:rPr>
        <w:t>التوصيات</w:t>
      </w:r>
      <w:r w:rsidRPr="00266C3E">
        <w:rPr>
          <w:rtl/>
        </w:rPr>
        <w:t xml:space="preserve"> </w:t>
      </w:r>
      <w:r w:rsidRPr="00266C3E">
        <w:rPr>
          <w:rFonts w:hint="eastAsia"/>
          <w:rtl/>
        </w:rPr>
        <w:t>الإجمالي</w:t>
      </w:r>
      <w:r w:rsidRPr="00266C3E">
        <w:rPr>
          <w:rtl/>
        </w:rPr>
        <w:t xml:space="preserve"> </w:t>
      </w:r>
      <w:r w:rsidRPr="00266C3E">
        <w:rPr>
          <w:rFonts w:hint="eastAsia"/>
          <w:rtl/>
        </w:rPr>
        <w:t>الواردة</w:t>
      </w:r>
      <w:r w:rsidRPr="00266C3E">
        <w:rPr>
          <w:rtl/>
        </w:rPr>
        <w:t xml:space="preserve"> </w:t>
      </w:r>
      <w:r w:rsidRPr="00266C3E">
        <w:rPr>
          <w:rFonts w:hint="eastAsia"/>
          <w:rtl/>
        </w:rPr>
        <w:t>في</w:t>
      </w:r>
      <w:r w:rsidRPr="00266C3E">
        <w:rPr>
          <w:rtl/>
        </w:rPr>
        <w:t xml:space="preserve"> </w:t>
      </w:r>
      <w:r w:rsidRPr="00266C3E">
        <w:rPr>
          <w:rFonts w:hint="eastAsia"/>
          <w:rtl/>
        </w:rPr>
        <w:t>المرفق</w:t>
      </w:r>
      <w:r w:rsidRPr="00266C3E">
        <w:rPr>
          <w:rtl/>
        </w:rPr>
        <w:t xml:space="preserve"> 20 </w:t>
      </w:r>
      <w:r w:rsidRPr="00266C3E">
        <w:rPr>
          <w:rFonts w:hint="eastAsia"/>
          <w:rtl/>
        </w:rPr>
        <w:t>توصيةً،</w:t>
      </w:r>
      <w:r w:rsidRPr="00266C3E">
        <w:rPr>
          <w:rtl/>
        </w:rPr>
        <w:t xml:space="preserve"> </w:t>
      </w:r>
      <w:r w:rsidRPr="00266C3E">
        <w:rPr>
          <w:rFonts w:hint="eastAsia"/>
          <w:rtl/>
        </w:rPr>
        <w:t>وهي</w:t>
      </w:r>
      <w:r w:rsidRPr="00266C3E">
        <w:rPr>
          <w:rtl/>
        </w:rPr>
        <w:t xml:space="preserve"> </w:t>
      </w:r>
      <w:r w:rsidRPr="00266C3E">
        <w:rPr>
          <w:rFonts w:hint="eastAsia"/>
          <w:rtl/>
        </w:rPr>
        <w:t>كالتالي</w:t>
      </w:r>
      <w:r w:rsidRPr="00266C3E">
        <w:rPr>
          <w:rtl/>
        </w:rPr>
        <w:t>:</w:t>
      </w:r>
      <w:r w:rsidRPr="00266C3E">
        <w:t xml:space="preserve"> </w:t>
      </w:r>
    </w:p>
    <w:p w:rsidR="00034979" w:rsidRPr="00266C3E" w:rsidRDefault="00034979" w:rsidP="00463FA2">
      <w:pPr>
        <w:pStyle w:val="NumberedParaAR"/>
        <w:tabs>
          <w:tab w:val="clear" w:pos="567"/>
        </w:tabs>
        <w:ind w:left="567"/>
      </w:pPr>
      <w:r w:rsidRPr="00266C3E">
        <w:rPr>
          <w:rtl/>
        </w:rPr>
        <w:t>(</w:t>
      </w:r>
      <w:r w:rsidRPr="00266C3E">
        <w:rPr>
          <w:rFonts w:hint="eastAsia"/>
          <w:rtl/>
        </w:rPr>
        <w:t>أ</w:t>
      </w:r>
      <w:r w:rsidRPr="00266C3E">
        <w:rPr>
          <w:rtl/>
        </w:rPr>
        <w:t>)</w:t>
      </w:r>
      <w:r w:rsidR="00463FA2">
        <w:rPr>
          <w:rFonts w:hint="cs"/>
          <w:rtl/>
        </w:rPr>
        <w:tab/>
      </w:r>
      <w:r w:rsidRPr="00266C3E">
        <w:rPr>
          <w:rFonts w:hint="eastAsia"/>
          <w:rtl/>
        </w:rPr>
        <w:t>إحدى</w:t>
      </w:r>
      <w:r w:rsidRPr="00266C3E">
        <w:rPr>
          <w:rtl/>
        </w:rPr>
        <w:t xml:space="preserve"> </w:t>
      </w:r>
      <w:r w:rsidRPr="00266C3E">
        <w:rPr>
          <w:rFonts w:hint="eastAsia"/>
          <w:rtl/>
        </w:rPr>
        <w:t>عشرة</w:t>
      </w:r>
      <w:r w:rsidRPr="00266C3E">
        <w:rPr>
          <w:rtl/>
        </w:rPr>
        <w:t xml:space="preserve"> </w:t>
      </w:r>
      <w:r w:rsidRPr="00266C3E">
        <w:rPr>
          <w:rFonts w:hint="eastAsia"/>
          <w:rtl/>
        </w:rPr>
        <w:t>توصية</w:t>
      </w:r>
      <w:r w:rsidRPr="00266C3E">
        <w:rPr>
          <w:rtl/>
        </w:rPr>
        <w:t xml:space="preserve"> </w:t>
      </w:r>
      <w:r w:rsidRPr="00266C3E">
        <w:rPr>
          <w:rFonts w:hint="eastAsia"/>
          <w:rtl/>
        </w:rPr>
        <w:t>قُبِلَت</w:t>
      </w:r>
      <w:r w:rsidRPr="00266C3E">
        <w:rPr>
          <w:rtl/>
        </w:rPr>
        <w:t xml:space="preserve"> </w:t>
      </w:r>
      <w:r w:rsidRPr="00266C3E">
        <w:rPr>
          <w:rFonts w:hint="eastAsia"/>
          <w:rtl/>
        </w:rPr>
        <w:t>ونُفِّذَت؛</w:t>
      </w:r>
    </w:p>
    <w:p w:rsidR="00034979" w:rsidRPr="00266C3E" w:rsidRDefault="00034979" w:rsidP="00266C3E">
      <w:pPr>
        <w:pStyle w:val="NumberedParaAR"/>
        <w:tabs>
          <w:tab w:val="clear" w:pos="567"/>
        </w:tabs>
        <w:ind w:left="567"/>
      </w:pPr>
      <w:r w:rsidRPr="00266C3E">
        <w:rPr>
          <w:rtl/>
        </w:rPr>
        <w:t>(</w:t>
      </w:r>
      <w:r w:rsidRPr="00266C3E">
        <w:rPr>
          <w:rFonts w:hint="eastAsia"/>
          <w:rtl/>
        </w:rPr>
        <w:t>ب</w:t>
      </w:r>
      <w:r w:rsidR="00463FA2">
        <w:rPr>
          <w:rtl/>
        </w:rPr>
        <w:t>)</w:t>
      </w:r>
      <w:r w:rsidR="00463FA2">
        <w:rPr>
          <w:rFonts w:hint="cs"/>
          <w:rtl/>
        </w:rPr>
        <w:tab/>
      </w:r>
      <w:r w:rsidRPr="00266C3E">
        <w:rPr>
          <w:rFonts w:hint="eastAsia"/>
          <w:rtl/>
        </w:rPr>
        <w:t>وتوصية</w:t>
      </w:r>
      <w:r w:rsidRPr="00266C3E">
        <w:rPr>
          <w:rtl/>
        </w:rPr>
        <w:t xml:space="preserve"> </w:t>
      </w:r>
      <w:r w:rsidRPr="00266C3E">
        <w:rPr>
          <w:rFonts w:hint="eastAsia"/>
          <w:rtl/>
        </w:rPr>
        <w:t>واحدة</w:t>
      </w:r>
      <w:r w:rsidRPr="00266C3E">
        <w:rPr>
          <w:rtl/>
        </w:rPr>
        <w:t xml:space="preserve"> </w:t>
      </w:r>
      <w:r w:rsidRPr="00266C3E">
        <w:rPr>
          <w:rFonts w:hint="eastAsia"/>
          <w:rtl/>
        </w:rPr>
        <w:t>قُبِلت</w:t>
      </w:r>
      <w:r w:rsidRPr="00266C3E">
        <w:rPr>
          <w:rtl/>
        </w:rPr>
        <w:t xml:space="preserve"> </w:t>
      </w:r>
      <w:r w:rsidRPr="00266C3E">
        <w:rPr>
          <w:rFonts w:hint="eastAsia"/>
          <w:rtl/>
        </w:rPr>
        <w:t>ويجري</w:t>
      </w:r>
      <w:r w:rsidRPr="00266C3E">
        <w:rPr>
          <w:rtl/>
        </w:rPr>
        <w:t xml:space="preserve"> </w:t>
      </w:r>
      <w:r w:rsidRPr="00266C3E">
        <w:rPr>
          <w:rFonts w:hint="eastAsia"/>
          <w:rtl/>
        </w:rPr>
        <w:t>العمل</w:t>
      </w:r>
      <w:r w:rsidRPr="00266C3E">
        <w:rPr>
          <w:rtl/>
        </w:rPr>
        <w:t xml:space="preserve"> </w:t>
      </w:r>
      <w:r w:rsidRPr="00266C3E">
        <w:rPr>
          <w:rFonts w:hint="eastAsia"/>
          <w:rtl/>
        </w:rPr>
        <w:t>على</w:t>
      </w:r>
      <w:r w:rsidRPr="00266C3E">
        <w:rPr>
          <w:rtl/>
        </w:rPr>
        <w:t xml:space="preserve"> </w:t>
      </w:r>
      <w:r w:rsidRPr="00266C3E">
        <w:rPr>
          <w:rFonts w:hint="eastAsia"/>
          <w:rtl/>
        </w:rPr>
        <w:t>تنفيذها؛</w:t>
      </w:r>
    </w:p>
    <w:p w:rsidR="00034979" w:rsidRPr="00266C3E" w:rsidRDefault="00034979" w:rsidP="00266C3E">
      <w:pPr>
        <w:pStyle w:val="NumberedParaAR"/>
        <w:tabs>
          <w:tab w:val="clear" w:pos="567"/>
        </w:tabs>
        <w:ind w:left="567"/>
      </w:pPr>
      <w:r w:rsidRPr="00266C3E">
        <w:rPr>
          <w:rtl/>
        </w:rPr>
        <w:t>(</w:t>
      </w:r>
      <w:r w:rsidRPr="00266C3E">
        <w:rPr>
          <w:rFonts w:hint="eastAsia"/>
          <w:rtl/>
        </w:rPr>
        <w:t>ج</w:t>
      </w:r>
      <w:r w:rsidR="00463FA2">
        <w:rPr>
          <w:rtl/>
        </w:rPr>
        <w:t>)</w:t>
      </w:r>
      <w:r w:rsidR="00463FA2">
        <w:rPr>
          <w:rFonts w:hint="cs"/>
          <w:rtl/>
        </w:rPr>
        <w:tab/>
        <w:t>و</w:t>
      </w:r>
      <w:r w:rsidRPr="00266C3E">
        <w:rPr>
          <w:rFonts w:hint="eastAsia"/>
          <w:rtl/>
        </w:rPr>
        <w:t>ثمان</w:t>
      </w:r>
      <w:r w:rsidRPr="00266C3E">
        <w:rPr>
          <w:rtl/>
        </w:rPr>
        <w:t xml:space="preserve"> </w:t>
      </w:r>
      <w:r w:rsidRPr="00266C3E">
        <w:rPr>
          <w:rFonts w:hint="eastAsia"/>
          <w:rtl/>
        </w:rPr>
        <w:t>توصيات</w:t>
      </w:r>
      <w:r w:rsidRPr="00266C3E">
        <w:rPr>
          <w:rtl/>
        </w:rPr>
        <w:t xml:space="preserve"> </w:t>
      </w:r>
      <w:r w:rsidRPr="00266C3E">
        <w:rPr>
          <w:rFonts w:hint="eastAsia"/>
          <w:rtl/>
        </w:rPr>
        <w:t>قيد</w:t>
      </w:r>
      <w:r w:rsidRPr="00266C3E">
        <w:rPr>
          <w:rtl/>
        </w:rPr>
        <w:t xml:space="preserve"> </w:t>
      </w:r>
      <w:r w:rsidRPr="00266C3E">
        <w:rPr>
          <w:rFonts w:hint="eastAsia"/>
          <w:rtl/>
        </w:rPr>
        <w:t>النظر</w:t>
      </w:r>
      <w:r w:rsidRPr="00266C3E">
        <w:rPr>
          <w:rtl/>
        </w:rPr>
        <w:t>.</w:t>
      </w:r>
    </w:p>
    <w:p w:rsidR="00034979" w:rsidRPr="00266C3E" w:rsidRDefault="00034979" w:rsidP="00266C3E">
      <w:pPr>
        <w:pStyle w:val="NumberedParaAR"/>
        <w:numPr>
          <w:ilvl w:val="0"/>
          <w:numId w:val="13"/>
        </w:numPr>
      </w:pPr>
      <w:r w:rsidRPr="00266C3E">
        <w:rPr>
          <w:rFonts w:hint="eastAsia"/>
          <w:rtl/>
        </w:rPr>
        <w:t>وفيما</w:t>
      </w:r>
      <w:r w:rsidRPr="00266C3E">
        <w:rPr>
          <w:rtl/>
        </w:rPr>
        <w:t xml:space="preserve"> </w:t>
      </w:r>
      <w:r w:rsidRPr="00266C3E">
        <w:rPr>
          <w:rFonts w:hint="eastAsia"/>
          <w:rtl/>
        </w:rPr>
        <w:t>يلي</w:t>
      </w:r>
      <w:r w:rsidRPr="00266C3E">
        <w:rPr>
          <w:rtl/>
        </w:rPr>
        <w:t xml:space="preserve"> </w:t>
      </w:r>
      <w:r w:rsidRPr="00266C3E">
        <w:rPr>
          <w:rFonts w:hint="eastAsia"/>
          <w:rtl/>
        </w:rPr>
        <w:t>فقرة</w:t>
      </w:r>
      <w:r w:rsidRPr="00266C3E">
        <w:rPr>
          <w:rtl/>
        </w:rPr>
        <w:t xml:space="preserve"> </w:t>
      </w:r>
      <w:r w:rsidRPr="00266C3E">
        <w:rPr>
          <w:rFonts w:hint="eastAsia"/>
          <w:rtl/>
        </w:rPr>
        <w:t>قرار</w:t>
      </w:r>
      <w:r w:rsidRPr="00266C3E">
        <w:rPr>
          <w:rtl/>
        </w:rPr>
        <w:t xml:space="preserve"> </w:t>
      </w:r>
      <w:r w:rsidRPr="00266C3E">
        <w:rPr>
          <w:rFonts w:hint="eastAsia"/>
          <w:rtl/>
        </w:rPr>
        <w:t>مقترحة</w:t>
      </w:r>
      <w:r w:rsidRPr="00266C3E">
        <w:rPr>
          <w:rtl/>
        </w:rPr>
        <w:t>.</w:t>
      </w:r>
    </w:p>
    <w:p w:rsidR="00034979" w:rsidRPr="00463FA2" w:rsidRDefault="00034979" w:rsidP="005F3666">
      <w:pPr>
        <w:pStyle w:val="EndofDocumentAR"/>
        <w:numPr>
          <w:ilvl w:val="0"/>
          <w:numId w:val="13"/>
        </w:numPr>
        <w:rPr>
          <w:i/>
          <w:iCs/>
        </w:rPr>
      </w:pPr>
      <w:r w:rsidRPr="00463FA2">
        <w:rPr>
          <w:rFonts w:hint="eastAsia"/>
          <w:i/>
          <w:iCs/>
          <w:rtl/>
        </w:rPr>
        <w:t>إن</w:t>
      </w:r>
      <w:r w:rsidRPr="00463FA2">
        <w:rPr>
          <w:i/>
          <w:iCs/>
          <w:rtl/>
        </w:rPr>
        <w:t xml:space="preserve"> </w:t>
      </w:r>
      <w:r w:rsidRPr="00463FA2">
        <w:rPr>
          <w:rFonts w:hint="eastAsia"/>
          <w:i/>
          <w:iCs/>
          <w:rtl/>
        </w:rPr>
        <w:t>لجنة</w:t>
      </w:r>
      <w:r w:rsidRPr="00463FA2">
        <w:rPr>
          <w:i/>
          <w:iCs/>
          <w:rtl/>
        </w:rPr>
        <w:t xml:space="preserve"> </w:t>
      </w:r>
      <w:r w:rsidRPr="00463FA2">
        <w:rPr>
          <w:rFonts w:hint="eastAsia"/>
          <w:i/>
          <w:iCs/>
          <w:rtl/>
        </w:rPr>
        <w:t>البرنامج</w:t>
      </w:r>
      <w:r w:rsidRPr="00463FA2">
        <w:rPr>
          <w:i/>
          <w:iCs/>
          <w:rtl/>
        </w:rPr>
        <w:t xml:space="preserve"> </w:t>
      </w:r>
      <w:r w:rsidRPr="00463FA2">
        <w:rPr>
          <w:rFonts w:hint="eastAsia"/>
          <w:i/>
          <w:iCs/>
          <w:rtl/>
        </w:rPr>
        <w:t>والميزانية</w:t>
      </w:r>
      <w:r w:rsidRPr="00463FA2">
        <w:rPr>
          <w:i/>
          <w:iCs/>
          <w:rtl/>
        </w:rPr>
        <w:t>:</w:t>
      </w:r>
    </w:p>
    <w:p w:rsidR="00034979" w:rsidRPr="00463FA2" w:rsidRDefault="00034979" w:rsidP="00463FA2">
      <w:pPr>
        <w:pStyle w:val="EndofDocumentAR"/>
        <w:ind w:left="6236"/>
        <w:rPr>
          <w:i/>
          <w:iCs/>
        </w:rPr>
      </w:pPr>
      <w:r w:rsidRPr="00463FA2">
        <w:rPr>
          <w:i/>
          <w:iCs/>
          <w:rtl/>
        </w:rPr>
        <w:t xml:space="preserve">"1" </w:t>
      </w:r>
      <w:r w:rsidRPr="00463FA2">
        <w:rPr>
          <w:rFonts w:hint="eastAsia"/>
          <w:i/>
          <w:iCs/>
          <w:rtl/>
        </w:rPr>
        <w:t>أحاطت</w:t>
      </w:r>
      <w:r w:rsidRPr="00463FA2">
        <w:rPr>
          <w:i/>
          <w:iCs/>
          <w:rtl/>
        </w:rPr>
        <w:t xml:space="preserve"> </w:t>
      </w:r>
      <w:r w:rsidRPr="00463FA2">
        <w:rPr>
          <w:rFonts w:hint="eastAsia"/>
          <w:i/>
          <w:iCs/>
          <w:rtl/>
        </w:rPr>
        <w:t>علمًا</w:t>
      </w:r>
      <w:r w:rsidRPr="00463FA2">
        <w:rPr>
          <w:i/>
          <w:iCs/>
          <w:rtl/>
        </w:rPr>
        <w:t xml:space="preserve"> </w:t>
      </w:r>
      <w:r w:rsidRPr="00463FA2">
        <w:rPr>
          <w:rFonts w:hint="eastAsia"/>
          <w:i/>
          <w:iCs/>
          <w:rtl/>
        </w:rPr>
        <w:t>بهذا</w:t>
      </w:r>
      <w:r w:rsidRPr="00463FA2">
        <w:rPr>
          <w:i/>
          <w:iCs/>
          <w:rtl/>
        </w:rPr>
        <w:t xml:space="preserve"> </w:t>
      </w:r>
      <w:r w:rsidRPr="00463FA2">
        <w:rPr>
          <w:rFonts w:hint="eastAsia"/>
          <w:i/>
          <w:iCs/>
          <w:rtl/>
        </w:rPr>
        <w:t>التقرير؛</w:t>
      </w:r>
    </w:p>
    <w:p w:rsidR="00034979" w:rsidRPr="00463FA2" w:rsidRDefault="00034979" w:rsidP="00463FA2">
      <w:pPr>
        <w:pStyle w:val="EndofDocumentAR"/>
        <w:ind w:left="6236"/>
        <w:rPr>
          <w:i/>
          <w:iCs/>
        </w:rPr>
      </w:pPr>
      <w:r w:rsidRPr="00463FA2">
        <w:rPr>
          <w:i/>
          <w:iCs/>
          <w:rtl/>
        </w:rPr>
        <w:t>"2"</w:t>
      </w:r>
      <w:r w:rsidRPr="00463FA2">
        <w:rPr>
          <w:rFonts w:hint="eastAsia"/>
          <w:i/>
          <w:iCs/>
          <w:rtl/>
        </w:rPr>
        <w:t>وقبلت</w:t>
      </w:r>
      <w:r w:rsidRPr="00463FA2">
        <w:rPr>
          <w:i/>
          <w:iCs/>
          <w:rtl/>
        </w:rPr>
        <w:t xml:space="preserve"> </w:t>
      </w:r>
      <w:r w:rsidRPr="00463FA2">
        <w:rPr>
          <w:rFonts w:hint="eastAsia"/>
          <w:i/>
          <w:iCs/>
          <w:rtl/>
        </w:rPr>
        <w:t>وأيدت</w:t>
      </w:r>
      <w:r w:rsidRPr="00463FA2">
        <w:rPr>
          <w:i/>
          <w:iCs/>
          <w:rtl/>
        </w:rPr>
        <w:t xml:space="preserve"> </w:t>
      </w:r>
      <w:r w:rsidRPr="00463FA2">
        <w:rPr>
          <w:rFonts w:hint="eastAsia"/>
          <w:i/>
          <w:iCs/>
          <w:rtl/>
        </w:rPr>
        <w:t>تنفيذ</w:t>
      </w:r>
      <w:r w:rsidRPr="00463FA2">
        <w:rPr>
          <w:i/>
          <w:iCs/>
          <w:rtl/>
        </w:rPr>
        <w:t xml:space="preserve"> </w:t>
      </w:r>
      <w:r w:rsidRPr="00463FA2">
        <w:rPr>
          <w:rFonts w:hint="eastAsia"/>
          <w:i/>
          <w:iCs/>
          <w:rtl/>
        </w:rPr>
        <w:t>التوصيات</w:t>
      </w:r>
      <w:r w:rsidRPr="00463FA2">
        <w:rPr>
          <w:i/>
          <w:iCs/>
          <w:rtl/>
        </w:rPr>
        <w:t xml:space="preserve"> </w:t>
      </w:r>
      <w:r w:rsidRPr="00463FA2">
        <w:rPr>
          <w:rFonts w:hint="eastAsia"/>
          <w:i/>
          <w:iCs/>
          <w:rtl/>
        </w:rPr>
        <w:t>الواردة</w:t>
      </w:r>
      <w:r w:rsidRPr="00463FA2">
        <w:rPr>
          <w:i/>
          <w:iCs/>
          <w:rtl/>
        </w:rPr>
        <w:t xml:space="preserve"> </w:t>
      </w:r>
      <w:r w:rsidRPr="00463FA2">
        <w:rPr>
          <w:rFonts w:hint="eastAsia"/>
          <w:i/>
          <w:iCs/>
          <w:rtl/>
        </w:rPr>
        <w:t>في</w:t>
      </w:r>
      <w:r w:rsidRPr="00463FA2">
        <w:rPr>
          <w:i/>
          <w:iCs/>
          <w:rtl/>
        </w:rPr>
        <w:t xml:space="preserve"> </w:t>
      </w:r>
      <w:r w:rsidRPr="00463FA2">
        <w:rPr>
          <w:rFonts w:hint="eastAsia"/>
          <w:i/>
          <w:iCs/>
          <w:rtl/>
        </w:rPr>
        <w:t>التقارير</w:t>
      </w:r>
      <w:r w:rsidRPr="00463FA2">
        <w:rPr>
          <w:i/>
          <w:iCs/>
          <w:rtl/>
        </w:rPr>
        <w:t xml:space="preserve"> </w:t>
      </w:r>
      <w:r w:rsidRPr="00463FA2">
        <w:rPr>
          <w:i/>
          <w:iCs/>
        </w:rPr>
        <w:t>JIU/REP/2014/8</w:t>
      </w:r>
      <w:r w:rsidRPr="00463FA2">
        <w:rPr>
          <w:i/>
          <w:iCs/>
          <w:rtl/>
        </w:rPr>
        <w:t xml:space="preserve"> (</w:t>
      </w:r>
      <w:r w:rsidRPr="00463FA2">
        <w:rPr>
          <w:rFonts w:hint="eastAsia"/>
          <w:i/>
          <w:iCs/>
          <w:rtl/>
        </w:rPr>
        <w:t>التوصية</w:t>
      </w:r>
      <w:r w:rsidRPr="00463FA2">
        <w:rPr>
          <w:i/>
          <w:iCs/>
          <w:rtl/>
        </w:rPr>
        <w:t xml:space="preserve"> 2)</w:t>
      </w:r>
      <w:r w:rsidRPr="00463FA2">
        <w:rPr>
          <w:rFonts w:hint="eastAsia"/>
          <w:i/>
          <w:iCs/>
          <w:rtl/>
        </w:rPr>
        <w:t>؛</w:t>
      </w:r>
      <w:r w:rsidRPr="00463FA2">
        <w:rPr>
          <w:i/>
          <w:iCs/>
          <w:rtl/>
        </w:rPr>
        <w:t xml:space="preserve"> </w:t>
      </w:r>
      <w:r w:rsidRPr="00463FA2">
        <w:rPr>
          <w:i/>
          <w:iCs/>
        </w:rPr>
        <w:t>JIU/REP/2014/6</w:t>
      </w:r>
      <w:r w:rsidRPr="00463FA2">
        <w:rPr>
          <w:i/>
          <w:iCs/>
          <w:rtl/>
        </w:rPr>
        <w:t xml:space="preserve"> (</w:t>
      </w:r>
      <w:r w:rsidRPr="00463FA2">
        <w:rPr>
          <w:rFonts w:hint="eastAsia"/>
          <w:i/>
          <w:iCs/>
          <w:rtl/>
        </w:rPr>
        <w:t>التوصيتان</w:t>
      </w:r>
      <w:r w:rsidRPr="00463FA2">
        <w:rPr>
          <w:i/>
          <w:iCs/>
          <w:rtl/>
        </w:rPr>
        <w:t xml:space="preserve"> 3 </w:t>
      </w:r>
      <w:r w:rsidRPr="00463FA2">
        <w:rPr>
          <w:rFonts w:hint="eastAsia"/>
          <w:i/>
          <w:iCs/>
          <w:rtl/>
        </w:rPr>
        <w:t>و</w:t>
      </w:r>
      <w:r w:rsidRPr="00463FA2">
        <w:rPr>
          <w:i/>
          <w:iCs/>
          <w:rtl/>
        </w:rPr>
        <w:t>4)</w:t>
      </w:r>
      <w:r w:rsidRPr="00463FA2">
        <w:rPr>
          <w:rFonts w:hint="eastAsia"/>
          <w:i/>
          <w:iCs/>
          <w:rtl/>
        </w:rPr>
        <w:t>؛</w:t>
      </w:r>
      <w:r w:rsidRPr="00463FA2">
        <w:rPr>
          <w:i/>
          <w:iCs/>
          <w:rtl/>
        </w:rPr>
        <w:t xml:space="preserve"> </w:t>
      </w:r>
      <w:r w:rsidRPr="00463FA2">
        <w:rPr>
          <w:i/>
          <w:iCs/>
        </w:rPr>
        <w:t>JIU/REP/2014/3</w:t>
      </w:r>
      <w:r w:rsidRPr="00463FA2">
        <w:rPr>
          <w:i/>
          <w:iCs/>
          <w:rtl/>
        </w:rPr>
        <w:t xml:space="preserve"> (</w:t>
      </w:r>
      <w:r w:rsidRPr="00463FA2">
        <w:rPr>
          <w:rFonts w:hint="eastAsia"/>
          <w:i/>
          <w:iCs/>
          <w:rtl/>
        </w:rPr>
        <w:t>التوصية</w:t>
      </w:r>
      <w:r w:rsidRPr="00463FA2">
        <w:rPr>
          <w:i/>
          <w:iCs/>
          <w:rtl/>
        </w:rPr>
        <w:t xml:space="preserve"> 2)</w:t>
      </w:r>
      <w:r w:rsidRPr="00463FA2">
        <w:rPr>
          <w:rFonts w:hint="eastAsia"/>
          <w:i/>
          <w:iCs/>
          <w:rtl/>
        </w:rPr>
        <w:t>؛</w:t>
      </w:r>
      <w:r w:rsidRPr="00463FA2">
        <w:rPr>
          <w:i/>
          <w:iCs/>
          <w:rtl/>
        </w:rPr>
        <w:t xml:space="preserve"> </w:t>
      </w:r>
      <w:r w:rsidRPr="00463FA2">
        <w:rPr>
          <w:i/>
          <w:iCs/>
        </w:rPr>
        <w:t>JIU/REP/2014/1</w:t>
      </w:r>
      <w:r w:rsidRPr="00463FA2">
        <w:rPr>
          <w:i/>
          <w:iCs/>
          <w:rtl/>
        </w:rPr>
        <w:t xml:space="preserve"> (</w:t>
      </w:r>
      <w:r w:rsidRPr="00463FA2">
        <w:rPr>
          <w:rFonts w:hint="eastAsia"/>
          <w:i/>
          <w:iCs/>
          <w:rtl/>
        </w:rPr>
        <w:t>التوصيتان</w:t>
      </w:r>
      <w:r w:rsidRPr="00463FA2">
        <w:rPr>
          <w:i/>
          <w:iCs/>
          <w:rtl/>
        </w:rPr>
        <w:t xml:space="preserve"> 1 </w:t>
      </w:r>
      <w:r w:rsidRPr="00463FA2">
        <w:rPr>
          <w:rFonts w:hint="eastAsia"/>
          <w:i/>
          <w:iCs/>
          <w:rtl/>
        </w:rPr>
        <w:t>و</w:t>
      </w:r>
      <w:r w:rsidRPr="00463FA2">
        <w:rPr>
          <w:i/>
          <w:iCs/>
          <w:rtl/>
        </w:rPr>
        <w:t>2)</w:t>
      </w:r>
      <w:r w:rsidRPr="00463FA2">
        <w:rPr>
          <w:rFonts w:hint="eastAsia"/>
          <w:i/>
          <w:iCs/>
          <w:rtl/>
        </w:rPr>
        <w:t>؛</w:t>
      </w:r>
      <w:r w:rsidRPr="00463FA2">
        <w:rPr>
          <w:i/>
          <w:iCs/>
          <w:rtl/>
        </w:rPr>
        <w:t xml:space="preserve"> </w:t>
      </w:r>
      <w:r w:rsidRPr="00463FA2">
        <w:rPr>
          <w:i/>
          <w:iCs/>
        </w:rPr>
        <w:t>JIU/REP/2012/10</w:t>
      </w:r>
      <w:r w:rsidRPr="00463FA2">
        <w:rPr>
          <w:i/>
          <w:iCs/>
          <w:rtl/>
        </w:rPr>
        <w:t xml:space="preserve"> (</w:t>
      </w:r>
      <w:r w:rsidRPr="00463FA2">
        <w:rPr>
          <w:rFonts w:hint="eastAsia"/>
          <w:i/>
          <w:iCs/>
          <w:rtl/>
        </w:rPr>
        <w:t>التوصية</w:t>
      </w:r>
      <w:r w:rsidRPr="00463FA2">
        <w:rPr>
          <w:i/>
          <w:iCs/>
          <w:rtl/>
        </w:rPr>
        <w:t xml:space="preserve"> 8)</w:t>
      </w:r>
      <w:r w:rsidRPr="00463FA2">
        <w:rPr>
          <w:rFonts w:hint="eastAsia"/>
          <w:i/>
          <w:iCs/>
          <w:rtl/>
        </w:rPr>
        <w:t>؛</w:t>
      </w:r>
      <w:r w:rsidRPr="00463FA2">
        <w:rPr>
          <w:i/>
          <w:iCs/>
          <w:rtl/>
        </w:rPr>
        <w:t xml:space="preserve"> </w:t>
      </w:r>
      <w:r w:rsidRPr="00463FA2">
        <w:rPr>
          <w:i/>
          <w:iCs/>
        </w:rPr>
        <w:t>JIU/REP/2011/4</w:t>
      </w:r>
      <w:r w:rsidRPr="00463FA2">
        <w:rPr>
          <w:i/>
          <w:iCs/>
          <w:rtl/>
        </w:rPr>
        <w:t xml:space="preserve"> (</w:t>
      </w:r>
      <w:r w:rsidRPr="00463FA2">
        <w:rPr>
          <w:rFonts w:hint="eastAsia"/>
          <w:i/>
          <w:iCs/>
          <w:rtl/>
        </w:rPr>
        <w:t>التوصية</w:t>
      </w:r>
      <w:r w:rsidRPr="00463FA2">
        <w:rPr>
          <w:i/>
          <w:iCs/>
          <w:rtl/>
        </w:rPr>
        <w:t xml:space="preserve"> 12)</w:t>
      </w:r>
      <w:r w:rsidRPr="00463FA2">
        <w:rPr>
          <w:rFonts w:hint="eastAsia"/>
          <w:i/>
          <w:iCs/>
          <w:rtl/>
        </w:rPr>
        <w:t>؛</w:t>
      </w:r>
      <w:r w:rsidRPr="00463FA2">
        <w:rPr>
          <w:i/>
          <w:iCs/>
          <w:rtl/>
        </w:rPr>
        <w:t xml:space="preserve"> </w:t>
      </w:r>
      <w:r w:rsidRPr="00463FA2">
        <w:rPr>
          <w:i/>
          <w:iCs/>
        </w:rPr>
        <w:t>JIU/REP/2011/1</w:t>
      </w:r>
      <w:r w:rsidRPr="00463FA2">
        <w:rPr>
          <w:i/>
          <w:iCs/>
          <w:rtl/>
        </w:rPr>
        <w:t xml:space="preserve"> (</w:t>
      </w:r>
      <w:r w:rsidRPr="00463FA2">
        <w:rPr>
          <w:rFonts w:hint="eastAsia"/>
          <w:i/>
          <w:iCs/>
          <w:rtl/>
        </w:rPr>
        <w:t>التوصية</w:t>
      </w:r>
      <w:r w:rsidRPr="00463FA2">
        <w:rPr>
          <w:i/>
          <w:iCs/>
          <w:rtl/>
        </w:rPr>
        <w:t xml:space="preserve"> 2)</w:t>
      </w:r>
      <w:r w:rsidRPr="00463FA2">
        <w:rPr>
          <w:rFonts w:hint="eastAsia"/>
          <w:i/>
          <w:iCs/>
          <w:rtl/>
        </w:rPr>
        <w:t>؛</w:t>
      </w:r>
      <w:r w:rsidRPr="00463FA2">
        <w:rPr>
          <w:i/>
          <w:iCs/>
          <w:rtl/>
        </w:rPr>
        <w:t xml:space="preserve"> </w:t>
      </w:r>
      <w:r w:rsidRPr="00463FA2">
        <w:rPr>
          <w:i/>
          <w:iCs/>
        </w:rPr>
        <w:t>JIU/REP/2010/3</w:t>
      </w:r>
      <w:r w:rsidRPr="00463FA2">
        <w:rPr>
          <w:i/>
          <w:iCs/>
          <w:rtl/>
        </w:rPr>
        <w:t xml:space="preserve"> (</w:t>
      </w:r>
      <w:r w:rsidRPr="00463FA2">
        <w:rPr>
          <w:rFonts w:hint="eastAsia"/>
          <w:i/>
          <w:iCs/>
          <w:rtl/>
        </w:rPr>
        <w:t>التوصيتان</w:t>
      </w:r>
      <w:r w:rsidRPr="00463FA2">
        <w:rPr>
          <w:i/>
          <w:iCs/>
          <w:rtl/>
        </w:rPr>
        <w:t xml:space="preserve"> 6 </w:t>
      </w:r>
      <w:r w:rsidRPr="00463FA2">
        <w:rPr>
          <w:rFonts w:hint="eastAsia"/>
          <w:i/>
          <w:iCs/>
          <w:rtl/>
        </w:rPr>
        <w:t>و</w:t>
      </w:r>
      <w:r w:rsidRPr="00463FA2">
        <w:rPr>
          <w:i/>
          <w:iCs/>
          <w:rtl/>
        </w:rPr>
        <w:t xml:space="preserve">8) </w:t>
      </w:r>
      <w:r w:rsidRPr="00463FA2">
        <w:rPr>
          <w:rFonts w:hint="eastAsia"/>
          <w:i/>
          <w:iCs/>
          <w:rtl/>
        </w:rPr>
        <w:t>على</w:t>
      </w:r>
      <w:r w:rsidRPr="00463FA2">
        <w:rPr>
          <w:i/>
          <w:iCs/>
          <w:rtl/>
        </w:rPr>
        <w:t xml:space="preserve"> </w:t>
      </w:r>
      <w:r w:rsidRPr="00463FA2">
        <w:rPr>
          <w:rFonts w:hint="eastAsia"/>
          <w:i/>
          <w:iCs/>
          <w:rtl/>
        </w:rPr>
        <w:t>النحو</w:t>
      </w:r>
      <w:r w:rsidRPr="00463FA2">
        <w:rPr>
          <w:i/>
          <w:iCs/>
          <w:rtl/>
        </w:rPr>
        <w:t xml:space="preserve"> </w:t>
      </w:r>
      <w:r w:rsidRPr="00463FA2">
        <w:rPr>
          <w:rFonts w:hint="eastAsia"/>
          <w:i/>
          <w:iCs/>
          <w:rtl/>
        </w:rPr>
        <w:t>المبين</w:t>
      </w:r>
      <w:r w:rsidRPr="00463FA2">
        <w:rPr>
          <w:i/>
          <w:iCs/>
          <w:rtl/>
        </w:rPr>
        <w:t xml:space="preserve"> </w:t>
      </w:r>
      <w:r w:rsidRPr="00463FA2">
        <w:rPr>
          <w:rFonts w:hint="eastAsia"/>
          <w:i/>
          <w:iCs/>
          <w:rtl/>
        </w:rPr>
        <w:t>في</w:t>
      </w:r>
      <w:r w:rsidRPr="00463FA2">
        <w:rPr>
          <w:i/>
          <w:iCs/>
          <w:rtl/>
        </w:rPr>
        <w:t xml:space="preserve"> </w:t>
      </w:r>
      <w:r w:rsidRPr="00463FA2">
        <w:rPr>
          <w:rFonts w:hint="eastAsia"/>
          <w:i/>
          <w:iCs/>
          <w:rtl/>
        </w:rPr>
        <w:t>هذا</w:t>
      </w:r>
      <w:r w:rsidRPr="00463FA2">
        <w:rPr>
          <w:i/>
          <w:iCs/>
          <w:rtl/>
        </w:rPr>
        <w:t xml:space="preserve"> </w:t>
      </w:r>
      <w:r w:rsidRPr="00463FA2">
        <w:rPr>
          <w:rFonts w:hint="eastAsia"/>
          <w:i/>
          <w:iCs/>
          <w:rtl/>
        </w:rPr>
        <w:t>التقرير؛</w:t>
      </w:r>
    </w:p>
    <w:p w:rsidR="00034979" w:rsidRPr="00463FA2" w:rsidRDefault="00034979" w:rsidP="00463FA2">
      <w:pPr>
        <w:pStyle w:val="EndofDocumentAR"/>
        <w:ind w:left="6236"/>
        <w:rPr>
          <w:i/>
          <w:iCs/>
        </w:rPr>
      </w:pPr>
      <w:r w:rsidRPr="00463FA2">
        <w:rPr>
          <w:i/>
          <w:iCs/>
          <w:rtl/>
        </w:rPr>
        <w:t xml:space="preserve">"3" </w:t>
      </w:r>
      <w:r w:rsidRPr="00463FA2">
        <w:rPr>
          <w:rFonts w:hint="eastAsia"/>
          <w:i/>
          <w:iCs/>
          <w:rtl/>
        </w:rPr>
        <w:t>وأحاطت</w:t>
      </w:r>
      <w:r w:rsidRPr="00463FA2">
        <w:rPr>
          <w:i/>
          <w:iCs/>
          <w:rtl/>
        </w:rPr>
        <w:t xml:space="preserve"> </w:t>
      </w:r>
      <w:r w:rsidRPr="00463FA2">
        <w:rPr>
          <w:rFonts w:hint="eastAsia"/>
          <w:i/>
          <w:iCs/>
          <w:rtl/>
        </w:rPr>
        <w:t>علمًا</w:t>
      </w:r>
      <w:r w:rsidRPr="00463FA2">
        <w:rPr>
          <w:i/>
          <w:iCs/>
          <w:rtl/>
        </w:rPr>
        <w:t xml:space="preserve"> </w:t>
      </w:r>
      <w:r w:rsidRPr="00463FA2">
        <w:rPr>
          <w:rFonts w:hint="eastAsia"/>
          <w:i/>
          <w:iCs/>
          <w:rtl/>
        </w:rPr>
        <w:t>بالتوصيات</w:t>
      </w:r>
      <w:r w:rsidRPr="00463FA2">
        <w:rPr>
          <w:i/>
          <w:iCs/>
          <w:rtl/>
        </w:rPr>
        <w:t xml:space="preserve"> </w:t>
      </w:r>
      <w:r w:rsidRPr="00463FA2">
        <w:rPr>
          <w:rFonts w:hint="eastAsia"/>
          <w:i/>
          <w:iCs/>
          <w:rtl/>
        </w:rPr>
        <w:t>المفتوحة</w:t>
      </w:r>
      <w:r w:rsidRPr="00463FA2">
        <w:rPr>
          <w:i/>
          <w:iCs/>
          <w:rtl/>
        </w:rPr>
        <w:t xml:space="preserve"> </w:t>
      </w:r>
      <w:r w:rsidRPr="00463FA2">
        <w:rPr>
          <w:rFonts w:hint="eastAsia"/>
          <w:i/>
          <w:iCs/>
          <w:rtl/>
        </w:rPr>
        <w:t>التي</w:t>
      </w:r>
      <w:r w:rsidRPr="00463FA2">
        <w:rPr>
          <w:i/>
          <w:iCs/>
          <w:rtl/>
        </w:rPr>
        <w:t xml:space="preserve"> </w:t>
      </w:r>
      <w:r w:rsidRPr="00463FA2">
        <w:rPr>
          <w:rFonts w:hint="eastAsia"/>
          <w:i/>
          <w:iCs/>
          <w:rtl/>
        </w:rPr>
        <w:t>وجهتها</w:t>
      </w:r>
      <w:r w:rsidRPr="00463FA2">
        <w:rPr>
          <w:i/>
          <w:iCs/>
          <w:rtl/>
        </w:rPr>
        <w:t xml:space="preserve"> </w:t>
      </w:r>
      <w:r w:rsidRPr="00463FA2">
        <w:rPr>
          <w:rFonts w:hint="eastAsia"/>
          <w:i/>
          <w:iCs/>
          <w:rtl/>
        </w:rPr>
        <w:t>وحدة</w:t>
      </w:r>
      <w:r w:rsidRPr="00463FA2">
        <w:rPr>
          <w:i/>
          <w:iCs/>
          <w:rtl/>
        </w:rPr>
        <w:t xml:space="preserve"> </w:t>
      </w:r>
      <w:r w:rsidRPr="00463FA2">
        <w:rPr>
          <w:rFonts w:hint="eastAsia"/>
          <w:i/>
          <w:iCs/>
          <w:rtl/>
        </w:rPr>
        <w:t>التفتيش</w:t>
      </w:r>
      <w:r w:rsidRPr="00463FA2">
        <w:rPr>
          <w:i/>
          <w:iCs/>
          <w:rtl/>
        </w:rPr>
        <w:t xml:space="preserve"> </w:t>
      </w:r>
      <w:r w:rsidRPr="00463FA2">
        <w:rPr>
          <w:rFonts w:hint="eastAsia"/>
          <w:i/>
          <w:iCs/>
          <w:rtl/>
        </w:rPr>
        <w:t>المشتركة</w:t>
      </w:r>
      <w:r w:rsidRPr="00463FA2">
        <w:rPr>
          <w:i/>
          <w:iCs/>
          <w:rtl/>
        </w:rPr>
        <w:t xml:space="preserve"> </w:t>
      </w:r>
      <w:r w:rsidRPr="00463FA2">
        <w:rPr>
          <w:rFonts w:hint="eastAsia"/>
          <w:i/>
          <w:iCs/>
          <w:rtl/>
        </w:rPr>
        <w:t>إلى</w:t>
      </w:r>
      <w:r w:rsidRPr="00463FA2">
        <w:rPr>
          <w:i/>
          <w:iCs/>
          <w:rtl/>
        </w:rPr>
        <w:t xml:space="preserve"> </w:t>
      </w:r>
      <w:r w:rsidRPr="00463FA2">
        <w:rPr>
          <w:rFonts w:hint="eastAsia"/>
          <w:i/>
          <w:iCs/>
          <w:rtl/>
        </w:rPr>
        <w:t>الدول</w:t>
      </w:r>
      <w:r w:rsidRPr="00463FA2">
        <w:rPr>
          <w:i/>
          <w:iCs/>
          <w:rtl/>
        </w:rPr>
        <w:t xml:space="preserve"> </w:t>
      </w:r>
      <w:r w:rsidRPr="00463FA2">
        <w:rPr>
          <w:rFonts w:hint="eastAsia"/>
          <w:i/>
          <w:iCs/>
          <w:rtl/>
        </w:rPr>
        <w:t>الأعضاء</w:t>
      </w:r>
      <w:r w:rsidRPr="00463FA2">
        <w:rPr>
          <w:i/>
          <w:iCs/>
          <w:rtl/>
        </w:rPr>
        <w:t xml:space="preserve"> </w:t>
      </w:r>
      <w:r w:rsidRPr="00463FA2">
        <w:rPr>
          <w:rFonts w:hint="eastAsia"/>
          <w:i/>
          <w:iCs/>
          <w:rtl/>
        </w:rPr>
        <w:t>لكي</w:t>
      </w:r>
      <w:r w:rsidRPr="00463FA2">
        <w:rPr>
          <w:i/>
          <w:iCs/>
          <w:rtl/>
        </w:rPr>
        <w:t xml:space="preserve"> </w:t>
      </w:r>
      <w:r w:rsidRPr="00463FA2">
        <w:rPr>
          <w:rFonts w:hint="eastAsia"/>
          <w:i/>
          <w:iCs/>
          <w:rtl/>
        </w:rPr>
        <w:t>تنظر</w:t>
      </w:r>
      <w:r w:rsidRPr="00463FA2">
        <w:rPr>
          <w:i/>
          <w:iCs/>
          <w:rtl/>
        </w:rPr>
        <w:t xml:space="preserve"> </w:t>
      </w:r>
      <w:r w:rsidRPr="00463FA2">
        <w:rPr>
          <w:rFonts w:hint="eastAsia"/>
          <w:i/>
          <w:iCs/>
          <w:rtl/>
        </w:rPr>
        <w:t>فيها</w:t>
      </w:r>
      <w:r w:rsidRPr="00463FA2">
        <w:rPr>
          <w:i/>
          <w:iCs/>
          <w:rtl/>
        </w:rPr>
        <w:t xml:space="preserve"> </w:t>
      </w:r>
      <w:r w:rsidRPr="00463FA2">
        <w:rPr>
          <w:rFonts w:hint="eastAsia"/>
          <w:i/>
          <w:iCs/>
          <w:rtl/>
        </w:rPr>
        <w:t>والتي</w:t>
      </w:r>
      <w:r w:rsidRPr="00463FA2">
        <w:rPr>
          <w:i/>
          <w:iCs/>
          <w:rtl/>
        </w:rPr>
        <w:t xml:space="preserve"> </w:t>
      </w:r>
      <w:r w:rsidRPr="00463FA2">
        <w:rPr>
          <w:rFonts w:hint="eastAsia"/>
          <w:i/>
          <w:iCs/>
          <w:rtl/>
        </w:rPr>
        <w:t>ستوفر</w:t>
      </w:r>
      <w:r w:rsidRPr="00463FA2">
        <w:rPr>
          <w:i/>
          <w:iCs/>
          <w:rtl/>
        </w:rPr>
        <w:t xml:space="preserve"> </w:t>
      </w:r>
      <w:r w:rsidRPr="00463FA2">
        <w:rPr>
          <w:rFonts w:hint="eastAsia"/>
          <w:i/>
          <w:iCs/>
          <w:rtl/>
        </w:rPr>
        <w:t>الأمانة</w:t>
      </w:r>
      <w:r w:rsidRPr="00463FA2">
        <w:rPr>
          <w:i/>
          <w:iCs/>
          <w:rtl/>
        </w:rPr>
        <w:t xml:space="preserve"> </w:t>
      </w:r>
      <w:r w:rsidRPr="00463FA2">
        <w:rPr>
          <w:rFonts w:hint="eastAsia"/>
          <w:i/>
          <w:iCs/>
          <w:rtl/>
        </w:rPr>
        <w:t>تحديثات</w:t>
      </w:r>
      <w:r w:rsidRPr="00463FA2">
        <w:rPr>
          <w:i/>
          <w:iCs/>
          <w:rtl/>
        </w:rPr>
        <w:t xml:space="preserve"> </w:t>
      </w:r>
      <w:r w:rsidRPr="00463FA2">
        <w:rPr>
          <w:rFonts w:hint="eastAsia"/>
          <w:i/>
          <w:iCs/>
          <w:rtl/>
        </w:rPr>
        <w:t>لها</w:t>
      </w:r>
      <w:r w:rsidRPr="00463FA2">
        <w:rPr>
          <w:i/>
          <w:iCs/>
          <w:rtl/>
        </w:rPr>
        <w:t xml:space="preserve"> </w:t>
      </w:r>
      <w:r w:rsidRPr="00463FA2">
        <w:rPr>
          <w:rFonts w:hint="eastAsia"/>
          <w:i/>
          <w:iCs/>
          <w:rtl/>
        </w:rPr>
        <w:t>حسب</w:t>
      </w:r>
      <w:r w:rsidRPr="00463FA2">
        <w:rPr>
          <w:i/>
          <w:iCs/>
          <w:rtl/>
        </w:rPr>
        <w:t xml:space="preserve"> </w:t>
      </w:r>
      <w:r w:rsidRPr="00463FA2">
        <w:rPr>
          <w:rFonts w:hint="eastAsia"/>
          <w:i/>
          <w:iCs/>
          <w:rtl/>
        </w:rPr>
        <w:t>الاقتضاء</w:t>
      </w:r>
      <w:r w:rsidRPr="00463FA2">
        <w:rPr>
          <w:i/>
          <w:iCs/>
          <w:rtl/>
        </w:rPr>
        <w:t xml:space="preserve"> </w:t>
      </w:r>
      <w:r w:rsidRPr="00463FA2">
        <w:rPr>
          <w:rFonts w:hint="eastAsia"/>
          <w:i/>
          <w:iCs/>
          <w:rtl/>
        </w:rPr>
        <w:t>في</w:t>
      </w:r>
      <w:r w:rsidRPr="00463FA2">
        <w:rPr>
          <w:i/>
          <w:iCs/>
          <w:rtl/>
        </w:rPr>
        <w:t xml:space="preserve"> </w:t>
      </w:r>
      <w:r w:rsidRPr="00463FA2">
        <w:rPr>
          <w:rFonts w:hint="eastAsia"/>
          <w:i/>
          <w:iCs/>
          <w:rtl/>
        </w:rPr>
        <w:t>الدورة</w:t>
      </w:r>
      <w:r w:rsidRPr="00463FA2">
        <w:rPr>
          <w:i/>
          <w:iCs/>
          <w:rtl/>
        </w:rPr>
        <w:t xml:space="preserve"> </w:t>
      </w:r>
      <w:r w:rsidRPr="00463FA2">
        <w:rPr>
          <w:rFonts w:hint="eastAsia"/>
          <w:i/>
          <w:iCs/>
          <w:rtl/>
        </w:rPr>
        <w:t>الخامسة</w:t>
      </w:r>
      <w:r w:rsidRPr="00463FA2">
        <w:rPr>
          <w:i/>
          <w:iCs/>
          <w:rtl/>
        </w:rPr>
        <w:t xml:space="preserve"> </w:t>
      </w:r>
      <w:r w:rsidRPr="00463FA2">
        <w:rPr>
          <w:rFonts w:hint="eastAsia"/>
          <w:i/>
          <w:iCs/>
          <w:rtl/>
        </w:rPr>
        <w:t>والعشرين</w:t>
      </w:r>
      <w:r w:rsidRPr="00463FA2">
        <w:rPr>
          <w:i/>
          <w:iCs/>
          <w:rtl/>
        </w:rPr>
        <w:t xml:space="preserve"> </w:t>
      </w:r>
      <w:r w:rsidRPr="00463FA2">
        <w:rPr>
          <w:rFonts w:hint="eastAsia"/>
          <w:i/>
          <w:iCs/>
          <w:rtl/>
        </w:rPr>
        <w:t>للجنة</w:t>
      </w:r>
      <w:r w:rsidRPr="00463FA2">
        <w:rPr>
          <w:i/>
          <w:iCs/>
          <w:rtl/>
        </w:rPr>
        <w:t xml:space="preserve"> </w:t>
      </w:r>
      <w:r w:rsidRPr="00463FA2">
        <w:rPr>
          <w:rFonts w:hint="eastAsia"/>
          <w:i/>
          <w:iCs/>
          <w:rtl/>
        </w:rPr>
        <w:t>البرنامج</w:t>
      </w:r>
      <w:r w:rsidRPr="00463FA2">
        <w:rPr>
          <w:i/>
          <w:iCs/>
          <w:rtl/>
        </w:rPr>
        <w:t xml:space="preserve"> </w:t>
      </w:r>
      <w:r w:rsidRPr="00463FA2">
        <w:rPr>
          <w:rFonts w:hint="eastAsia"/>
          <w:i/>
          <w:iCs/>
          <w:rtl/>
        </w:rPr>
        <w:t>والميزانية</w:t>
      </w:r>
      <w:r w:rsidRPr="00463FA2">
        <w:rPr>
          <w:i/>
          <w:iCs/>
          <w:rtl/>
        </w:rPr>
        <w:t>.</w:t>
      </w:r>
    </w:p>
    <w:p w:rsidR="00034979" w:rsidRPr="00266C3E" w:rsidRDefault="00034979" w:rsidP="00266C3E">
      <w:pPr>
        <w:pStyle w:val="NumberedParaAR"/>
        <w:tabs>
          <w:tab w:val="clear" w:pos="567"/>
        </w:tabs>
      </w:pPr>
    </w:p>
    <w:p w:rsidR="00034979" w:rsidRDefault="008A4A22" w:rsidP="008A4A22">
      <w:pPr>
        <w:pStyle w:val="EndofDocumentAR"/>
        <w:rPr>
          <w:rtl/>
        </w:rPr>
      </w:pPr>
      <w:r>
        <w:rPr>
          <w:rFonts w:hint="cs"/>
          <w:rtl/>
          <w:lang w:bidi="ar-EG"/>
        </w:rPr>
        <w:t>[</w:t>
      </w:r>
      <w:r w:rsidR="00034979" w:rsidRPr="00266C3E">
        <w:rPr>
          <w:rtl/>
        </w:rPr>
        <w:t>يلي ذلك المرفق</w:t>
      </w:r>
      <w:r>
        <w:rPr>
          <w:rFonts w:hint="cs"/>
          <w:rtl/>
        </w:rPr>
        <w:t>]</w:t>
      </w:r>
    </w:p>
    <w:p w:rsidR="00463FA2" w:rsidRPr="00463FA2" w:rsidRDefault="00463FA2" w:rsidP="00463FA2">
      <w:pPr>
        <w:pStyle w:val="NormalParaAR"/>
        <w:rPr>
          <w:rtl/>
        </w:rPr>
      </w:pPr>
    </w:p>
    <w:p w:rsidR="00463FA2" w:rsidRPr="00463FA2" w:rsidRDefault="00463FA2" w:rsidP="00463FA2">
      <w:pPr>
        <w:pStyle w:val="NormalParaAR"/>
        <w:sectPr w:rsidR="00463FA2" w:rsidRPr="00463FA2">
          <w:headerReference w:type="default" r:id="rId15"/>
          <w:endnotePr>
            <w:numFmt w:val="decimal"/>
          </w:endnotePr>
          <w:pgSz w:w="11907" w:h="16840" w:code="9"/>
          <w:pgMar w:top="567" w:right="1134" w:bottom="1418" w:left="1418" w:header="567" w:footer="1021" w:gutter="0"/>
          <w:pgNumType w:start="1"/>
          <w:cols w:space="720"/>
          <w:titlePg/>
          <w:docGrid w:linePitch="299"/>
        </w:sectPr>
      </w:pPr>
    </w:p>
    <w:p w:rsidR="008A4A22" w:rsidRPr="004E3944" w:rsidRDefault="00034979" w:rsidP="00613A40">
      <w:pPr>
        <w:bidi/>
        <w:rPr>
          <w:rFonts w:ascii="Arabic Typesetting" w:hAnsi="Arabic Typesetting" w:cs="Arabic Typesetting"/>
          <w:b/>
          <w:bCs/>
          <w:sz w:val="40"/>
          <w:szCs w:val="40"/>
          <w:rtl/>
        </w:rPr>
      </w:pPr>
      <w:r w:rsidRPr="004E3944">
        <w:rPr>
          <w:rFonts w:ascii="Arabic Typesetting" w:hAnsi="Arabic Typesetting" w:cs="Arabic Typesetting" w:hint="eastAsia"/>
          <w:b/>
          <w:bCs/>
          <w:sz w:val="40"/>
          <w:szCs w:val="40"/>
          <w:rtl/>
        </w:rPr>
        <w:lastRenderedPageBreak/>
        <w:t>توصيات</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وحدة</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التفتيش</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المشتركة</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الموجهة</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إلى</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الهيئات</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التشريعية</w:t>
      </w:r>
      <w:r w:rsidRPr="004E3944">
        <w:rPr>
          <w:rFonts w:ascii="Arabic Typesetting" w:hAnsi="Arabic Typesetting" w:cs="Arabic Typesetting"/>
          <w:b/>
          <w:bCs/>
          <w:sz w:val="40"/>
          <w:szCs w:val="40"/>
          <w:rtl/>
        </w:rPr>
        <w:t xml:space="preserve"> </w:t>
      </w:r>
      <w:r w:rsidRPr="004E3944">
        <w:rPr>
          <w:rFonts w:ascii="Arabic Typesetting" w:hAnsi="Arabic Typesetting" w:cs="Arabic Typesetting" w:hint="eastAsia"/>
          <w:b/>
          <w:bCs/>
          <w:sz w:val="40"/>
          <w:szCs w:val="40"/>
          <w:rtl/>
        </w:rPr>
        <w:t>للويبو</w:t>
      </w:r>
    </w:p>
    <w:p w:rsidR="00613A40" w:rsidRPr="008A4A22" w:rsidRDefault="00613A40" w:rsidP="00613A40">
      <w:pPr>
        <w:bidi/>
        <w:rPr>
          <w:rFonts w:ascii="Arabic Typesetting" w:hAnsi="Arabic Typesetting" w:cs="Arabic Typesetting"/>
          <w:sz w:val="40"/>
          <w:szCs w:val="40"/>
        </w:rPr>
      </w:pPr>
    </w:p>
    <w:p w:rsidR="00034979" w:rsidRPr="00D608C1" w:rsidRDefault="00613A40" w:rsidP="00613A40">
      <w:pPr>
        <w:pStyle w:val="NumberedParaAR"/>
        <w:rPr>
          <w:b/>
          <w:bCs/>
          <w:rtl/>
          <w:lang w:val="fr-CH"/>
        </w:rPr>
      </w:pPr>
      <w:r w:rsidRPr="00D608C1">
        <w:rPr>
          <w:b/>
          <w:bCs/>
          <w:rtl/>
          <w:lang w:val="fr-CH"/>
        </w:rPr>
        <w:t>أولا.</w:t>
      </w:r>
      <w:r w:rsidRPr="00D608C1">
        <w:rPr>
          <w:b/>
          <w:bCs/>
          <w:rtl/>
          <w:lang w:val="fr-CH"/>
        </w:rPr>
        <w:tab/>
      </w:r>
      <w:r w:rsidR="00034979" w:rsidRPr="00D608C1">
        <w:rPr>
          <w:b/>
          <w:bCs/>
          <w:rtl/>
          <w:lang w:val="fr-CH"/>
        </w:rPr>
        <w:t>توصيات من الاستعراضات التي أجرتها وحدة التفتيش المشتركة في سنة 2014</w:t>
      </w:r>
    </w:p>
    <w:p w:rsidR="00F25AA1" w:rsidRDefault="00034979" w:rsidP="00463FA2">
      <w:pPr>
        <w:pStyle w:val="NumberedParaAR"/>
        <w:numPr>
          <w:ilvl w:val="0"/>
          <w:numId w:val="42"/>
        </w:numPr>
        <w:ind w:left="709" w:hanging="284"/>
        <w:rPr>
          <w:lang w:bidi="ar-EG"/>
        </w:rPr>
      </w:pPr>
      <w:r w:rsidRPr="008A4A22">
        <w:rPr>
          <w:lang w:bidi="ar-EG"/>
        </w:rPr>
        <w:t>JIU/REP/2014/9</w:t>
      </w:r>
      <w:r w:rsidRPr="008A4A22">
        <w:rPr>
          <w:rtl/>
          <w:lang w:bidi="ar-EG"/>
        </w:rPr>
        <w:t>: "إدارة العقود وتسييرها في منظومة الأمم المتحدة"</w:t>
      </w:r>
    </w:p>
    <w:p w:rsidR="004E3944" w:rsidRPr="004E3944" w:rsidRDefault="00034979" w:rsidP="00F25AA1">
      <w:pPr>
        <w:pStyle w:val="NumberedParaAR"/>
        <w:tabs>
          <w:tab w:val="clear" w:pos="567"/>
        </w:tabs>
        <w:rPr>
          <w:lang w:bidi="ar-EG"/>
        </w:rPr>
      </w:pPr>
      <w:r w:rsidRPr="008A4A22">
        <w:rPr>
          <w:rtl/>
          <w:lang w:bidi="ar-EG"/>
        </w:rPr>
        <w:t>أصدرت وحدة التفتيش المشتركة هذا التقرير في 26 مارس 2015. ومن ثم فإن جميع التوصيات تعد جديدة على الدول الأعضاء في سياق التقرير المرحلي.</w:t>
      </w:r>
    </w:p>
    <w:tbl>
      <w:tblPr>
        <w:bidiVisual/>
        <w:tblW w:w="978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1559"/>
        <w:gridCol w:w="1418"/>
        <w:gridCol w:w="1417"/>
        <w:gridCol w:w="2693"/>
      </w:tblGrid>
      <w:tr w:rsidR="00034979" w:rsidRPr="008A4A22" w:rsidTr="008A4A22">
        <w:trPr>
          <w:tblHeader/>
        </w:trPr>
        <w:tc>
          <w:tcPr>
            <w:tcW w:w="2694" w:type="dxa"/>
            <w:vMerge w:val="restart"/>
            <w:shd w:val="clear" w:color="auto" w:fill="DAEEF3"/>
            <w:tcMar>
              <w:top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التوصيات</w:t>
            </w:r>
          </w:p>
        </w:tc>
        <w:tc>
          <w:tcPr>
            <w:tcW w:w="1559" w:type="dxa"/>
            <w:vMerge w:val="restart"/>
            <w:shd w:val="clear" w:color="auto" w:fill="DAEEF3"/>
            <w:tcMar>
              <w:top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DAEEF3"/>
            <w:tcMar>
              <w:top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693" w:type="dxa"/>
            <w:vMerge w:val="restart"/>
            <w:shd w:val="clear" w:color="auto" w:fill="DAEEF3"/>
            <w:tcMar>
              <w:top w:w="85" w:type="dxa"/>
            </w:tcMar>
            <w:vAlign w:val="center"/>
          </w:tcPr>
          <w:p w:rsidR="00034979" w:rsidRPr="008A4A22" w:rsidRDefault="00034979" w:rsidP="00463FA2">
            <w:pPr>
              <w:bidi/>
              <w:spacing w:after="200"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94" w:type="dxa"/>
            <w:vMerge/>
            <w:tcMar>
              <w:top w:w="85" w:type="dxa"/>
            </w:tcMar>
          </w:tcPr>
          <w:p w:rsidR="00034979" w:rsidRPr="008A4A22" w:rsidRDefault="00034979" w:rsidP="00463FA2">
            <w:pPr>
              <w:bidi/>
              <w:spacing w:line="320" w:lineRule="exact"/>
              <w:rPr>
                <w:rFonts w:ascii="Arabic Typesetting" w:hAnsi="Arabic Typesetting" w:cs="Arabic Typesetting"/>
                <w:sz w:val="32"/>
                <w:szCs w:val="32"/>
              </w:rPr>
            </w:pPr>
          </w:p>
        </w:tc>
        <w:tc>
          <w:tcPr>
            <w:tcW w:w="1559" w:type="dxa"/>
            <w:vMerge/>
            <w:shd w:val="clear" w:color="auto" w:fill="DAEEF3"/>
            <w:tcMar>
              <w:top w:w="85" w:type="dxa"/>
            </w:tcMar>
          </w:tcPr>
          <w:p w:rsidR="00034979" w:rsidRPr="008A4A22" w:rsidRDefault="00034979" w:rsidP="00463FA2">
            <w:pPr>
              <w:bidi/>
              <w:spacing w:line="320" w:lineRule="exact"/>
              <w:rPr>
                <w:rFonts w:ascii="Arabic Typesetting" w:hAnsi="Arabic Typesetting" w:cs="Arabic Typesetting"/>
                <w:b/>
                <w:sz w:val="32"/>
                <w:szCs w:val="32"/>
              </w:rPr>
            </w:pPr>
          </w:p>
        </w:tc>
        <w:tc>
          <w:tcPr>
            <w:tcW w:w="1418" w:type="dxa"/>
            <w:shd w:val="clear" w:color="auto" w:fill="DAEEF3"/>
            <w:tcMar>
              <w:top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DAEEF3"/>
            <w:tcMar>
              <w:top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693" w:type="dxa"/>
            <w:vMerge/>
            <w:shd w:val="clear" w:color="auto" w:fill="DAEEF3"/>
            <w:tcMar>
              <w:top w:w="85" w:type="dxa"/>
            </w:tcMar>
          </w:tcPr>
          <w:p w:rsidR="00034979" w:rsidRPr="008A4A22" w:rsidRDefault="00034979" w:rsidP="00463FA2">
            <w:pPr>
              <w:bidi/>
              <w:spacing w:after="200" w:line="320" w:lineRule="exact"/>
              <w:rPr>
                <w:rFonts w:ascii="Arabic Typesetting" w:hAnsi="Arabic Typesetting" w:cs="Arabic Typesetting"/>
                <w:b/>
                <w:sz w:val="32"/>
                <w:szCs w:val="32"/>
              </w:rPr>
            </w:pPr>
          </w:p>
        </w:tc>
      </w:tr>
      <w:tr w:rsidR="00034979" w:rsidRPr="008A4A22" w:rsidTr="008A4A22">
        <w:tc>
          <w:tcPr>
            <w:tcW w:w="2694" w:type="dxa"/>
            <w:vAlign w:val="center"/>
          </w:tcPr>
          <w:p w:rsidR="00034979" w:rsidRPr="004E3944" w:rsidRDefault="005F78D1" w:rsidP="00463FA2">
            <w:pPr>
              <w:pStyle w:val="Default"/>
              <w:bidi/>
              <w:spacing w:line="320" w:lineRule="exact"/>
              <w:rPr>
                <w:rFonts w:ascii="Arabic Typesetting" w:hAnsi="Arabic Typesetting" w:cs="Arabic Typesetting"/>
                <w:b/>
                <w:sz w:val="32"/>
                <w:szCs w:val="32"/>
                <w:rtl/>
                <w:lang w:bidi="ar-EG"/>
              </w:rPr>
            </w:pPr>
            <w:r>
              <w:rPr>
                <w:rFonts w:ascii="Arabic Typesetting" w:hAnsi="Arabic Typesetting" w:cs="Arabic Typesetting"/>
                <w:b/>
                <w:noProof/>
                <w:snapToGrid/>
                <w:sz w:val="32"/>
                <w:szCs w:val="32"/>
                <w:rtl/>
              </w:rPr>
              <w:drawing>
                <wp:anchor distT="0" distB="0" distL="114300" distR="114300" simplePos="0" relativeHeight="251660288" behindDoc="1" locked="0" layoutInCell="1" allowOverlap="1">
                  <wp:simplePos x="0" y="0"/>
                  <wp:positionH relativeFrom="column">
                    <wp:posOffset>1262380</wp:posOffset>
                  </wp:positionH>
                  <wp:positionV relativeFrom="paragraph">
                    <wp:posOffset>147955</wp:posOffset>
                  </wp:positionV>
                  <wp:extent cx="228600" cy="228600"/>
                  <wp:effectExtent l="0" t="0" r="0" b="0"/>
                  <wp:wrapTight wrapText="bothSides">
                    <wp:wrapPolygon edited="0">
                      <wp:start x="3600" y="0"/>
                      <wp:lineTo x="0" y="5400"/>
                      <wp:lineTo x="0" y="14400"/>
                      <wp:lineTo x="3600" y="19800"/>
                      <wp:lineTo x="16200" y="19800"/>
                      <wp:lineTo x="19800" y="14400"/>
                      <wp:lineTo x="19800" y="7200"/>
                      <wp:lineTo x="18000" y="0"/>
                      <wp:lineTo x="3600" y="0"/>
                    </wp:wrapPolygon>
                  </wp:wrapTight>
                  <wp:docPr id="2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pic:spPr>
                      </pic:pic>
                    </a:graphicData>
                  </a:graphic>
                  <wp14:sizeRelH relativeFrom="page">
                    <wp14:pctWidth>0</wp14:pctWidth>
                  </wp14:sizeRelH>
                  <wp14:sizeRelV relativeFrom="page">
                    <wp14:pctHeight>0</wp14:pctHeight>
                  </wp14:sizeRelV>
                </wp:anchor>
              </w:drawing>
            </w:r>
            <w:r w:rsidR="00034979" w:rsidRPr="004E3944">
              <w:rPr>
                <w:rFonts w:ascii="Arabic Typesetting" w:hAnsi="Arabic Typesetting" w:cs="Arabic Typesetting"/>
                <w:b/>
                <w:sz w:val="32"/>
                <w:szCs w:val="32"/>
                <w:rtl/>
                <w:lang w:bidi="ar-EG"/>
              </w:rPr>
              <w:t>التوصية 1. ينبغي أن توجه الهيئات التشريعية في مؤسسات منظومة الأمم المتحدة الرؤساء التنفيذيين في كل مؤسسة إلى تحديث سياسات وإجراءات وإرشادات وأنظمة متابعة محددة أو استحداثها ـ إن لزم الأمر ـ لضمان الإدارة الفعالة والكفؤة للأنشطة التعاقدية التالية للمنح.</w:t>
            </w:r>
            <w:r w:rsidR="00034979" w:rsidRPr="004E3944">
              <w:rPr>
                <w:rFonts w:ascii="Arabic Typesetting" w:hAnsi="Arabic Typesetting" w:cs="Arabic Typesetting"/>
                <w:b/>
                <w:sz w:val="32"/>
                <w:szCs w:val="32"/>
              </w:rPr>
              <w:t xml:space="preserve"> </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المشتريات والسفر</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rPr>
            </w:pPr>
            <w:r w:rsidRPr="008A4A22">
              <w:rPr>
                <w:rFonts w:ascii="Arabic Typesetting" w:hAnsi="Arabic Typesetting" w:cs="Arabic Typesetting"/>
                <w:sz w:val="32"/>
                <w:szCs w:val="32"/>
                <w:rtl/>
                <w:lang w:bidi="ar-EG"/>
              </w:rPr>
              <w:t>قيد التنفيذ</w:t>
            </w:r>
          </w:p>
        </w:tc>
        <w:tc>
          <w:tcPr>
            <w:tcW w:w="2693"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يجب مقابلة الموردين المحددين على أنهم "استراتيجيون" في خطة المشتريات السنوية مرتين سنويًا ويجب أن يُجرى استعراض لأداء البائعين استنادًا إلى مؤشرات أداء رئيسية محددة سلفًا.</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وُضع نموذج أداء البائعين وسينعقد اجتماع استعراض الأداء خلال 2015 كما هو مخطط له.</w:t>
            </w:r>
          </w:p>
        </w:tc>
      </w:tr>
      <w:tr w:rsidR="00034979" w:rsidRPr="008A4A22" w:rsidTr="008A4A22">
        <w:trPr>
          <w:trHeight w:val="4307"/>
        </w:trPr>
        <w:tc>
          <w:tcPr>
            <w:tcW w:w="2694" w:type="dxa"/>
          </w:tcPr>
          <w:p w:rsidR="00034979" w:rsidRPr="004E3944" w:rsidRDefault="005F78D1" w:rsidP="00463FA2">
            <w:pPr>
              <w:pStyle w:val="Default"/>
              <w:bidi/>
              <w:spacing w:line="320" w:lineRule="exact"/>
              <w:rPr>
                <w:rFonts w:ascii="Arabic Typesetting" w:hAnsi="Arabic Typesetting" w:cs="Arabic Typesetting"/>
                <w:b/>
                <w:sz w:val="32"/>
                <w:szCs w:val="32"/>
                <w:rtl/>
                <w:lang w:bidi="ar-EG"/>
              </w:rPr>
            </w:pPr>
            <w:r>
              <w:rPr>
                <w:rFonts w:ascii="Arabic Typesetting" w:hAnsi="Arabic Typesetting" w:cs="Arabic Typesetting"/>
                <w:b/>
                <w:noProof/>
                <w:snapToGrid/>
                <w:sz w:val="32"/>
                <w:szCs w:val="32"/>
                <w:rtl/>
              </w:rPr>
              <w:drawing>
                <wp:anchor distT="0" distB="0" distL="114300" distR="114300" simplePos="0" relativeHeight="251662336" behindDoc="1" locked="0" layoutInCell="1" allowOverlap="1">
                  <wp:simplePos x="0" y="0"/>
                  <wp:positionH relativeFrom="column">
                    <wp:posOffset>1229995</wp:posOffset>
                  </wp:positionH>
                  <wp:positionV relativeFrom="paragraph">
                    <wp:posOffset>172720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4E3944">
              <w:rPr>
                <w:rFonts w:ascii="Arabic Typesetting" w:hAnsi="Arabic Typesetting" w:cs="Arabic Typesetting"/>
                <w:b/>
                <w:sz w:val="32"/>
                <w:szCs w:val="32"/>
                <w:rtl/>
                <w:lang w:bidi="ar-EG"/>
              </w:rPr>
              <w:t>التوصية</w:t>
            </w:r>
            <w:r w:rsidR="00034979" w:rsidRPr="004E3944">
              <w:rPr>
                <w:rFonts w:ascii="Arabic Typesetting" w:hAnsi="Arabic Typesetting" w:cs="Arabic Typesetting"/>
                <w:b/>
                <w:sz w:val="32"/>
                <w:szCs w:val="32"/>
              </w:rPr>
              <w:t xml:space="preserve"> </w:t>
            </w:r>
            <w:r w:rsidR="00034979" w:rsidRPr="004E3944">
              <w:rPr>
                <w:rFonts w:ascii="Arabic Typesetting" w:hAnsi="Arabic Typesetting" w:cs="Arabic Typesetting"/>
                <w:b/>
                <w:sz w:val="32"/>
                <w:szCs w:val="32"/>
                <w:rtl/>
                <w:lang w:bidi="ar-EG"/>
              </w:rPr>
              <w:t>3. ينبغي أن توجه الهيئات التشريعية في مؤسسات منظومة الأمم المتحدة الرؤساء التنفيذيين في كل مؤسسة إلى إنشاء نظام بموجبه يُخطر الأشخاص المنوط بهم إدارة العقود بعد منحها كتابة بمسؤولياتهم وأوجه مسائلتهم عند إدارة عقد ما، فضلاً عن ضمان تحليهم بالمؤهلات المطلوبة لإدارة العقد.</w:t>
            </w:r>
            <w:r w:rsidR="00034979" w:rsidRPr="004E3944">
              <w:rPr>
                <w:rFonts w:ascii="Arabic Typesetting" w:hAnsi="Arabic Typesetting" w:cs="Arabic Typesetting"/>
                <w:b/>
                <w:sz w:val="32"/>
                <w:szCs w:val="32"/>
              </w:rPr>
              <w:t xml:space="preserve"> </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المشتريات والسفر</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تحت الإنشاء</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Pr>
            </w:pPr>
          </w:p>
        </w:tc>
        <w:tc>
          <w:tcPr>
            <w:tcW w:w="2693"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سيتشاور قسم المشتريات مع البرامج المختلفة لتوضيح أهمية دور مدير العقد وما يرتبط بذلك من مسؤوليات، والاتفاق على عملية التعيين الرسمية.</w:t>
            </w:r>
          </w:p>
        </w:tc>
      </w:tr>
    </w:tbl>
    <w:p w:rsidR="00034979" w:rsidRPr="008A4A22" w:rsidRDefault="00034979" w:rsidP="00463FA2">
      <w:pPr>
        <w:spacing w:line="360" w:lineRule="exact"/>
        <w:rPr>
          <w:rFonts w:ascii="Arabic Typesetting" w:hAnsi="Arabic Typesetting" w:cs="Arabic Typesetting"/>
          <w:sz w:val="36"/>
          <w:szCs w:val="36"/>
          <w:lang w:bidi="ar-EG"/>
        </w:rPr>
      </w:pPr>
      <w:r w:rsidRPr="008A4A22">
        <w:rPr>
          <w:rFonts w:ascii="Arabic Typesetting" w:hAnsi="Arabic Typesetting" w:cs="Arabic Typesetting"/>
          <w:szCs w:val="24"/>
        </w:rPr>
        <w:br w:type="page"/>
      </w:r>
    </w:p>
    <w:p w:rsidR="00F25AA1" w:rsidRDefault="00034979" w:rsidP="00463FA2">
      <w:pPr>
        <w:pStyle w:val="ListParagraph"/>
        <w:numPr>
          <w:ilvl w:val="0"/>
          <w:numId w:val="42"/>
        </w:numPr>
        <w:bidi/>
        <w:spacing w:line="360" w:lineRule="exact"/>
        <w:ind w:left="714" w:hanging="357"/>
        <w:rPr>
          <w:rFonts w:ascii="Arabic Typesetting" w:eastAsia="Times New Roman" w:hAnsi="Arabic Typesetting" w:cs="Arabic Typesetting"/>
          <w:snapToGrid/>
          <w:sz w:val="36"/>
          <w:szCs w:val="36"/>
          <w:lang w:bidi="ar-EG"/>
        </w:rPr>
      </w:pPr>
      <w:r w:rsidRPr="008A4A22">
        <w:rPr>
          <w:rFonts w:ascii="Arabic Typesetting" w:eastAsia="Times New Roman" w:hAnsi="Arabic Typesetting" w:cs="Arabic Typesetting"/>
          <w:snapToGrid/>
          <w:sz w:val="36"/>
          <w:szCs w:val="36"/>
          <w:lang w:bidi="ar-EG"/>
        </w:rPr>
        <w:t>JIU/REP/2014/8</w:t>
      </w:r>
      <w:r w:rsidRPr="008A4A22">
        <w:rPr>
          <w:rFonts w:ascii="Arabic Typesetting" w:eastAsia="Times New Roman" w:hAnsi="Arabic Typesetting" w:cs="Arabic Typesetting"/>
          <w:snapToGrid/>
          <w:sz w:val="36"/>
          <w:szCs w:val="36"/>
          <w:rtl/>
          <w:lang w:bidi="ar-EG"/>
        </w:rPr>
        <w:t>: "الاستعانة بالأفراد من غير الموظفين وغير ذلك من طرائق التعاقد في مؤسسات منظومة الأمم المتحدة"</w:t>
      </w:r>
    </w:p>
    <w:p w:rsidR="00F25AA1" w:rsidRDefault="00F25AA1" w:rsidP="00463FA2">
      <w:pPr>
        <w:bidi/>
        <w:spacing w:line="360" w:lineRule="exact"/>
        <w:rPr>
          <w:rFonts w:ascii="Arabic Typesetting" w:hAnsi="Arabic Typesetting" w:cs="Arabic Typesetting"/>
          <w:sz w:val="36"/>
          <w:szCs w:val="36"/>
          <w:rtl/>
          <w:lang w:bidi="ar-EG"/>
        </w:rPr>
      </w:pPr>
    </w:p>
    <w:p w:rsidR="004E3944" w:rsidRPr="004E3944" w:rsidRDefault="00034979" w:rsidP="00463FA2">
      <w:pPr>
        <w:bidi/>
        <w:spacing w:line="360" w:lineRule="exact"/>
        <w:rPr>
          <w:rFonts w:ascii="Arabic Typesetting" w:hAnsi="Arabic Typesetting" w:cs="Arabic Typesetting"/>
          <w:sz w:val="36"/>
          <w:szCs w:val="36"/>
          <w:lang w:bidi="ar-EG"/>
        </w:rPr>
      </w:pPr>
      <w:r w:rsidRPr="008A4A22">
        <w:rPr>
          <w:rFonts w:ascii="Arabic Typesetting" w:hAnsi="Arabic Typesetting" w:cs="Arabic Typesetting"/>
          <w:sz w:val="36"/>
          <w:szCs w:val="36"/>
          <w:rtl/>
          <w:lang w:bidi="ar-EG"/>
        </w:rPr>
        <w:t>أصدرت وحدة التفتيش المشتركة هذا التقرير في 20 إبريل 2015. ومن ثم فإن جميع التوصيات تعد جديدة على الدول الأعضاء في سياق التقرير المرحلي</w:t>
      </w:r>
      <w:r w:rsidR="004E3944">
        <w:rPr>
          <w:rFonts w:ascii="Arabic Typesetting" w:hAnsi="Arabic Typesetting" w:cs="Arabic Typesetting"/>
          <w:sz w:val="36"/>
          <w:szCs w:val="36"/>
          <w:rtl/>
          <w:lang w:bidi="ar-EG"/>
        </w:rPr>
        <w:t>.</w:t>
      </w:r>
    </w:p>
    <w:p w:rsidR="00034979" w:rsidRPr="008A4A22" w:rsidRDefault="00034979" w:rsidP="00034979">
      <w:pPr>
        <w:bidi/>
        <w:rPr>
          <w:rFonts w:ascii="Arabic Typesetting" w:hAnsi="Arabic Typesetting" w:cs="Arabic Typesetting"/>
          <w:szCs w:val="24"/>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c>
          <w:tcPr>
            <w:tcW w:w="1559"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5F78D1" w:rsidP="00463FA2">
            <w:pPr>
              <w:bidi/>
              <w:spacing w:line="320" w:lineRule="exact"/>
              <w:rPr>
                <w:rFonts w:ascii="Arabic Typesetting" w:hAnsi="Arabic Typesetting" w:cs="Arabic Typesetting"/>
                <w:sz w:val="32"/>
                <w:szCs w:val="32"/>
                <w:rtl/>
              </w:rPr>
            </w:pPr>
            <w:r>
              <w:rPr>
                <w:rFonts w:ascii="Arabic Typesetting" w:hAnsi="Arabic Typesetting" w:cs="Arabic Typesetting"/>
                <w:noProof/>
                <w:sz w:val="32"/>
                <w:szCs w:val="32"/>
                <w:rtl/>
              </w:rPr>
              <w:drawing>
                <wp:anchor distT="0" distB="0" distL="114300" distR="114300" simplePos="0" relativeHeight="251661312" behindDoc="1" locked="0" layoutInCell="1" allowOverlap="1">
                  <wp:simplePos x="0" y="0"/>
                  <wp:positionH relativeFrom="column">
                    <wp:posOffset>1109980</wp:posOffset>
                  </wp:positionH>
                  <wp:positionV relativeFrom="paragraph">
                    <wp:posOffset>160020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8A4A22">
              <w:rPr>
                <w:rFonts w:ascii="Arabic Typesetting" w:hAnsi="Arabic Typesetting" w:cs="Arabic Typesetting"/>
                <w:color w:val="000000"/>
                <w:sz w:val="32"/>
                <w:szCs w:val="32"/>
                <w:rtl/>
                <w:lang w:bidi="ar-EG"/>
              </w:rPr>
              <w:t>التوصية</w:t>
            </w:r>
            <w:r w:rsidR="00034979" w:rsidRPr="008A4A22">
              <w:rPr>
                <w:rFonts w:ascii="Arabic Typesetting" w:hAnsi="Arabic Typesetting" w:cs="Arabic Typesetting"/>
                <w:color w:val="000000"/>
                <w:sz w:val="32"/>
                <w:szCs w:val="32"/>
              </w:rPr>
              <w:t xml:space="preserve"> </w:t>
            </w:r>
            <w:r w:rsidR="00034979" w:rsidRPr="008A4A22">
              <w:rPr>
                <w:rFonts w:ascii="Arabic Typesetting" w:hAnsi="Arabic Typesetting" w:cs="Arabic Typesetting"/>
                <w:color w:val="000000"/>
                <w:sz w:val="32"/>
                <w:szCs w:val="32"/>
                <w:rtl/>
                <w:lang w:bidi="ar-EG"/>
              </w:rPr>
              <w:t>2</w:t>
            </w:r>
            <w:r w:rsidR="001D197C">
              <w:rPr>
                <w:rFonts w:ascii="Arabic Typesetting" w:hAnsi="Arabic Typesetting" w:cs="Arabic Typesetting" w:hint="cs"/>
                <w:color w:val="000000"/>
                <w:sz w:val="32"/>
                <w:szCs w:val="32"/>
                <w:rtl/>
                <w:lang w:bidi="ar-EG"/>
              </w:rPr>
              <w:t>.</w:t>
            </w:r>
            <w:r w:rsidR="00034979" w:rsidRPr="008A4A22">
              <w:rPr>
                <w:rFonts w:ascii="Arabic Typesetting" w:hAnsi="Arabic Typesetting" w:cs="Arabic Typesetting"/>
                <w:color w:val="000000"/>
                <w:sz w:val="32"/>
                <w:szCs w:val="32"/>
                <w:rtl/>
                <w:lang w:bidi="ar-EG"/>
              </w:rPr>
              <w:t xml:space="preserve"> ينبغي للهيئات التشريعية/مجالس الإدارة في مؤسسات منظومة الأمم المتحدة أن تضطلع بشكل منهجي بدورها الرقابي فيما يتعلق بالاستعانة بالأفراد من غير الموظفين من خلال الاستعراضات المنتظمة للمعلومات/البيانات المتعلقة بالأفراد من غير الموظفين والتي يوفرها الرؤساء التنفيذيون لكل مؤسسة.</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تخطيط البرامج والشؤون المالية (المراقب المالي)</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تقدم التقارير إلى الدول الأعضاء لتمكينها من أداء وظيفتها الرقابية، وذلك كجزء من تقارير الإدارة المالية، وتقرير أداء البرنامج.</w:t>
            </w:r>
          </w:p>
        </w:tc>
      </w:tr>
    </w:tbl>
    <w:p w:rsidR="00034979" w:rsidRPr="008A4A22" w:rsidRDefault="00034979" w:rsidP="008A4A22">
      <w:pPr>
        <w:rPr>
          <w:rFonts w:ascii="Arabic Typesetting" w:hAnsi="Arabic Typesetting" w:cs="Arabic Typesetting"/>
          <w:sz w:val="36"/>
          <w:szCs w:val="36"/>
          <w:lang w:bidi="ar-EG"/>
        </w:rPr>
      </w:pPr>
    </w:p>
    <w:p w:rsidR="00034979" w:rsidRPr="004E3944" w:rsidRDefault="00034979" w:rsidP="004E3944">
      <w:pPr>
        <w:numPr>
          <w:ilvl w:val="0"/>
          <w:numId w:val="42"/>
        </w:numPr>
        <w:bidi/>
        <w:rPr>
          <w:rFonts w:ascii="Arabic Typesetting" w:hAnsi="Arabic Typesetting" w:cs="Arabic Typesetting"/>
          <w:sz w:val="36"/>
          <w:szCs w:val="36"/>
          <w:lang w:bidi="ar-EG"/>
        </w:rPr>
      </w:pPr>
      <w:r w:rsidRPr="008A4A22">
        <w:rPr>
          <w:rFonts w:ascii="Arabic Typesetting" w:hAnsi="Arabic Typesetting" w:cs="Arabic Typesetting"/>
          <w:sz w:val="36"/>
          <w:szCs w:val="36"/>
          <w:lang w:bidi="ar-EG"/>
        </w:rPr>
        <w:t>JIU/REP/2014/6</w:t>
      </w:r>
      <w:r w:rsidRPr="008A4A22">
        <w:rPr>
          <w:rFonts w:ascii="Arabic Typesetting" w:hAnsi="Arabic Typesetting" w:cs="Arabic Typesetting"/>
          <w:sz w:val="36"/>
          <w:szCs w:val="36"/>
          <w:rtl/>
          <w:lang w:bidi="ar-EG"/>
        </w:rPr>
        <w:t>: "تحليل وظيفة التقييم في منظومة الأمم المتحدة"</w:t>
      </w:r>
    </w:p>
    <w:p w:rsidR="00F25AA1" w:rsidRDefault="00F25AA1" w:rsidP="004E3944">
      <w:pPr>
        <w:bidi/>
        <w:rPr>
          <w:rFonts w:ascii="Arabic Typesetting" w:hAnsi="Arabic Typesetting" w:cs="Arabic Typesetting"/>
          <w:sz w:val="36"/>
          <w:szCs w:val="36"/>
          <w:rtl/>
          <w:lang w:bidi="ar-EG"/>
        </w:rPr>
      </w:pPr>
    </w:p>
    <w:p w:rsidR="00034979" w:rsidRPr="008A4A22" w:rsidRDefault="00034979" w:rsidP="00F25AA1">
      <w:pPr>
        <w:bidi/>
        <w:rPr>
          <w:rFonts w:ascii="Arabic Typesetting" w:hAnsi="Arabic Typesetting" w:cs="Arabic Typesetting"/>
          <w:sz w:val="36"/>
          <w:szCs w:val="36"/>
          <w:lang w:bidi="ar-EG"/>
        </w:rPr>
      </w:pPr>
      <w:r w:rsidRPr="008A4A22">
        <w:rPr>
          <w:rFonts w:ascii="Arabic Typesetting" w:hAnsi="Arabic Typesetting" w:cs="Arabic Typesetting"/>
          <w:sz w:val="36"/>
          <w:szCs w:val="36"/>
          <w:rtl/>
          <w:lang w:bidi="ar-EG"/>
        </w:rPr>
        <w:t>أصدرت وحدة التفتيش المشتركة هذا التقرير في 31 مارس 2015. ومن ثم فإن جميع التوصيات تعد جديدة على الدول الأعضاء في سياق التقرير المرحلي.</w:t>
      </w:r>
    </w:p>
    <w:p w:rsidR="00034979" w:rsidRPr="008A4A22" w:rsidRDefault="00034979" w:rsidP="00034979">
      <w:pPr>
        <w:bidi/>
        <w:rPr>
          <w:rFonts w:ascii="Arabic Typesetting" w:hAnsi="Arabic Typesetting" w:cs="Arabic Typesetting"/>
          <w:szCs w:val="24"/>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63FA2">
            <w:pPr>
              <w:keepNext/>
              <w:keepLines/>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tcPr>
          <w:p w:rsidR="00034979" w:rsidRPr="008A4A22" w:rsidRDefault="00034979" w:rsidP="00463FA2">
            <w:pPr>
              <w:keepNext/>
              <w:keepLines/>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63FA2">
            <w:pPr>
              <w:keepNext/>
              <w:keepLines/>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Mar>
              <w:top w:w="85" w:type="dxa"/>
              <w:bottom w:w="85" w:type="dxa"/>
            </w:tcMar>
          </w:tcPr>
          <w:p w:rsidR="00034979" w:rsidRPr="008A4A22" w:rsidRDefault="00034979" w:rsidP="00463FA2">
            <w:pPr>
              <w:keepNext/>
              <w:keepLines/>
              <w:bidi/>
              <w:spacing w:line="320" w:lineRule="exact"/>
              <w:rPr>
                <w:rFonts w:ascii="Arabic Typesetting" w:hAnsi="Arabic Typesetting" w:cs="Arabic Typesetting"/>
                <w:b/>
                <w:sz w:val="32"/>
                <w:szCs w:val="32"/>
              </w:rPr>
            </w:pPr>
          </w:p>
        </w:tc>
        <w:tc>
          <w:tcPr>
            <w:tcW w:w="1559" w:type="dxa"/>
            <w:vMerge/>
            <w:shd w:val="clear" w:color="auto" w:fill="B6DDE8"/>
            <w:tcMar>
              <w:top w:w="85" w:type="dxa"/>
              <w:bottom w:w="85" w:type="dxa"/>
            </w:tcMar>
          </w:tcPr>
          <w:p w:rsidR="00034979" w:rsidRPr="008A4A22" w:rsidRDefault="00034979" w:rsidP="00463FA2">
            <w:pPr>
              <w:keepNext/>
              <w:keepLines/>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63FA2">
            <w:pPr>
              <w:keepNext/>
              <w:keepLines/>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63FA2">
            <w:pPr>
              <w:keepNext/>
              <w:keepLines/>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Mar>
              <w:top w:w="85" w:type="dxa"/>
              <w:bottom w:w="85" w:type="dxa"/>
            </w:tcMar>
          </w:tcPr>
          <w:p w:rsidR="00034979" w:rsidRPr="008A4A22" w:rsidRDefault="00034979" w:rsidP="00463FA2">
            <w:pPr>
              <w:keepNext/>
              <w:keepLines/>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1D197C" w:rsidRDefault="005F78D1" w:rsidP="00463FA2">
            <w:pPr>
              <w:pStyle w:val="Default"/>
              <w:bidi/>
              <w:spacing w:line="320" w:lineRule="exact"/>
              <w:rPr>
                <w:rFonts w:ascii="Arabic Typesetting" w:hAnsi="Arabic Typesetting" w:cs="Arabic Typesetting"/>
                <w:b/>
                <w:sz w:val="32"/>
                <w:szCs w:val="32"/>
                <w:rtl/>
                <w:lang w:bidi="ar-EG"/>
              </w:rPr>
            </w:pPr>
            <w:r>
              <w:rPr>
                <w:rFonts w:ascii="Arabic Typesetting" w:hAnsi="Arabic Typesetting" w:cs="Arabic Typesetting"/>
                <w:b/>
                <w:noProof/>
                <w:snapToGrid/>
                <w:sz w:val="32"/>
                <w:szCs w:val="32"/>
                <w:rtl/>
              </w:rPr>
              <w:drawing>
                <wp:anchor distT="0" distB="0" distL="114300" distR="114300" simplePos="0" relativeHeight="251663360" behindDoc="1" locked="0" layoutInCell="1" allowOverlap="1">
                  <wp:simplePos x="0" y="0"/>
                  <wp:positionH relativeFrom="column">
                    <wp:posOffset>1017270</wp:posOffset>
                  </wp:positionH>
                  <wp:positionV relativeFrom="paragraph">
                    <wp:posOffset>130175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1D197C">
              <w:rPr>
                <w:rFonts w:ascii="Arabic Typesetting" w:hAnsi="Arabic Typesetting" w:cs="Arabic Typesetting"/>
                <w:b/>
                <w:sz w:val="32"/>
                <w:szCs w:val="32"/>
                <w:rtl/>
                <w:lang w:bidi="ar-EG"/>
              </w:rPr>
              <w:t>التوصية</w:t>
            </w:r>
            <w:r w:rsidR="001D197C">
              <w:rPr>
                <w:rFonts w:ascii="Arabic Typesetting" w:hAnsi="Arabic Typesetting" w:cs="Arabic Typesetting" w:hint="cs"/>
                <w:b/>
                <w:sz w:val="32"/>
                <w:szCs w:val="32"/>
                <w:rtl/>
                <w:lang w:bidi="ar-EG"/>
              </w:rPr>
              <w:t xml:space="preserve"> 3.</w:t>
            </w:r>
            <w:r w:rsidR="00034979" w:rsidRPr="001D197C">
              <w:rPr>
                <w:rFonts w:ascii="Arabic Typesetting" w:hAnsi="Arabic Typesetting" w:cs="Arabic Typesetting"/>
                <w:b/>
                <w:sz w:val="32"/>
                <w:szCs w:val="32"/>
              </w:rPr>
              <w:t xml:space="preserve"> </w:t>
            </w:r>
            <w:r w:rsidR="00034979" w:rsidRPr="001D197C">
              <w:rPr>
                <w:rFonts w:ascii="Arabic Typesetting" w:hAnsi="Arabic Typesetting" w:cs="Arabic Typesetting"/>
                <w:b/>
                <w:sz w:val="32"/>
                <w:szCs w:val="32"/>
                <w:rtl/>
                <w:lang w:bidi="ar-EG"/>
              </w:rPr>
              <w:t>ينبغي للهيئات التشريعية أن تطلب إلى الرؤساء التنفيذيين في مؤسسات منظومة الأمم المتحدة أن يضعوا أطر ميزانية وخطط تخصيص موارد شاملة لكي تضطلع كل منها بدورها التقييمي، وذلك على أساس تكلفة أداء وظيفة التقييم على نحو فعال ومستدام مما يضيف قيمة للمنظمة.</w:t>
            </w:r>
            <w:r w:rsidR="00034979" w:rsidRPr="001D197C">
              <w:rPr>
                <w:rFonts w:ascii="Arabic Typesetting" w:hAnsi="Arabic Typesetting" w:cs="Arabic Typesetting"/>
                <w:b/>
                <w:sz w:val="32"/>
                <w:szCs w:val="32"/>
              </w:rPr>
              <w:t xml:space="preserve"> </w:t>
            </w:r>
            <w:r w:rsidR="00034979" w:rsidRPr="001D197C">
              <w:rPr>
                <w:rFonts w:ascii="Arabic Typesetting" w:hAnsi="Arabic Typesetting" w:cs="Arabic Typesetting"/>
                <w:b/>
                <w:sz w:val="32"/>
                <w:szCs w:val="32"/>
                <w:rtl/>
                <w:lang w:bidi="ar-EG"/>
              </w:rPr>
              <w:t xml:space="preserve">وينبغي أن تُقدم الخطط </w:t>
            </w:r>
            <w:r w:rsidR="00034979" w:rsidRPr="001D197C">
              <w:rPr>
                <w:rFonts w:ascii="Arabic Typesetting" w:hAnsi="Arabic Typesetting" w:cs="Arabic Typesetting"/>
                <w:b/>
                <w:sz w:val="32"/>
                <w:szCs w:val="32"/>
                <w:rtl/>
                <w:lang w:bidi="ar-EG"/>
              </w:rPr>
              <w:lastRenderedPageBreak/>
              <w:t>للهيئات التشريعية لكي تنظر فيها في إطار الآليات والإجراءات القائمة لإعداد الميزانية والتقارير.</w:t>
            </w:r>
            <w:r w:rsidR="00034979" w:rsidRPr="001D197C">
              <w:rPr>
                <w:rFonts w:ascii="Arabic Typesetting" w:hAnsi="Arabic Typesetting" w:cs="Arabic Typesetting"/>
                <w:b/>
                <w:sz w:val="32"/>
                <w:szCs w:val="32"/>
              </w:rPr>
              <w:t xml:space="preserve"> </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lastRenderedPageBreak/>
              <w:t>مدير، شعبة الرقابة الداخلية</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تنص الفقرتان 40 و41 من ميثاق الويبو للرقابة الداخلية على ما يلي:</w:t>
            </w:r>
            <w:r w:rsidRPr="008A4A22">
              <w:rPr>
                <w:rFonts w:ascii="Arabic Typesetting" w:hAnsi="Arabic Typesetting" w:cs="Arabic Typesetting"/>
                <w:sz w:val="32"/>
                <w:szCs w:val="32"/>
              </w:rPr>
              <w:t xml:space="preserve"> </w:t>
            </w:r>
            <w:r w:rsidR="001D197C">
              <w:rPr>
                <w:rFonts w:ascii="Arabic Typesetting" w:hAnsi="Arabic Typesetting" w:cs="Arabic Typesetting" w:hint="cs"/>
                <w:sz w:val="32"/>
                <w:szCs w:val="32"/>
                <w:rtl/>
              </w:rPr>
              <w:t xml:space="preserve">"40. </w:t>
            </w:r>
            <w:r w:rsidRPr="008A4A22">
              <w:rPr>
                <w:rFonts w:ascii="Arabic Typesetting" w:hAnsi="Arabic Typesetting" w:cs="Arabic Typesetting"/>
                <w:sz w:val="32"/>
                <w:szCs w:val="32"/>
                <w:rtl/>
                <w:lang w:bidi="ar-EG"/>
              </w:rPr>
              <w:t xml:space="preserve">عند تقديم مقترحات البرنامج والميزانية إلى الدول الأعضاء، يأخذ المدير العام بعين الاعتبار الحاجة إلى ضمان استقلالية عمل الرقابة الداخلية وتوفير الموارد اللازمة لضمان فعّالية عمل مدير الشعبة وقدرته على تحقيق الأهداف المنشودة من </w:t>
            </w:r>
            <w:r w:rsidRPr="008A4A22">
              <w:rPr>
                <w:rFonts w:ascii="Arabic Typesetting" w:hAnsi="Arabic Typesetting" w:cs="Arabic Typesetting"/>
                <w:sz w:val="32"/>
                <w:szCs w:val="32"/>
                <w:rtl/>
                <w:lang w:bidi="ar-EG"/>
              </w:rPr>
              <w:lastRenderedPageBreak/>
              <w:t>خلال التكليف الصادر للشعبة.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وتُحَدَّد الموارد المالية والبشرية، بما في ذلك الاستعانة بمصادر داخلية أو خارجية أو مشتركة لتقديم الخدمات المطلوبة، بصورة واضحة في وثيقة البرنامج والميزانية المقترحة، والتي ستأخذ بعين الاعتبار رأي اللجنة الاستشارية المستقلة للرقابة.</w:t>
            </w:r>
          </w:p>
          <w:p w:rsidR="00034979" w:rsidRPr="008A4A22" w:rsidRDefault="00034979" w:rsidP="00463FA2">
            <w:pPr>
              <w:bidi/>
              <w:spacing w:line="320" w:lineRule="exact"/>
              <w:rPr>
                <w:rFonts w:ascii="Arabic Typesetting" w:hAnsi="Arabic Typesetting" w:cs="Arabic Typesetting"/>
                <w:sz w:val="32"/>
                <w:szCs w:val="32"/>
              </w:rPr>
            </w:pP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Pr>
              <w:t xml:space="preserve">41 </w:t>
            </w:r>
            <w:r w:rsidR="001D197C">
              <w:rPr>
                <w:rFonts w:ascii="Arabic Typesetting" w:hAnsi="Arabic Typesetting" w:cs="Arabic Typesetting" w:hint="cs"/>
                <w:sz w:val="32"/>
                <w:szCs w:val="32"/>
                <w:rtl/>
              </w:rPr>
              <w:t xml:space="preserve">. </w:t>
            </w:r>
            <w:r w:rsidRPr="008A4A22">
              <w:rPr>
                <w:rFonts w:ascii="Arabic Typesetting" w:hAnsi="Arabic Typesetting" w:cs="Arabic Typesetting"/>
                <w:sz w:val="32"/>
                <w:szCs w:val="32"/>
                <w:rtl/>
                <w:lang w:bidi="ar-EG"/>
              </w:rPr>
              <w:t>يتأكد مدير شعبة الرقابة الداخلية من توفر موظفين بالشعبة، معينين وفقا للنظام الأساسي لموظفي الويبو ولائحته، مع تمتعهم بشكل جماعي بقدر كافٍ من المعارف والمهارات وغير ذلك من الكفاءات المهنية الأخرى المطلوبة لتنفيذ مهام الرقابة الداخلية.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وأن يعمل المدير على تعزيز التطوير المهني المستمر للوفاء بمتطلبات هذا الميثاق.</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"تعالج هذه النصوص القضايا المطروحة في التوصية حول الميزانية وتخصيص الموارد.</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وتستعرض الدول الأعضاء ميزانية الرقابة ـ والتي تتضمن الموارد المخصصة للتقييم ـ وتصدق عليها."</w:t>
            </w:r>
          </w:p>
        </w:tc>
      </w:tr>
      <w:tr w:rsidR="00034979" w:rsidRPr="008A4A22" w:rsidTr="008A4A22">
        <w:tc>
          <w:tcPr>
            <w:tcW w:w="2660" w:type="dxa"/>
            <w:tcMar>
              <w:top w:w="85" w:type="dxa"/>
              <w:bottom w:w="85" w:type="dxa"/>
            </w:tcMar>
          </w:tcPr>
          <w:p w:rsidR="00034979" w:rsidRPr="001D197C" w:rsidRDefault="005F78D1" w:rsidP="00463FA2">
            <w:pPr>
              <w:pStyle w:val="Default"/>
              <w:bidi/>
              <w:spacing w:line="320" w:lineRule="exact"/>
              <w:rPr>
                <w:rFonts w:ascii="Arabic Typesetting" w:hAnsi="Arabic Typesetting" w:cs="Arabic Typesetting"/>
                <w:b/>
                <w:sz w:val="32"/>
                <w:szCs w:val="32"/>
                <w:rtl/>
                <w:lang w:bidi="ar-EG"/>
              </w:rPr>
            </w:pPr>
            <w:r>
              <w:rPr>
                <w:rFonts w:ascii="Arabic Typesetting" w:hAnsi="Arabic Typesetting" w:cs="Arabic Typesetting"/>
                <w:b/>
                <w:noProof/>
                <w:snapToGrid/>
                <w:sz w:val="32"/>
                <w:szCs w:val="32"/>
                <w:rtl/>
              </w:rPr>
              <w:lastRenderedPageBreak/>
              <w:drawing>
                <wp:anchor distT="0" distB="0" distL="114300" distR="114300" simplePos="0" relativeHeight="251664384" behindDoc="1" locked="0" layoutInCell="1" allowOverlap="1">
                  <wp:simplePos x="0" y="0"/>
                  <wp:positionH relativeFrom="column">
                    <wp:posOffset>1053465</wp:posOffset>
                  </wp:positionH>
                  <wp:positionV relativeFrom="paragraph">
                    <wp:posOffset>74295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1D197C">
              <w:rPr>
                <w:rFonts w:ascii="Arabic Typesetting" w:hAnsi="Arabic Typesetting" w:cs="Arabic Typesetting"/>
                <w:b/>
                <w:sz w:val="32"/>
                <w:szCs w:val="32"/>
                <w:rtl/>
                <w:lang w:bidi="ar-EG"/>
              </w:rPr>
              <w:t>التوصية</w:t>
            </w:r>
            <w:r w:rsidR="00034979" w:rsidRPr="001D197C">
              <w:rPr>
                <w:rFonts w:ascii="Arabic Typesetting" w:hAnsi="Arabic Typesetting" w:cs="Arabic Typesetting"/>
                <w:b/>
                <w:sz w:val="32"/>
                <w:szCs w:val="32"/>
              </w:rPr>
              <w:t xml:space="preserve"> </w:t>
            </w:r>
            <w:r w:rsidR="00034979" w:rsidRPr="001D197C">
              <w:rPr>
                <w:rFonts w:ascii="Arabic Typesetting" w:hAnsi="Arabic Typesetting" w:cs="Arabic Typesetting"/>
                <w:b/>
                <w:sz w:val="32"/>
                <w:szCs w:val="32"/>
                <w:rtl/>
                <w:lang w:bidi="ar-EG"/>
              </w:rPr>
              <w:t>4. ينبغي أن توجّه الهيئات التشريعية الرؤساء التنفيذيين في مؤسسات منظومة الأمم المتحدة إلى استعراض السياسات القائمة ـ ومراجعتها إن لزم ـ فيما يخص تعيين رؤساء مكاتب التقييم من أجل تعزيز الاستقلالية والنزاهة والأخلاق والمصداقية والإدماج، مع مراعاة المعايير التالية:</w:t>
            </w:r>
            <w:r w:rsidR="00034979" w:rsidRPr="001D197C">
              <w:rPr>
                <w:rFonts w:ascii="Arabic Typesetting" w:hAnsi="Arabic Typesetting" w:cs="Arabic Typesetting"/>
                <w:b/>
                <w:sz w:val="32"/>
                <w:szCs w:val="32"/>
              </w:rPr>
              <w:t xml:space="preserve"> </w:t>
            </w:r>
          </w:p>
          <w:p w:rsidR="00034979" w:rsidRPr="001D197C" w:rsidRDefault="00034979" w:rsidP="00463FA2">
            <w:pPr>
              <w:pStyle w:val="Default"/>
              <w:bidi/>
              <w:spacing w:line="320" w:lineRule="exact"/>
              <w:rPr>
                <w:rFonts w:ascii="Arabic Typesetting" w:hAnsi="Arabic Typesetting" w:cs="Arabic Typesetting"/>
                <w:b/>
                <w:sz w:val="32"/>
                <w:szCs w:val="32"/>
              </w:rPr>
            </w:pPr>
          </w:p>
          <w:p w:rsidR="00034979" w:rsidRPr="001D197C" w:rsidRDefault="00034979" w:rsidP="00463FA2">
            <w:pPr>
              <w:pStyle w:val="Default"/>
              <w:numPr>
                <w:ilvl w:val="0"/>
                <w:numId w:val="28"/>
              </w:numPr>
              <w:bidi/>
              <w:spacing w:line="320" w:lineRule="exact"/>
              <w:ind w:left="360" w:hanging="270"/>
              <w:rPr>
                <w:rFonts w:ascii="Arabic Typesetting" w:hAnsi="Arabic Typesetting" w:cs="Arabic Typesetting"/>
                <w:b/>
                <w:sz w:val="32"/>
                <w:szCs w:val="32"/>
              </w:rPr>
            </w:pPr>
            <w:r w:rsidRPr="001D197C">
              <w:rPr>
                <w:rFonts w:ascii="Arabic Typesetting" w:hAnsi="Arabic Typesetting" w:cs="Arabic Typesetting"/>
                <w:b/>
                <w:sz w:val="32"/>
                <w:szCs w:val="32"/>
                <w:rtl/>
                <w:lang w:bidi="ar-EG"/>
              </w:rPr>
              <w:t xml:space="preserve">ينبغي تطبيق حدود زمنية </w:t>
            </w:r>
            <w:r w:rsidRPr="001D197C">
              <w:rPr>
                <w:rFonts w:ascii="Arabic Typesetting" w:hAnsi="Arabic Typesetting" w:cs="Arabic Typesetting"/>
                <w:b/>
                <w:sz w:val="32"/>
                <w:szCs w:val="32"/>
                <w:rtl/>
                <w:lang w:bidi="ar-EG"/>
              </w:rPr>
              <w:lastRenderedPageBreak/>
              <w:t>بحيث تكون فترة التعيين من خمس إلى سبع سنوات غير قابلة للتجديد، دون وجود أيِّة إمكانية لتعيين شاغل المنصب في المنظمة مرة أخرى.</w:t>
            </w:r>
            <w:r w:rsidRPr="001D197C">
              <w:rPr>
                <w:rFonts w:ascii="Arabic Typesetting" w:hAnsi="Arabic Typesetting" w:cs="Arabic Typesetting"/>
                <w:b/>
                <w:sz w:val="32"/>
                <w:szCs w:val="32"/>
              </w:rPr>
              <w:t xml:space="preserve"> </w:t>
            </w:r>
          </w:p>
          <w:p w:rsidR="00034979" w:rsidRPr="001D197C" w:rsidRDefault="00034979" w:rsidP="00463FA2">
            <w:pPr>
              <w:pStyle w:val="Default"/>
              <w:numPr>
                <w:ilvl w:val="0"/>
                <w:numId w:val="28"/>
              </w:numPr>
              <w:bidi/>
              <w:spacing w:line="320" w:lineRule="exact"/>
              <w:ind w:left="360" w:hanging="270"/>
              <w:rPr>
                <w:rFonts w:ascii="Arabic Typesetting" w:hAnsi="Arabic Typesetting" w:cs="Arabic Typesetting"/>
                <w:b/>
                <w:sz w:val="32"/>
                <w:szCs w:val="32"/>
              </w:rPr>
            </w:pPr>
            <w:r w:rsidRPr="001D197C">
              <w:rPr>
                <w:rFonts w:ascii="Arabic Typesetting" w:hAnsi="Arabic Typesetting" w:cs="Arabic Typesetting"/>
                <w:b/>
                <w:sz w:val="32"/>
                <w:szCs w:val="32"/>
                <w:rtl/>
                <w:lang w:bidi="ar-EG"/>
              </w:rPr>
              <w:t>ينبغي أن يتحلى رئيس التقييم بمؤهلات وخبرة كبيرة في مجال التقييم، تكملها خبرة في مجالات مجاورة مثل التخطيط الاستراتيجي والبحوث الأساسية والتشغيلية وإدارة المعارف، وينبغي أن يتحلى بسمات قيادية وإدارية ممتازة.</w:t>
            </w:r>
            <w:r w:rsidRPr="001D197C">
              <w:rPr>
                <w:rFonts w:ascii="Arabic Typesetting" w:hAnsi="Arabic Typesetting" w:cs="Arabic Typesetting"/>
                <w:b/>
                <w:sz w:val="32"/>
                <w:szCs w:val="32"/>
              </w:rPr>
              <w:t xml:space="preserve"> </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lastRenderedPageBreak/>
              <w:t>مدير، شعبة الرقابة الداخلية</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تضمن أحكام ميثاق الرقابة الداخلية اتساق تعيين مدير شعبة الرقابة الداخلية ـ المسؤول عن التقييم ـ مع متطلبات الاستقلالية والنزاهة والأخلاق والمصداقية والإدماج مع مراعاة الاختصاص والحدود الزمنية.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 xml:space="preserve">وقد أقرت وحدة التفتيش المشتركة ذلك في تقريرها </w:t>
            </w:r>
            <w:r w:rsidRPr="008A4A22">
              <w:rPr>
                <w:rFonts w:ascii="Arabic Typesetting" w:hAnsi="Arabic Typesetting" w:cs="Arabic Typesetting"/>
                <w:sz w:val="32"/>
                <w:szCs w:val="32"/>
                <w:lang w:bidi="ar-EG"/>
              </w:rPr>
              <w:t>JIU/REP/2014/6</w:t>
            </w:r>
            <w:r w:rsidRPr="008A4A22">
              <w:rPr>
                <w:rFonts w:ascii="Arabic Typesetting" w:hAnsi="Arabic Typesetting" w:cs="Arabic Typesetting"/>
                <w:sz w:val="32"/>
                <w:szCs w:val="32"/>
                <w:rtl/>
                <w:lang w:bidi="ar-EG"/>
              </w:rPr>
              <w:t xml:space="preserve"> في الفقرة 94 والجدول 9. أما النصوص المتعلقة بالموضوع في الميثاق فهي في الفقرات التالية:</w:t>
            </w:r>
          </w:p>
          <w:p w:rsidR="00034979" w:rsidRPr="008A4A22" w:rsidRDefault="00034979" w:rsidP="00463FA2">
            <w:pPr>
              <w:bidi/>
              <w:spacing w:line="320" w:lineRule="exact"/>
              <w:rPr>
                <w:rFonts w:ascii="Arabic Typesetting" w:hAnsi="Arabic Typesetting" w:cs="Arabic Typesetting"/>
                <w:sz w:val="32"/>
                <w:szCs w:val="32"/>
              </w:rPr>
            </w:pP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Pr>
              <w:t>42</w:t>
            </w:r>
            <w:r w:rsidR="001D197C">
              <w:rPr>
                <w:rFonts w:ascii="Arabic Typesetting" w:hAnsi="Arabic Typesetting" w:cs="Arabic Typesetting" w:hint="cs"/>
                <w:sz w:val="32"/>
                <w:szCs w:val="32"/>
                <w:rtl/>
              </w:rPr>
              <w:t xml:space="preserve">. </w:t>
            </w:r>
            <w:r w:rsidRPr="008A4A22">
              <w:rPr>
                <w:rFonts w:ascii="Arabic Typesetting" w:hAnsi="Arabic Typesetting" w:cs="Arabic Typesetting"/>
                <w:sz w:val="32"/>
                <w:szCs w:val="32"/>
                <w:rtl/>
                <w:lang w:bidi="ar-EG"/>
              </w:rPr>
              <w:t>يكون مدير الشعبة شخصاً ذا كفاءات عالية ومتخصصاً في مهام الرقابة.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يستند تعيين مدير الشعبة إلى مسابقة دولية مفتوحة وشفافة يجريها المدير العام بالتشاور مع اللجنة الاستشارية المستقلة للرقابة.</w:t>
            </w:r>
          </w:p>
          <w:p w:rsidR="00034979" w:rsidRPr="008A4A22" w:rsidRDefault="00034979" w:rsidP="00463FA2">
            <w:pPr>
              <w:bidi/>
              <w:spacing w:line="320" w:lineRule="exact"/>
              <w:rPr>
                <w:rFonts w:ascii="Arabic Typesetting" w:hAnsi="Arabic Typesetting" w:cs="Arabic Typesetting"/>
                <w:sz w:val="32"/>
                <w:szCs w:val="32"/>
              </w:rPr>
            </w:pP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Pr>
              <w:t>43</w:t>
            </w:r>
            <w:r w:rsidR="001D197C">
              <w:rPr>
                <w:rFonts w:ascii="Arabic Typesetting" w:hAnsi="Arabic Typesetting" w:cs="Arabic Typesetting" w:hint="cs"/>
                <w:sz w:val="32"/>
                <w:szCs w:val="32"/>
                <w:rtl/>
              </w:rPr>
              <w:t xml:space="preserve">. </w:t>
            </w:r>
            <w:r w:rsidRPr="008A4A22">
              <w:rPr>
                <w:rFonts w:ascii="Arabic Typesetting" w:hAnsi="Arabic Typesetting" w:cs="Arabic Typesetting"/>
                <w:sz w:val="32"/>
                <w:szCs w:val="32"/>
                <w:rtl/>
                <w:lang w:bidi="ar-EG"/>
              </w:rPr>
              <w:t>يتولى المدير العام تعيين مدير الشعبة بعد موافقة اللجنة الاستشارية المستقلة للرقابة ولجنة التنسيق.</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يُعيَّن مدير الشعبة لمدة محددة بست سنوات غير قابلة للتجديد.</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بعد انتهاء المدة المحددة لمدير الشعبة، لا يكون أهلاً لأي منصب آخر في الويبو.</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وينبغي اتخاذ الخطوات، قدر الإمكان، لضمان أن تكون بداية ولاية مدير شعبة الرقابة الداخلية غير مطابقة لبداية ولاية مراجع الحسابات الخارجي الجديد.</w:t>
            </w:r>
          </w:p>
          <w:p w:rsidR="00034979" w:rsidRPr="008A4A22" w:rsidRDefault="00034979" w:rsidP="00463FA2">
            <w:pPr>
              <w:bidi/>
              <w:spacing w:line="320" w:lineRule="exact"/>
              <w:rPr>
                <w:rFonts w:ascii="Arabic Typesetting" w:hAnsi="Arabic Typesetting" w:cs="Arabic Typesetting"/>
                <w:sz w:val="32"/>
                <w:szCs w:val="32"/>
              </w:rPr>
            </w:pP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Pr>
              <w:t>44</w:t>
            </w:r>
            <w:r w:rsidR="001D197C">
              <w:rPr>
                <w:rFonts w:ascii="Arabic Typesetting" w:hAnsi="Arabic Typesetting" w:cs="Arabic Typesetting" w:hint="cs"/>
                <w:sz w:val="32"/>
                <w:szCs w:val="32"/>
                <w:rtl/>
              </w:rPr>
              <w:t xml:space="preserve">. </w:t>
            </w:r>
            <w:r w:rsidRPr="008A4A22">
              <w:rPr>
                <w:rFonts w:ascii="Arabic Typesetting" w:hAnsi="Arabic Typesetting" w:cs="Arabic Typesetting"/>
                <w:sz w:val="32"/>
                <w:szCs w:val="32"/>
                <w:rtl/>
                <w:lang w:bidi="ar-EG"/>
              </w:rPr>
              <w:t>يجوز للمدير العام إقالة مدير الشعبة على أساس أسباب محددة وموثّقة فقط، وبعد موافقة اللجنة الاستشارية المستقلة للرقابة ولجنة التنسيق.</w:t>
            </w:r>
            <w:r w:rsidRPr="008A4A22">
              <w:rPr>
                <w:rFonts w:ascii="Arabic Typesetting" w:hAnsi="Arabic Typesetting" w:cs="Arabic Typesetting"/>
                <w:sz w:val="32"/>
                <w:szCs w:val="32"/>
              </w:rPr>
              <w:t xml:space="preserve"> </w:t>
            </w:r>
          </w:p>
          <w:p w:rsidR="00034979" w:rsidRPr="008A4A22" w:rsidRDefault="00034979" w:rsidP="00463FA2">
            <w:pPr>
              <w:bidi/>
              <w:spacing w:line="320" w:lineRule="exact"/>
              <w:rPr>
                <w:rFonts w:ascii="Arabic Typesetting" w:hAnsi="Arabic Typesetting" w:cs="Arabic Typesetting"/>
                <w:sz w:val="32"/>
                <w:szCs w:val="32"/>
              </w:rPr>
            </w:pP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Pr>
              <w:t>45</w:t>
            </w:r>
            <w:r w:rsidR="001D197C">
              <w:rPr>
                <w:rFonts w:ascii="Arabic Typesetting" w:hAnsi="Arabic Typesetting" w:cs="Arabic Typesetting" w:hint="cs"/>
                <w:sz w:val="32"/>
                <w:szCs w:val="32"/>
                <w:rtl/>
              </w:rPr>
              <w:t xml:space="preserve">. </w:t>
            </w:r>
            <w:r w:rsidRPr="008A4A22">
              <w:rPr>
                <w:rFonts w:ascii="Arabic Typesetting" w:hAnsi="Arabic Typesetting" w:cs="Arabic Typesetting"/>
                <w:sz w:val="32"/>
                <w:szCs w:val="32"/>
                <w:rtl/>
                <w:lang w:bidi="ar-EG"/>
              </w:rPr>
              <w:t>يتولى المدير العام تقييم أداء المدير، بعد تلقي معلومات من اللجنة الاستشارية المستقلة للرقابة والتشاور معها."</w:t>
            </w:r>
          </w:p>
        </w:tc>
      </w:tr>
    </w:tbl>
    <w:p w:rsidR="00034979" w:rsidRPr="008A4A22" w:rsidRDefault="00034979" w:rsidP="00463FA2">
      <w:pPr>
        <w:bidi/>
        <w:spacing w:line="360" w:lineRule="exact"/>
        <w:rPr>
          <w:rFonts w:ascii="Arabic Typesetting" w:hAnsi="Arabic Typesetting" w:cs="Arabic Typesetting"/>
          <w:sz w:val="36"/>
          <w:szCs w:val="36"/>
          <w:lang w:bidi="ar-EG"/>
        </w:rPr>
      </w:pPr>
    </w:p>
    <w:p w:rsidR="00034979" w:rsidRPr="001D197C" w:rsidRDefault="00463FA2" w:rsidP="00463FA2">
      <w:pPr>
        <w:numPr>
          <w:ilvl w:val="0"/>
          <w:numId w:val="42"/>
        </w:numPr>
        <w:bidi/>
        <w:spacing w:line="360" w:lineRule="exact"/>
        <w:rPr>
          <w:rFonts w:ascii="Arabic Typesetting" w:hAnsi="Arabic Typesetting" w:cs="Arabic Typesetting"/>
          <w:sz w:val="36"/>
          <w:szCs w:val="36"/>
          <w:lang w:bidi="ar-EG"/>
        </w:rPr>
      </w:pPr>
      <w:r>
        <w:rPr>
          <w:rFonts w:ascii="Arabic Typesetting" w:hAnsi="Arabic Typesetting" w:cs="Arabic Typesetting"/>
          <w:sz w:val="36"/>
          <w:szCs w:val="36"/>
          <w:lang w:bidi="ar-EG"/>
        </w:rPr>
        <w:br w:type="page"/>
      </w:r>
      <w:r w:rsidR="00034979" w:rsidRPr="008A4A22">
        <w:rPr>
          <w:rFonts w:ascii="Arabic Typesetting" w:hAnsi="Arabic Typesetting" w:cs="Arabic Typesetting"/>
          <w:sz w:val="36"/>
          <w:szCs w:val="36"/>
          <w:lang w:bidi="ar-EG"/>
        </w:rPr>
        <w:lastRenderedPageBreak/>
        <w:t>JIU/REP/2014/3</w:t>
      </w:r>
      <w:r w:rsidR="00034979" w:rsidRPr="008A4A22">
        <w:rPr>
          <w:rFonts w:ascii="Arabic Typesetting" w:hAnsi="Arabic Typesetting" w:cs="Arabic Typesetting"/>
          <w:sz w:val="36"/>
          <w:szCs w:val="36"/>
          <w:rtl/>
          <w:lang w:bidi="ar-EG"/>
        </w:rPr>
        <w:t>: "مشروعات رأس المال/التجديد/البناء في مؤسسات منظومة الأمم المتحدة"</w:t>
      </w:r>
    </w:p>
    <w:p w:rsidR="00F25AA1" w:rsidRDefault="00F25AA1" w:rsidP="00463FA2">
      <w:pPr>
        <w:bidi/>
        <w:spacing w:line="360" w:lineRule="exact"/>
        <w:rPr>
          <w:rFonts w:ascii="Arabic Typesetting" w:hAnsi="Arabic Typesetting" w:cs="Arabic Typesetting"/>
          <w:sz w:val="36"/>
          <w:szCs w:val="36"/>
          <w:rtl/>
          <w:lang w:bidi="ar-EG"/>
        </w:rPr>
      </w:pPr>
    </w:p>
    <w:p w:rsidR="00034979" w:rsidRPr="008A4A22" w:rsidRDefault="00034979" w:rsidP="00463FA2">
      <w:pPr>
        <w:bidi/>
        <w:spacing w:line="360" w:lineRule="exact"/>
        <w:rPr>
          <w:rFonts w:ascii="Arabic Typesetting" w:hAnsi="Arabic Typesetting" w:cs="Arabic Typesetting"/>
          <w:sz w:val="36"/>
          <w:szCs w:val="36"/>
          <w:rtl/>
          <w:lang w:bidi="ar-EG"/>
        </w:rPr>
      </w:pPr>
      <w:r w:rsidRPr="008A4A22">
        <w:rPr>
          <w:rFonts w:ascii="Arabic Typesetting" w:hAnsi="Arabic Typesetting" w:cs="Arabic Typesetting"/>
          <w:sz w:val="36"/>
          <w:szCs w:val="36"/>
          <w:rtl/>
          <w:lang w:bidi="ar-EG"/>
        </w:rPr>
        <w:t>أصدرت وحدة التفتيش المشتركة هذا التقرير في 30 سبتمبر 2014. ومن ثم فإن جميع التوصيات تعد جديدة على الدول الأعضاء في سياق التقرير المرحلي.</w:t>
      </w:r>
    </w:p>
    <w:p w:rsidR="00034979" w:rsidRPr="001D197C" w:rsidRDefault="00034979" w:rsidP="00034979">
      <w:pPr>
        <w:bidi/>
        <w:rPr>
          <w:rFonts w:ascii="Arabic Typesetting" w:hAnsi="Arabic Typesetting" w:cs="Arabic Typesetting"/>
          <w:b/>
          <w:szCs w:val="24"/>
        </w:rPr>
      </w:pP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c>
          <w:tcPr>
            <w:tcW w:w="1559"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Mar>
              <w:top w:w="85" w:type="dxa"/>
              <w:bottom w:w="85" w:type="dxa"/>
            </w:tcMar>
          </w:tcPr>
          <w:p w:rsidR="00034979" w:rsidRPr="008A4A22" w:rsidRDefault="00034979" w:rsidP="00463FA2">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5F78D1" w:rsidP="00463FA2">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w:drawing>
                <wp:anchor distT="0" distB="0" distL="114300" distR="114300" simplePos="0" relativeHeight="251665408" behindDoc="1" locked="0" layoutInCell="1" allowOverlap="1">
                  <wp:simplePos x="0" y="0"/>
                  <wp:positionH relativeFrom="column">
                    <wp:posOffset>1149350</wp:posOffset>
                  </wp:positionH>
                  <wp:positionV relativeFrom="paragraph">
                    <wp:posOffset>100965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8A4A22">
              <w:rPr>
                <w:rFonts w:ascii="Arabic Typesetting" w:hAnsi="Arabic Typesetting" w:cs="Arabic Typesetting"/>
                <w:sz w:val="32"/>
                <w:szCs w:val="32"/>
                <w:rtl/>
                <w:lang w:bidi="ar-EG"/>
              </w:rPr>
              <w:t>التوصية</w:t>
            </w:r>
            <w:r w:rsidR="00034979" w:rsidRPr="008A4A22">
              <w:rPr>
                <w:rFonts w:ascii="Arabic Typesetting" w:hAnsi="Arabic Typesetting" w:cs="Arabic Typesetting"/>
                <w:sz w:val="32"/>
                <w:szCs w:val="32"/>
              </w:rPr>
              <w:t xml:space="preserve"> </w:t>
            </w:r>
            <w:r w:rsidR="00034979" w:rsidRPr="008A4A22">
              <w:rPr>
                <w:rFonts w:ascii="Arabic Typesetting" w:hAnsi="Arabic Typesetting" w:cs="Arabic Typesetting"/>
                <w:sz w:val="32"/>
                <w:szCs w:val="32"/>
                <w:rtl/>
                <w:lang w:bidi="ar-EG"/>
              </w:rPr>
              <w:t>2</w:t>
            </w:r>
            <w:r w:rsidR="001D197C">
              <w:rPr>
                <w:rFonts w:ascii="Arabic Typesetting" w:hAnsi="Arabic Typesetting" w:cs="Arabic Typesetting" w:hint="cs"/>
                <w:sz w:val="32"/>
                <w:szCs w:val="32"/>
                <w:rtl/>
                <w:lang w:bidi="ar-EG"/>
              </w:rPr>
              <w:t>.</w:t>
            </w:r>
            <w:r w:rsidR="00034979" w:rsidRPr="008A4A22">
              <w:rPr>
                <w:rFonts w:ascii="Arabic Typesetting" w:hAnsi="Arabic Typesetting" w:cs="Arabic Typesetting"/>
                <w:sz w:val="32"/>
                <w:szCs w:val="32"/>
                <w:rtl/>
                <w:lang w:bidi="ar-EG"/>
              </w:rPr>
              <w:t xml:space="preserve"> مع أخذ التكاليف والمخاطر العالية بالمرتبطة بمشروعات رأس المال/التجديد/البناء بعين الاعتبار، ينبغي للهيئات التشريعية/ </w:t>
            </w:r>
          </w:p>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مجالس الإدارة في مؤسسات منظومة الأمم المتحدة أن تضطلع على أساس مستمر بدورها في مراقبة المشروعات التي تعنيها والإشراف عليها خلال مراحل التخطيط المسبق والتخطيط والتنفيذ والإكمال، مع ضمان فعالية التكلفة وإنجاز الأهداف العامة للمشروعات.</w:t>
            </w:r>
          </w:p>
        </w:tc>
        <w:tc>
          <w:tcPr>
            <w:tcW w:w="1559"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البنى التحتية للمباني</w:t>
            </w:r>
          </w:p>
        </w:tc>
        <w:tc>
          <w:tcPr>
            <w:tcW w:w="1418"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تستعرض الدول الأعضاء هذه المشروعات وتصدق عليها وترصد تنفيذها وتشرف عليه، سواء مباشرة من خلال التقارير المرحلية للمشروعات أو من خلال ما يرتبط بها من تقارير المدقق الخارجي وشعبة الرقابة الداخلية واللجنة الاستشارية المستقلة للرقابة.</w:t>
            </w:r>
          </w:p>
        </w:tc>
      </w:tr>
    </w:tbl>
    <w:p w:rsidR="00034979" w:rsidRPr="008A4A22" w:rsidRDefault="00034979" w:rsidP="00034979">
      <w:pPr>
        <w:bidi/>
        <w:rPr>
          <w:rFonts w:ascii="Arabic Typesetting" w:hAnsi="Arabic Typesetting" w:cs="Arabic Typesetting"/>
          <w:szCs w:val="24"/>
        </w:rPr>
      </w:pPr>
    </w:p>
    <w:p w:rsidR="00034979" w:rsidRPr="001D197C" w:rsidRDefault="00034979" w:rsidP="001D197C">
      <w:pPr>
        <w:numPr>
          <w:ilvl w:val="0"/>
          <w:numId w:val="42"/>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JIU/2014/2</w:t>
      </w:r>
      <w:r w:rsidRPr="00777DB4">
        <w:rPr>
          <w:rFonts w:ascii="Arabic Typesetting" w:hAnsi="Arabic Typesetting" w:cs="Arabic Typesetting"/>
          <w:sz w:val="36"/>
          <w:szCs w:val="36"/>
          <w:rtl/>
          <w:lang w:bidi="ar-EG"/>
        </w:rPr>
        <w:t xml:space="preserve"> "استعراض الإدارة والتسيير في المنظمة العالمية للملكية الفكرية (الويبو)"</w:t>
      </w:r>
    </w:p>
    <w:p w:rsidR="00034979" w:rsidRPr="008A4A22" w:rsidRDefault="00034979" w:rsidP="00034979">
      <w:pPr>
        <w:bidi/>
        <w:rPr>
          <w:rFonts w:ascii="Arabic Typesetting" w:hAnsi="Arabic Typesetting" w:cs="Arabic Typesetting"/>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63FA2">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rHeight w:val="355"/>
          <w:tblHeader/>
        </w:trPr>
        <w:tc>
          <w:tcPr>
            <w:tcW w:w="2660" w:type="dxa"/>
            <w:vMerge/>
            <w:shd w:val="clear" w:color="auto" w:fill="B6DDE8"/>
          </w:tcPr>
          <w:p w:rsidR="00034979" w:rsidRPr="008A4A22" w:rsidRDefault="00034979" w:rsidP="00463FA2">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63FA2">
            <w:pPr>
              <w:bidi/>
              <w:spacing w:line="320" w:lineRule="exact"/>
              <w:rPr>
                <w:rFonts w:ascii="Arabic Typesetting" w:hAnsi="Arabic Typesetting" w:cs="Arabic Typesetting"/>
                <w:b/>
                <w:sz w:val="32"/>
                <w:szCs w:val="32"/>
              </w:rPr>
            </w:pPr>
          </w:p>
        </w:tc>
        <w:tc>
          <w:tcPr>
            <w:tcW w:w="1418" w:type="dxa"/>
            <w:shd w:val="clear" w:color="auto" w:fill="B6DDE8"/>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vAlign w:val="center"/>
          </w:tcPr>
          <w:p w:rsidR="00034979" w:rsidRPr="008A4A22" w:rsidRDefault="00034979" w:rsidP="00463FA2">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63FA2">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1</w:t>
            </w:r>
            <w:r w:rsidR="001D197C">
              <w:rPr>
                <w:rFonts w:ascii="Arabic Typesetting" w:hAnsi="Arabic Typesetting" w:cs="Arabic Typesetting" w:hint="cs"/>
                <w:sz w:val="32"/>
                <w:szCs w:val="32"/>
                <w:rtl/>
                <w:lang w:bidi="ar-EG"/>
              </w:rPr>
              <w:t>.</w:t>
            </w:r>
            <w:r w:rsidRPr="008A4A22">
              <w:rPr>
                <w:rFonts w:ascii="Arabic Typesetting" w:hAnsi="Arabic Typesetting" w:cs="Arabic Typesetting"/>
                <w:sz w:val="32"/>
                <w:szCs w:val="32"/>
                <w:rtl/>
                <w:lang w:bidi="ar-EG"/>
              </w:rPr>
              <w:t xml:space="preserve"> ينبغي أن تراجع الجمعية العامة للويبو إطار الحوكمة في الويبو وكذلك الممارسات الحالية بهدف تعزيز قدرة الهيئات الرئاسية على إرشاد عمل المنظمة ورصده.</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وفي إطار هذه العملية، قد ترغب الدول الأعضاء في أن تنظر خلال مداولاتها في الخيارات المقترحة بهذا التقرير.</w:t>
            </w:r>
          </w:p>
        </w:tc>
        <w:tc>
          <w:tcPr>
            <w:tcW w:w="1559" w:type="dxa"/>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مساعد المدير العام ورئيس الموظفين</w:t>
            </w:r>
          </w:p>
        </w:tc>
        <w:tc>
          <w:tcPr>
            <w:tcW w:w="1418" w:type="dxa"/>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Pr>
          <w:p w:rsidR="00034979" w:rsidRPr="008A4A22" w:rsidRDefault="005F78D1" w:rsidP="00463FA2">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48000" behindDoc="0" locked="0" layoutInCell="1" allowOverlap="1">
                      <wp:simplePos x="0" y="0"/>
                      <wp:positionH relativeFrom="column">
                        <wp:posOffset>-6350</wp:posOffset>
                      </wp:positionH>
                      <wp:positionV relativeFrom="paragraph">
                        <wp:posOffset>453390</wp:posOffset>
                      </wp:positionV>
                      <wp:extent cx="1562100" cy="401955"/>
                      <wp:effectExtent l="12700" t="15240" r="15875" b="20955"/>
                      <wp:wrapNone/>
                      <wp:docPr id="18" name="Rounded 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401955"/>
                              </a:xfrm>
                              <a:prstGeom prst="roundRect">
                                <a:avLst>
                                  <a:gd name="adj" fmla="val 16667"/>
                                </a:avLst>
                              </a:prstGeom>
                              <a:solidFill>
                                <a:srgbClr val="FFFFFF"/>
                              </a:solidFill>
                              <a:ln w="25400">
                                <a:solidFill>
                                  <a:srgbClr val="8EB4E3"/>
                                </a:solidFill>
                                <a:round/>
                                <a:headEnd/>
                                <a:tailEnd/>
                              </a:ln>
                            </wps:spPr>
                            <wps:txbx>
                              <w:txbxContent>
                                <w:p w:rsidR="00266C3E" w:rsidRPr="001D197C" w:rsidRDefault="001D197C" w:rsidP="001D197C">
                                  <w:pPr>
                                    <w:bidi/>
                                    <w:jc w:val="center"/>
                                    <w:rPr>
                                      <w:rFonts w:ascii="Arabic Typesetting" w:hAnsi="Arabic Typesetting" w:cs="Arabic Typesetting"/>
                                      <w:sz w:val="20"/>
                                    </w:rPr>
                                  </w:pPr>
                                  <w:r w:rsidRPr="001D197C">
                                    <w:rPr>
                                      <w:rFonts w:ascii="Arabic Typesetting" w:hAnsi="Arabic Typesetting" w:cs="Arabic Typesetting"/>
                                      <w:i/>
                                      <w:noProof/>
                                      <w:sz w:val="20"/>
                                      <w:rtl/>
                                    </w:rPr>
                                    <w:t xml:space="preserve">يرجى الرجوع إلى الوثيقتين </w:t>
                                  </w:r>
                                  <w:r w:rsidRPr="001D197C">
                                    <w:rPr>
                                      <w:rFonts w:ascii="Arabic Typesetting" w:hAnsi="Arabic Typesetting" w:cs="Arabic Typesetting"/>
                                      <w:i/>
                                      <w:noProof/>
                                      <w:sz w:val="20"/>
                                    </w:rPr>
                                    <w:t>WO/PBC/23/4</w:t>
                                  </w:r>
                                  <w:r w:rsidRPr="001D197C">
                                    <w:rPr>
                                      <w:rFonts w:ascii="Arabic Typesetting" w:hAnsi="Arabic Typesetting" w:cs="Arabic Typesetting"/>
                                      <w:i/>
                                      <w:noProof/>
                                      <w:sz w:val="20"/>
                                      <w:rtl/>
                                    </w:rPr>
                                    <w:t xml:space="preserve"> و </w:t>
                                  </w:r>
                                  <w:r w:rsidRPr="001D197C">
                                    <w:rPr>
                                      <w:rFonts w:ascii="Arabic Typesetting" w:hAnsi="Arabic Typesetting" w:cs="Arabic Typesetting"/>
                                      <w:i/>
                                      <w:noProof/>
                                      <w:sz w:val="20"/>
                                    </w:rPr>
                                    <w:t>WO/PBC/23/9</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5" o:spid="_x0000_s1026" style="position:absolute;left:0;text-align:left;margin-left:-.5pt;margin-top:35.7pt;width:123pt;height:31.6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" strokecolor="#8eb4e3" strokeweight="2pt">
                      <v:textbox>
                        <w:txbxContent>
                          <w:p w:rsidR="00266C3E" w:rsidRPr="001D197C" w:rsidRDefault="001D197C" w:rsidP="001D197C">
                            <w:pPr>
                              <w:bidi/>
                              <w:jc w:val="center"/>
                              <w:rPr>
                                <w:rFonts w:ascii="Arabic Typesetting" w:hAnsi="Arabic Typesetting" w:cs="Arabic Typesetting"/>
                                <w:sz w:val="20"/>
                              </w:rPr>
                            </w:pPr>
                            <w:r w:rsidRPr="001D197C">
                              <w:rPr>
                                <w:rFonts w:ascii="Arabic Typesetting" w:hAnsi="Arabic Typesetting" w:cs="Arabic Typesetting"/>
                                <w:i/>
                                <w:noProof/>
                                <w:sz w:val="20"/>
                                <w:rtl/>
                              </w:rPr>
                              <w:t xml:space="preserve">يرجى الرجوع إلى الوثيقتين </w:t>
                            </w:r>
                            <w:r w:rsidRPr="001D197C">
                              <w:rPr>
                                <w:rFonts w:ascii="Arabic Typesetting" w:hAnsi="Arabic Typesetting" w:cs="Arabic Typesetting"/>
                                <w:i/>
                                <w:noProof/>
                                <w:sz w:val="20"/>
                              </w:rPr>
                              <w:t>WO/PBC/23/4</w:t>
                            </w:r>
                            <w:r w:rsidRPr="001D197C">
                              <w:rPr>
                                <w:rFonts w:ascii="Arabic Typesetting" w:hAnsi="Arabic Typesetting" w:cs="Arabic Typesetting"/>
                                <w:i/>
                                <w:noProof/>
                                <w:sz w:val="20"/>
                                <w:rtl/>
                              </w:rPr>
                              <w:t xml:space="preserve"> و </w:t>
                            </w:r>
                            <w:r w:rsidRPr="001D197C">
                              <w:rPr>
                                <w:rFonts w:ascii="Arabic Typesetting" w:hAnsi="Arabic Typesetting" w:cs="Arabic Typesetting"/>
                                <w:i/>
                                <w:noProof/>
                                <w:sz w:val="20"/>
                              </w:rPr>
                              <w:t>WO/PBC/23/9</w:t>
                            </w:r>
                          </w:p>
                        </w:txbxContent>
                      </v:textbox>
                    </v:roundrect>
                  </w:pict>
                </mc:Fallback>
              </mc:AlternateContent>
            </w:r>
          </w:p>
        </w:tc>
        <w:tc>
          <w:tcPr>
            <w:tcW w:w="2517" w:type="dxa"/>
          </w:tcPr>
          <w:p w:rsidR="00034979" w:rsidRPr="008A4A22" w:rsidRDefault="00034979" w:rsidP="00463FA2">
            <w:pPr>
              <w:bidi/>
              <w:spacing w:after="200"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أرسل المدير العام للويبو في 30 مايو 2014 رسالة إلى رئيسة الجمعية العامة للويبو لاسترعاء انتباهها إلى هذه التوصية.</w:t>
            </w:r>
            <w:r w:rsidRPr="008A4A22">
              <w:rPr>
                <w:rFonts w:ascii="Arabic Typesetting" w:hAnsi="Arabic Typesetting" w:cs="Arabic Typesetting"/>
                <w:sz w:val="32"/>
                <w:szCs w:val="32"/>
                <w:rtl/>
              </w:rPr>
              <w:t xml:space="preserve"> </w:t>
            </w:r>
            <w:r w:rsidR="00975192">
              <w:rPr>
                <w:rFonts w:ascii="Arabic Typesetting" w:hAnsi="Arabic Typesetting" w:cs="Arabic Typesetting" w:hint="cs"/>
                <w:sz w:val="32"/>
                <w:szCs w:val="32"/>
                <w:rtl/>
              </w:rPr>
              <w:t xml:space="preserve">وأرسل إليها رسالة ثانية في 30 يوليو 2015 من باب التذكير. </w:t>
            </w:r>
            <w:r w:rsidRPr="008A4A22">
              <w:rPr>
                <w:rFonts w:ascii="Arabic Typesetting" w:hAnsi="Arabic Typesetting" w:cs="Arabic Typesetting"/>
                <w:sz w:val="32"/>
                <w:szCs w:val="32"/>
                <w:rtl/>
                <w:lang w:bidi="ar-EG"/>
              </w:rPr>
              <w:t>ونوقش موضوع الحوكمة خلال الدورة 22 للجنة البرنامج والميزانية في سبتمبر 2014 وفي اجتماع الجمعيات في السنة ذاتها. وقررت الدول الأعضاء إدراج هذا البند في جدول أعمال الدورة الثالثة والعشرين للجنة البرنامج والميزانية.</w:t>
            </w:r>
            <w:r w:rsidRPr="008A4A22">
              <w:rPr>
                <w:rFonts w:ascii="Arabic Typesetting" w:hAnsi="Arabic Typesetting" w:cs="Arabic Typesetting"/>
                <w:sz w:val="32"/>
                <w:szCs w:val="32"/>
                <w:rtl/>
              </w:rPr>
              <w:t xml:space="preserve"> </w:t>
            </w:r>
            <w:r w:rsidRPr="008A4A22">
              <w:rPr>
                <w:rFonts w:ascii="Arabic Typesetting" w:hAnsi="Arabic Typesetting" w:cs="Arabic Typesetting"/>
                <w:sz w:val="32"/>
                <w:szCs w:val="32"/>
                <w:rtl/>
                <w:lang w:bidi="ar-EG"/>
              </w:rPr>
              <w:t xml:space="preserve">وبعد المناقشات التي دارت في إطار هذا البند من جدول </w:t>
            </w:r>
            <w:r w:rsidRPr="008A4A22">
              <w:rPr>
                <w:rFonts w:ascii="Arabic Typesetting" w:hAnsi="Arabic Typesetting" w:cs="Arabic Typesetting"/>
                <w:sz w:val="32"/>
                <w:szCs w:val="32"/>
                <w:rtl/>
                <w:lang w:bidi="ar-EG"/>
              </w:rPr>
              <w:lastRenderedPageBreak/>
              <w:t>الأعمال، قررت لجنة البرنامج والميزانية مواصلة مداولاتها في دورتها الرابعة والعشرين.</w:t>
            </w:r>
          </w:p>
        </w:tc>
      </w:tr>
      <w:tr w:rsidR="00034979" w:rsidRPr="008A4A22" w:rsidTr="008A4A22">
        <w:tc>
          <w:tcPr>
            <w:tcW w:w="2660" w:type="dxa"/>
            <w:tcMar>
              <w:top w:w="85" w:type="dxa"/>
              <w:bottom w:w="85" w:type="dxa"/>
            </w:tcMar>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lastRenderedPageBreak/>
              <w:t>التوصية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6</w:t>
            </w:r>
            <w:r w:rsidR="00F25AA1">
              <w:rPr>
                <w:rFonts w:ascii="Arabic Typesetting" w:hAnsi="Arabic Typesetting" w:cs="Arabic Typesetting" w:hint="cs"/>
                <w:sz w:val="32"/>
                <w:szCs w:val="32"/>
                <w:rtl/>
                <w:lang w:bidi="ar-EG"/>
              </w:rPr>
              <w:t>.</w:t>
            </w:r>
            <w:r w:rsidRPr="008A4A22">
              <w:rPr>
                <w:rFonts w:ascii="Arabic Typesetting" w:hAnsi="Arabic Typesetting" w:cs="Arabic Typesetting"/>
                <w:sz w:val="32"/>
                <w:szCs w:val="32"/>
                <w:rtl/>
                <w:lang w:bidi="ar-EG"/>
              </w:rPr>
              <w:t xml:space="preserve"> ينبغي أن تعيد لجنة التنسيق النظر في المبادئ الحالية المتعلقة بالتوزيع الجغرافي بغية ضمان مزيد من التنوع الجغرافي داخل القوى العاملة المهنية في الويبو.</w:t>
            </w:r>
          </w:p>
        </w:tc>
        <w:tc>
          <w:tcPr>
            <w:tcW w:w="1559" w:type="dxa"/>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إدارة الموارد البشرية</w:t>
            </w:r>
          </w:p>
        </w:tc>
        <w:tc>
          <w:tcPr>
            <w:tcW w:w="1418" w:type="dxa"/>
          </w:tcPr>
          <w:p w:rsidR="00034979" w:rsidRPr="008A4A22" w:rsidRDefault="00034979" w:rsidP="00463FA2">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Pr>
          <w:p w:rsidR="00034979" w:rsidRPr="008A4A22" w:rsidRDefault="005F78D1" w:rsidP="00463FA2">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49024" behindDoc="0" locked="0" layoutInCell="1" allowOverlap="1">
                      <wp:simplePos x="0" y="0"/>
                      <wp:positionH relativeFrom="column">
                        <wp:posOffset>26670</wp:posOffset>
                      </wp:positionH>
                      <wp:positionV relativeFrom="paragraph">
                        <wp:posOffset>318135</wp:posOffset>
                      </wp:positionV>
                      <wp:extent cx="1562100" cy="381000"/>
                      <wp:effectExtent l="17145" t="13335" r="20955" b="15240"/>
                      <wp:wrapNone/>
                      <wp:docPr id="17" name="Rounded 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266C3E" w:rsidRPr="001D197C" w:rsidRDefault="001D197C" w:rsidP="001D197C">
                                  <w:pPr>
                                    <w:bidi/>
                                    <w:rPr>
                                      <w:rFonts w:ascii="Arabic Typesetting" w:hAnsi="Arabic Typesetting" w:cs="Arabic Typesetting"/>
                                      <w:sz w:val="20"/>
                                    </w:rPr>
                                  </w:pPr>
                                  <w:r w:rsidRPr="001D197C">
                                    <w:rPr>
                                      <w:rFonts w:ascii="Arabic Typesetting" w:hAnsi="Arabic Typesetting" w:cs="Arabic Typesetting"/>
                                      <w:i/>
                                      <w:noProof/>
                                      <w:sz w:val="20"/>
                                      <w:rtl/>
                                    </w:rPr>
                                    <w:t xml:space="preserve">يرجى الرجوع إلى الوثيقة </w:t>
                                  </w:r>
                                  <w:r w:rsidRPr="001D197C">
                                    <w:rPr>
                                      <w:rFonts w:ascii="Arabic Typesetting" w:hAnsi="Arabic Typesetting" w:cs="Arabic Typesetting"/>
                                      <w:i/>
                                      <w:noProof/>
                                      <w:sz w:val="20"/>
                                    </w:rPr>
                                    <w:t>WO/PBC/23/4</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4" o:spid="_x0000_s1027" style="position:absolute;left:0;text-align:left;margin-left:2.1pt;margin-top:25.05pt;width:123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" strokecolor="#8eb4e3" strokeweight="2pt">
                      <v:textbox>
                        <w:txbxContent>
                          <w:p w:rsidR="00266C3E" w:rsidRPr="001D197C" w:rsidRDefault="001D197C" w:rsidP="001D197C">
                            <w:pPr>
                              <w:bidi/>
                              <w:rPr>
                                <w:rFonts w:ascii="Arabic Typesetting" w:hAnsi="Arabic Typesetting" w:cs="Arabic Typesetting"/>
                                <w:sz w:val="20"/>
                              </w:rPr>
                            </w:pPr>
                            <w:r w:rsidRPr="001D197C">
                              <w:rPr>
                                <w:rFonts w:ascii="Arabic Typesetting" w:hAnsi="Arabic Typesetting" w:cs="Arabic Typesetting"/>
                                <w:i/>
                                <w:noProof/>
                                <w:sz w:val="20"/>
                                <w:rtl/>
                              </w:rPr>
                              <w:t xml:space="preserve">يرجى الرجوع إلى الوثيقة </w:t>
                            </w:r>
                            <w:r w:rsidRPr="001D197C">
                              <w:rPr>
                                <w:rFonts w:ascii="Arabic Typesetting" w:hAnsi="Arabic Typesetting" w:cs="Arabic Typesetting"/>
                                <w:i/>
                                <w:noProof/>
                                <w:sz w:val="20"/>
                              </w:rPr>
                              <w:t>WO/PBC/23/4</w:t>
                            </w:r>
                          </w:p>
                        </w:txbxContent>
                      </v:textbox>
                    </v:roundrect>
                  </w:pict>
                </mc:Fallback>
              </mc:AlternateContent>
            </w:r>
          </w:p>
        </w:tc>
        <w:tc>
          <w:tcPr>
            <w:tcW w:w="2517" w:type="dxa"/>
          </w:tcPr>
          <w:p w:rsidR="00034979" w:rsidRPr="008A4A22" w:rsidRDefault="00034979" w:rsidP="00463FA2">
            <w:pPr>
              <w:pStyle w:val="ONUME"/>
              <w:tabs>
                <w:tab w:val="clear" w:pos="567"/>
              </w:tabs>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أرسل المدير العام للويبو رسالةً في 30 مايو 2014 إلى رئيس لجنة الويبو للتنسيق لاسترعاء انتباهه إلى هذه التوصية.</w:t>
            </w:r>
            <w:r w:rsidR="00975192">
              <w:rPr>
                <w:rtl/>
              </w:rPr>
              <w:t xml:space="preserve"> </w:t>
            </w:r>
            <w:r w:rsidR="00975192" w:rsidRPr="00975192">
              <w:rPr>
                <w:rFonts w:ascii="Arabic Typesetting" w:hAnsi="Arabic Typesetting" w:cs="Arabic Typesetting"/>
                <w:sz w:val="32"/>
                <w:szCs w:val="32"/>
                <w:rtl/>
                <w:lang w:bidi="ar-EG"/>
              </w:rPr>
              <w:t>وأرسل إليها رسالة ثانية في 30 يوليو 2015 من باب التذكير.</w:t>
            </w:r>
          </w:p>
        </w:tc>
      </w:tr>
    </w:tbl>
    <w:p w:rsidR="00034979" w:rsidRPr="00F25AA1" w:rsidRDefault="00034979" w:rsidP="00975192">
      <w:pPr>
        <w:numPr>
          <w:ilvl w:val="0"/>
          <w:numId w:val="42"/>
        </w:numPr>
        <w:bidi/>
        <w:spacing w:before="120" w:line="360" w:lineRule="exact"/>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JIU/2014/1</w:t>
      </w:r>
      <w:r w:rsidRPr="00777DB4">
        <w:rPr>
          <w:rFonts w:ascii="Arabic Typesetting" w:hAnsi="Arabic Typesetting" w:cs="Arabic Typesetting"/>
          <w:sz w:val="36"/>
          <w:szCs w:val="36"/>
          <w:rtl/>
          <w:lang w:bidi="ar-EG"/>
        </w:rPr>
        <w:t xml:space="preserve"> "تحليل وظيفة تعبئة الموارد داخل منظومة الأمم المتحدة"</w:t>
      </w:r>
    </w:p>
    <w:p w:rsidR="00F25AA1" w:rsidRDefault="00F25AA1" w:rsidP="00975192">
      <w:pPr>
        <w:bidi/>
        <w:spacing w:line="320" w:lineRule="exact"/>
        <w:rPr>
          <w:rFonts w:ascii="Arabic Typesetting" w:hAnsi="Arabic Typesetting" w:cs="Arabic Typesetting"/>
          <w:sz w:val="36"/>
          <w:szCs w:val="36"/>
          <w:rtl/>
          <w:lang w:bidi="ar-EG"/>
        </w:rPr>
      </w:pPr>
    </w:p>
    <w:p w:rsidR="00034979" w:rsidRDefault="00034979" w:rsidP="00B1112D">
      <w:pPr>
        <w:bidi/>
        <w:spacing w:line="360" w:lineRule="exact"/>
        <w:rPr>
          <w:rFonts w:ascii="Arabic Typesetting" w:hAnsi="Arabic Typesetting" w:cs="Arabic Typesetting"/>
          <w:sz w:val="36"/>
          <w:szCs w:val="36"/>
          <w:rtl/>
          <w:lang w:bidi="ar-EG"/>
        </w:rPr>
      </w:pPr>
      <w:r w:rsidRPr="00777DB4">
        <w:rPr>
          <w:rFonts w:ascii="Arabic Typesetting" w:hAnsi="Arabic Typesetting" w:cs="Arabic Typesetting"/>
          <w:sz w:val="36"/>
          <w:szCs w:val="36"/>
          <w:rtl/>
          <w:lang w:bidi="ar-EG"/>
        </w:rPr>
        <w:t>أصدرت وحدة التفتيش المشتركة هذا التقرير في 5 أغسطس 2014. ومن ثم فإن جميع التوصيات تعد جديدة على الدول الأعضاء في سياق التقرير المرحلي</w:t>
      </w:r>
      <w:r w:rsidR="00F25AA1">
        <w:rPr>
          <w:rFonts w:ascii="Arabic Typesetting" w:hAnsi="Arabic Typesetting" w:cs="Arabic Typesetting"/>
          <w:sz w:val="36"/>
          <w:szCs w:val="36"/>
          <w:rtl/>
          <w:lang w:bidi="ar-EG"/>
        </w:rPr>
        <w:t>.</w:t>
      </w:r>
    </w:p>
    <w:p w:rsidR="00F25AA1" w:rsidRPr="00777DB4" w:rsidRDefault="00F25AA1" w:rsidP="00975192">
      <w:pPr>
        <w:bidi/>
        <w:spacing w:line="320" w:lineRule="exact"/>
        <w:rPr>
          <w:rFonts w:ascii="Arabic Typesetting" w:hAnsi="Arabic Typesetting" w:cs="Arabic Typesetting"/>
          <w:sz w:val="36"/>
          <w:szCs w:val="36"/>
          <w:lang w:bidi="ar-EG"/>
        </w:rPr>
      </w:pPr>
    </w:p>
    <w:tbl>
      <w:tblPr>
        <w:bidiVisual/>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F25AA1">
        <w:trPr>
          <w:tblHeader/>
        </w:trPr>
        <w:tc>
          <w:tcPr>
            <w:tcW w:w="2660"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F25AA1">
        <w:trPr>
          <w:tblHeader/>
        </w:trPr>
        <w:tc>
          <w:tcPr>
            <w:tcW w:w="2660"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c>
          <w:tcPr>
            <w:tcW w:w="1559"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r>
      <w:tr w:rsidR="00034979" w:rsidRPr="008A4A22" w:rsidTr="00F25AA1">
        <w:tc>
          <w:tcPr>
            <w:tcW w:w="2660" w:type="dxa"/>
            <w:tcMar>
              <w:top w:w="85" w:type="dxa"/>
              <w:bottom w:w="85" w:type="dxa"/>
            </w:tcMar>
          </w:tcPr>
          <w:p w:rsidR="00034979" w:rsidRPr="008A4A22" w:rsidRDefault="005F78D1" w:rsidP="00B1112D">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w:drawing>
                <wp:anchor distT="0" distB="0" distL="114300" distR="114300" simplePos="0" relativeHeight="251666432" behindDoc="1" locked="0" layoutInCell="1" allowOverlap="1">
                  <wp:simplePos x="0" y="0"/>
                  <wp:positionH relativeFrom="column">
                    <wp:posOffset>1139190</wp:posOffset>
                  </wp:positionH>
                  <wp:positionV relativeFrom="paragraph">
                    <wp:posOffset>0</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3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Pr>
              <w:br w:type="page"/>
            </w:r>
            <w:r w:rsidR="00034979" w:rsidRPr="008A4A22">
              <w:rPr>
                <w:rFonts w:ascii="Arabic Typesetting" w:hAnsi="Arabic Typesetting" w:cs="Arabic Typesetting"/>
                <w:sz w:val="32"/>
                <w:szCs w:val="32"/>
                <w:rtl/>
                <w:lang w:bidi="ar-EG"/>
              </w:rPr>
              <w:t>التوصية 1</w:t>
            </w:r>
            <w:r w:rsidR="00F25AA1">
              <w:rPr>
                <w:rFonts w:ascii="Arabic Typesetting" w:hAnsi="Arabic Typesetting" w:cs="Arabic Typesetting" w:hint="cs"/>
                <w:sz w:val="32"/>
                <w:szCs w:val="32"/>
                <w:rtl/>
                <w:lang w:bidi="ar-EG"/>
              </w:rPr>
              <w:t>.</w:t>
            </w:r>
            <w:r w:rsidR="00034979" w:rsidRPr="008A4A22">
              <w:rPr>
                <w:rFonts w:ascii="Arabic Typesetting" w:hAnsi="Arabic Typesetting" w:cs="Arabic Typesetting"/>
                <w:sz w:val="32"/>
                <w:szCs w:val="32"/>
                <w:rtl/>
                <w:lang w:bidi="ar-EG"/>
              </w:rPr>
              <w:t xml:space="preserve"> ينبغي للهيئات التشريعية في مؤسسات منظومة الأمم المتحدة أن تستعرض بشكل دوري استراتيجية/سياسة تعبئة الموارد، بما في ذلك من خلال توفير التوجيهات السياسية والرقابة على تنفيذ استراتيجية/سياسة تعبئة الموارد، وضمان الرصد، واستعراض التحديثات المنتظمة.</w:t>
            </w:r>
          </w:p>
        </w:tc>
        <w:tc>
          <w:tcPr>
            <w:tcW w:w="1559"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تخطيط البرامج والشؤون المالية (المراقب المالي)</w:t>
            </w:r>
          </w:p>
        </w:tc>
        <w:tc>
          <w:tcPr>
            <w:tcW w:w="1418"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تُقدم المعلومات بانتظام إلى الهيئات التشريعية بالويبو، وذلك من خلال لجنة البرنامج والميزانية واجتماعات جمعيات الدول الأعضاء بشأن حشد التبرعات المقدمة إلى المنظمة من المانحين واستخدامها. ويتم ذلك من خلال وثيقة البرنامج والميزانية وتقرير الإدارة المالية وتقرير أداء البرنامج.</w:t>
            </w:r>
          </w:p>
        </w:tc>
      </w:tr>
      <w:tr w:rsidR="00034979" w:rsidRPr="008A4A22" w:rsidTr="00F25AA1">
        <w:tc>
          <w:tcPr>
            <w:tcW w:w="2660" w:type="dxa"/>
            <w:tcMar>
              <w:top w:w="85" w:type="dxa"/>
              <w:bottom w:w="85" w:type="dxa"/>
            </w:tcMar>
          </w:tcPr>
          <w:p w:rsidR="00034979" w:rsidRPr="008A4A22" w:rsidRDefault="005F78D1" w:rsidP="00B1112D">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w:drawing>
                <wp:anchor distT="0" distB="0" distL="114300" distR="114300" simplePos="0" relativeHeight="251667456" behindDoc="1" locked="0" layoutInCell="1" allowOverlap="1">
                  <wp:simplePos x="0" y="0"/>
                  <wp:positionH relativeFrom="column">
                    <wp:posOffset>1113790</wp:posOffset>
                  </wp:positionH>
                  <wp:positionV relativeFrom="paragraph">
                    <wp:posOffset>127635</wp:posOffset>
                  </wp:positionV>
                  <wp:extent cx="247650" cy="247650"/>
                  <wp:effectExtent l="0" t="0" r="0" b="0"/>
                  <wp:wrapTight wrapText="bothSides">
                    <wp:wrapPolygon edited="0">
                      <wp:start x="3323" y="0"/>
                      <wp:lineTo x="0" y="6646"/>
                      <wp:lineTo x="0" y="11631"/>
                      <wp:lineTo x="3323" y="19938"/>
                      <wp:lineTo x="16615" y="19938"/>
                      <wp:lineTo x="19938" y="11631"/>
                      <wp:lineTo x="19938" y="6646"/>
                      <wp:lineTo x="16615" y="0"/>
                      <wp:lineTo x="3323" y="0"/>
                    </wp:wrapPolygon>
                  </wp:wrapTight>
                  <wp:docPr id="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pic:spPr>
                      </pic:pic>
                    </a:graphicData>
                  </a:graphic>
                  <wp14:sizeRelH relativeFrom="page">
                    <wp14:pctWidth>0</wp14:pctWidth>
                  </wp14:sizeRelH>
                  <wp14:sizeRelV relativeFrom="page">
                    <wp14:pctHeight>0</wp14:pctHeight>
                  </wp14:sizeRelV>
                </wp:anchor>
              </w:drawing>
            </w:r>
            <w:r w:rsidR="00034979" w:rsidRPr="008A4A22">
              <w:rPr>
                <w:rFonts w:ascii="Arabic Typesetting" w:hAnsi="Arabic Typesetting" w:cs="Arabic Typesetting"/>
                <w:sz w:val="32"/>
                <w:szCs w:val="32"/>
                <w:rtl/>
                <w:lang w:bidi="ar-EG"/>
              </w:rPr>
              <w:t>التوصية</w:t>
            </w:r>
            <w:r w:rsidR="00F25AA1">
              <w:rPr>
                <w:rFonts w:ascii="Arabic Typesetting" w:hAnsi="Arabic Typesetting" w:cs="Arabic Typesetting" w:hint="cs"/>
                <w:sz w:val="32"/>
                <w:szCs w:val="32"/>
                <w:rtl/>
                <w:lang w:bidi="ar-EG"/>
              </w:rPr>
              <w:t xml:space="preserve"> 2. </w:t>
            </w:r>
            <w:r w:rsidR="00034979" w:rsidRPr="008A4A22">
              <w:rPr>
                <w:rFonts w:ascii="Arabic Typesetting" w:hAnsi="Arabic Typesetting" w:cs="Arabic Typesetting"/>
                <w:sz w:val="32"/>
                <w:szCs w:val="32"/>
                <w:rtl/>
                <w:lang w:bidi="ar-EG"/>
              </w:rPr>
              <w:t>ينبغي للجمعية العامة للأمم المتحدة والهيئات التشريعية في مؤسسات منظومة الأمم المتحدة أن تطلب إلى الدول الأعضاء أن تجعل تبرعاتها المحددة الأغراض قابلة للتنبؤ وطويلة الأجل ومتسقة مع الولاية الأساسية والأولويات الخاصة بكل مؤسسة.</w:t>
            </w:r>
          </w:p>
        </w:tc>
        <w:tc>
          <w:tcPr>
            <w:tcW w:w="1559"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العلاقات الخارجية</w:t>
            </w:r>
          </w:p>
        </w:tc>
        <w:tc>
          <w:tcPr>
            <w:tcW w:w="1418"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r w:rsidRPr="008A4A22">
              <w:rPr>
                <w:rFonts w:ascii="Arabic Typesetting" w:hAnsi="Arabic Typesetting" w:cs="Arabic Typesetting"/>
                <w:sz w:val="32"/>
                <w:szCs w:val="32"/>
              </w:rPr>
              <w:t xml:space="preserve"> </w:t>
            </w:r>
          </w:p>
        </w:tc>
        <w:tc>
          <w:tcPr>
            <w:tcW w:w="1417"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rPr>
            </w:pPr>
            <w:r w:rsidRPr="008A4A22">
              <w:rPr>
                <w:rFonts w:ascii="Arabic Typesetting" w:hAnsi="Arabic Typesetting" w:cs="Arabic Typesetting"/>
                <w:sz w:val="32"/>
                <w:szCs w:val="32"/>
                <w:rtl/>
                <w:lang w:bidi="ar-EG"/>
              </w:rPr>
              <w:t>يستلزم نظام الويبو المالي ولائحته أن يكون قبول التبرعات متسقًا مع السياسات والأهداف والأنشطة الخاصة بالمنظمة.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وعند إبرام اتفاقيات التمويل مع المانحين، تربط الويبو أهداف التبرعات بالنتائج المرتقبة المتصلة بها في المنظمة، وتسعى حيثما أمكن إلى إبرام ترتيبات تمويل طويلة الأجل.</w:t>
            </w:r>
          </w:p>
        </w:tc>
      </w:tr>
    </w:tbl>
    <w:p w:rsidR="00034979" w:rsidRPr="008A4A22" w:rsidRDefault="00034979" w:rsidP="00034979">
      <w:pPr>
        <w:bidi/>
        <w:rPr>
          <w:rFonts w:ascii="Arabic Typesetting" w:hAnsi="Arabic Typesetting" w:cs="Arabic Typesetting"/>
          <w:b/>
          <w:szCs w:val="24"/>
        </w:rPr>
      </w:pPr>
    </w:p>
    <w:p w:rsidR="00034979" w:rsidRPr="00D608C1" w:rsidRDefault="00034979" w:rsidP="004E3944">
      <w:pPr>
        <w:bidi/>
        <w:rPr>
          <w:rFonts w:ascii="Arabic Typesetting" w:hAnsi="Arabic Typesetting" w:cs="Arabic Typesetting"/>
          <w:b/>
          <w:bCs/>
          <w:sz w:val="36"/>
          <w:szCs w:val="36"/>
          <w:rtl/>
          <w:lang w:bidi="ar-EG"/>
        </w:rPr>
      </w:pPr>
      <w:r w:rsidRPr="00D608C1">
        <w:rPr>
          <w:rFonts w:ascii="Arabic Typesetting" w:hAnsi="Arabic Typesetting" w:cs="Arabic Typesetting"/>
          <w:b/>
          <w:bCs/>
          <w:szCs w:val="24"/>
        </w:rPr>
        <w:br w:type="page"/>
      </w:r>
      <w:r w:rsidR="004E3944" w:rsidRPr="00D608C1">
        <w:rPr>
          <w:rFonts w:ascii="Arabic Typesetting" w:hAnsi="Arabic Typesetting" w:cs="Arabic Typesetting" w:hint="cs"/>
          <w:b/>
          <w:bCs/>
          <w:sz w:val="36"/>
          <w:szCs w:val="36"/>
          <w:rtl/>
          <w:lang w:val="fr-CH"/>
        </w:rPr>
        <w:lastRenderedPageBreak/>
        <w:t>ثانيًا</w:t>
      </w:r>
      <w:r w:rsidR="004E3944" w:rsidRPr="00D608C1">
        <w:rPr>
          <w:rFonts w:ascii="Arabic Typesetting" w:hAnsi="Arabic Typesetting" w:cs="Arabic Typesetting"/>
          <w:b/>
          <w:bCs/>
          <w:sz w:val="36"/>
          <w:szCs w:val="36"/>
          <w:rtl/>
          <w:lang w:val="fr-CH"/>
        </w:rPr>
        <w:t>.</w:t>
      </w:r>
      <w:r w:rsidR="004E3944" w:rsidRPr="00D608C1">
        <w:rPr>
          <w:rFonts w:ascii="Arabic Typesetting" w:hAnsi="Arabic Typesetting" w:cs="Arabic Typesetting"/>
          <w:b/>
          <w:bCs/>
          <w:sz w:val="36"/>
          <w:szCs w:val="36"/>
          <w:rtl/>
          <w:lang w:val="fr-CH"/>
        </w:rPr>
        <w:tab/>
        <w:t xml:space="preserve">توصيات من الاستعراضات </w:t>
      </w:r>
      <w:r w:rsidR="004E3944" w:rsidRPr="00D608C1">
        <w:rPr>
          <w:rFonts w:ascii="Arabic Typesetting" w:hAnsi="Arabic Typesetting" w:cs="Arabic Typesetting" w:hint="cs"/>
          <w:b/>
          <w:bCs/>
          <w:sz w:val="36"/>
          <w:szCs w:val="36"/>
          <w:rtl/>
          <w:lang w:val="fr-CH"/>
        </w:rPr>
        <w:t xml:space="preserve"> </w:t>
      </w:r>
      <w:r w:rsidRPr="00D608C1">
        <w:rPr>
          <w:rFonts w:ascii="Arabic Typesetting" w:hAnsi="Arabic Typesetting" w:cs="Arabic Typesetting"/>
          <w:b/>
          <w:bCs/>
          <w:sz w:val="36"/>
          <w:szCs w:val="36"/>
          <w:rtl/>
          <w:lang w:val="fr-CH"/>
        </w:rPr>
        <w:t>توصيات من الاستعراضات التي أجرتها وحدة التفتيش المشتركة في سنة 2012</w:t>
      </w:r>
    </w:p>
    <w:p w:rsidR="00034979" w:rsidRPr="00777DB4" w:rsidRDefault="00034979" w:rsidP="00034979">
      <w:pPr>
        <w:bidi/>
        <w:rPr>
          <w:rFonts w:ascii="Arabic Typesetting" w:hAnsi="Arabic Typesetting" w:cs="Arabic Typesetting"/>
          <w:sz w:val="36"/>
          <w:szCs w:val="36"/>
          <w:lang w:bidi="ar-EG"/>
        </w:rPr>
      </w:pPr>
    </w:p>
    <w:p w:rsidR="00034979" w:rsidRPr="00186803" w:rsidRDefault="00034979" w:rsidP="00186803">
      <w:pPr>
        <w:numPr>
          <w:ilvl w:val="0"/>
          <w:numId w:val="43"/>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JIU/REP/2012/12</w:t>
      </w:r>
      <w:r w:rsidRPr="00777DB4">
        <w:rPr>
          <w:rFonts w:ascii="Arabic Typesetting" w:hAnsi="Arabic Typesetting" w:cs="Arabic Typesetting"/>
          <w:sz w:val="36"/>
          <w:szCs w:val="36"/>
          <w:rtl/>
          <w:lang w:bidi="ar-EG"/>
        </w:rPr>
        <w:t>: "التخطيط الاستراتيجي في منظومة الأمم المتحدة"</w:t>
      </w:r>
    </w:p>
    <w:p w:rsidR="00034979" w:rsidRPr="008A4A22" w:rsidRDefault="00034979" w:rsidP="00034979">
      <w:pPr>
        <w:bidi/>
        <w:rPr>
          <w:rFonts w:ascii="Arabic Typesetting" w:hAnsi="Arabic Typesetting" w:cs="Arabic Typesetting"/>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c>
          <w:tcPr>
            <w:tcW w:w="1559"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B1112D">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Mar>
              <w:top w:w="85" w:type="dxa"/>
              <w:bottom w:w="85" w:type="dxa"/>
            </w:tcMar>
          </w:tcPr>
          <w:p w:rsidR="00034979" w:rsidRPr="008A4A22" w:rsidRDefault="00034979" w:rsidP="00B1112D">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00186803">
              <w:rPr>
                <w:rFonts w:ascii="Arabic Typesetting" w:hAnsi="Arabic Typesetting" w:cs="Arabic Typesetting" w:hint="cs"/>
                <w:sz w:val="32"/>
                <w:szCs w:val="32"/>
                <w:rtl/>
                <w:lang w:bidi="ar-EG"/>
              </w:rPr>
              <w:t xml:space="preserve"> 4.</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ينبغي أن تعمل الهيئات التشريعية لمؤسسات منظومة الأمم المتحدة على صياغة أطر استراتيجية قطاعية وجيهة وتحديدها على نطاق المنظومة عن طريق المجلس الاقتصادي والاجتماعي لتحقيق الأهداف الطويلة الأجل المحدَّدة في الوثيقة الختامية لمؤتمر القمة العالمي لعام 2005، التي اعتمدتها الجمعية العامة في قرارها 60/1، فضلاً عن الأهداف التي تحدِّدها بعثات وولايات مؤسسات المنظومة نتيجة للمؤتمرات العالمية.</w:t>
            </w:r>
          </w:p>
        </w:tc>
        <w:tc>
          <w:tcPr>
            <w:tcW w:w="1559"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تخطيط البرامج والشؤون المالية (المراقب المالي)</w:t>
            </w:r>
          </w:p>
        </w:tc>
        <w:tc>
          <w:tcPr>
            <w:tcW w:w="1418" w:type="dxa"/>
            <w:tcMar>
              <w:top w:w="85" w:type="dxa"/>
              <w:bottom w:w="85" w:type="dxa"/>
            </w:tcMar>
          </w:tcPr>
          <w:p w:rsidR="00034979" w:rsidRPr="008A4A22" w:rsidRDefault="00034979" w:rsidP="00B1112D">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Mar>
              <w:top w:w="85" w:type="dxa"/>
              <w:bottom w:w="85" w:type="dxa"/>
            </w:tcMar>
          </w:tcPr>
          <w:p w:rsidR="00034979" w:rsidRPr="008A4A22" w:rsidRDefault="005F78D1" w:rsidP="00B1112D">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50048" behindDoc="0" locked="0" layoutInCell="1" allowOverlap="1">
                      <wp:simplePos x="0" y="0"/>
                      <wp:positionH relativeFrom="column">
                        <wp:posOffset>32385</wp:posOffset>
                      </wp:positionH>
                      <wp:positionV relativeFrom="paragraph">
                        <wp:posOffset>369570</wp:posOffset>
                      </wp:positionV>
                      <wp:extent cx="1562100" cy="381000"/>
                      <wp:effectExtent l="13335" t="17145" r="15240" b="20955"/>
                      <wp:wrapNone/>
                      <wp:docPr id="16" name="Rounded 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266C3E" w:rsidRPr="00186803" w:rsidRDefault="00186803" w:rsidP="00034979">
                                  <w:pPr>
                                    <w:jc w:val="center"/>
                                    <w:rPr>
                                      <w:rFonts w:ascii="Arabic Typesetting" w:hAnsi="Arabic Typesetting" w:cs="Arabic Typesetting"/>
                                      <w:i/>
                                      <w:sz w:val="20"/>
                                    </w:rPr>
                                  </w:pPr>
                                  <w:r w:rsidRPr="00186803">
                                    <w:rPr>
                                      <w:rFonts w:ascii="Arabic Typesetting" w:hAnsi="Arabic Typesetting" w:cs="Arabic Typesetting"/>
                                      <w:i/>
                                      <w:noProof/>
                                      <w:sz w:val="20"/>
                                      <w:rtl/>
                                    </w:rPr>
                                    <w:t>لا يوجد أي تغيير منذ الوضع السابق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8" o:spid="_x0000_s1028" style="position:absolute;left:0;text-align:left;margin-left:2.55pt;margin-top:29.1pt;width:123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" strokecolor="#8eb4e3" strokeweight="2pt">
                      <v:textbox>
                        <w:txbxContent>
                          <w:p w:rsidR="00266C3E" w:rsidRPr="00186803" w:rsidRDefault="00186803" w:rsidP="00034979">
                            <w:pPr>
                              <w:jc w:val="center"/>
                              <w:rPr>
                                <w:rFonts w:ascii="Arabic Typesetting" w:hAnsi="Arabic Typesetting" w:cs="Arabic Typesetting"/>
                                <w:i/>
                                <w:sz w:val="20"/>
                              </w:rPr>
                            </w:pPr>
                            <w:r w:rsidRPr="00186803">
                              <w:rPr>
                                <w:rFonts w:ascii="Arabic Typesetting" w:hAnsi="Arabic Typesetting" w:cs="Arabic Typesetting"/>
                                <w:i/>
                                <w:noProof/>
                                <w:sz w:val="20"/>
                                <w:rtl/>
                              </w:rPr>
                              <w:t>لا يوجد أي تغيير منذ الوضع السابق</w:t>
                            </w:r>
                          </w:p>
                        </w:txbxContent>
                      </v:textbox>
                    </v:roundrect>
                  </w:pict>
                </mc:Fallback>
              </mc:AlternateContent>
            </w:r>
          </w:p>
        </w:tc>
        <w:tc>
          <w:tcPr>
            <w:tcW w:w="2517" w:type="dxa"/>
            <w:tcMar>
              <w:top w:w="85" w:type="dxa"/>
              <w:bottom w:w="85" w:type="dxa"/>
            </w:tcMar>
          </w:tcPr>
          <w:p w:rsidR="00034979" w:rsidRPr="008A4A22" w:rsidRDefault="00034979" w:rsidP="00B1112D">
            <w:pPr>
              <w:bidi/>
              <w:spacing w:after="200"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تغطي خطة الويبو الاستراتيجية الحالية للأجل المتوسط الفترة 2010/15 ويوضع إطار النتائج في الويبو كل سنتين.</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ونظرا إلى الطبيعة التقنية والتخصصية لعمل الويبو فإن أيا من أداتي التخطيط الاستراتيجي المذكورتين لم تُصغ أو تُحدد عن طريق المجلس الاقتصادي والاجتماعي.</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وتظل الويبو مركزة على أداء دورها في المساعدة على تحقيق الأهداف الإنمائية للألفية.</w:t>
            </w:r>
            <w:r w:rsidRPr="008A4A22">
              <w:rPr>
                <w:rFonts w:ascii="Arabic Typesetting" w:hAnsi="Arabic Typesetting" w:cs="Arabic Typesetting"/>
                <w:sz w:val="32"/>
                <w:szCs w:val="32"/>
                <w:rtl/>
              </w:rPr>
              <w:t xml:space="preserve"> </w:t>
            </w:r>
            <w:r w:rsidRPr="008A4A22">
              <w:rPr>
                <w:rFonts w:ascii="Arabic Typesetting" w:hAnsi="Arabic Typesetting" w:cs="Arabic Typesetting"/>
                <w:sz w:val="32"/>
                <w:szCs w:val="32"/>
                <w:rtl/>
                <w:lang w:bidi="ar-EG"/>
              </w:rPr>
              <w:t>وتبرز أنشطتنا المتعلقة بجدول أعمال التنمية التزامنا بمساعدة الدول الأعضاء على الانتفاع بنظام الملكية الفكرية من أجل تحقيق التنمية الاقتصادية والاجتماعية والثقافية.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وفي حين أن الويبو تقوم بجهود كبيرة في هذا الشأن، فإن طبيعة الدعم المقدم تجعل من الصعب تخطيط هذه الأنشطة وتركيزها مباشرة على تحقيق الأهداف الإنمائية للألفية.</w:t>
            </w:r>
          </w:p>
        </w:tc>
      </w:tr>
    </w:tbl>
    <w:p w:rsidR="00034979" w:rsidRPr="008A4A22" w:rsidRDefault="00034979" w:rsidP="00034979">
      <w:pPr>
        <w:bidi/>
        <w:rPr>
          <w:rFonts w:ascii="Arabic Typesetting" w:hAnsi="Arabic Typesetting" w:cs="Arabic Typesetting"/>
          <w:b/>
          <w:szCs w:val="24"/>
        </w:rPr>
      </w:pPr>
    </w:p>
    <w:p w:rsidR="00034979" w:rsidRPr="00777DB4" w:rsidRDefault="00186803" w:rsidP="00034979">
      <w:pPr>
        <w:bidi/>
        <w:rPr>
          <w:rFonts w:ascii="Arabic Typesetting" w:hAnsi="Arabic Typesetting" w:cs="Arabic Typesetting"/>
          <w:sz w:val="36"/>
          <w:szCs w:val="36"/>
          <w:lang w:bidi="ar-EG"/>
        </w:rPr>
      </w:pPr>
      <w:r>
        <w:rPr>
          <w:rFonts w:ascii="Arabic Typesetting" w:hAnsi="Arabic Typesetting" w:cs="Arabic Typesetting"/>
          <w:sz w:val="36"/>
          <w:szCs w:val="36"/>
          <w:rtl/>
          <w:lang w:bidi="ar-EG"/>
        </w:rPr>
        <w:br w:type="page"/>
      </w:r>
    </w:p>
    <w:p w:rsidR="00034979" w:rsidRPr="00186803" w:rsidRDefault="00034979" w:rsidP="00186803">
      <w:pPr>
        <w:numPr>
          <w:ilvl w:val="0"/>
          <w:numId w:val="43"/>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JIU/REP/2012/10</w:t>
      </w:r>
      <w:r w:rsidRPr="00777DB4">
        <w:rPr>
          <w:rFonts w:ascii="Arabic Typesetting" w:hAnsi="Arabic Typesetting" w:cs="Arabic Typesetting"/>
          <w:sz w:val="36"/>
          <w:szCs w:val="36"/>
          <w:rtl/>
          <w:lang w:bidi="ar-EG"/>
        </w:rPr>
        <w:t>: "العلاقات بين الموظفين والإدارة في وكالات الأمم المتحدة المتخصصة والمنظومة المشتركة"</w:t>
      </w:r>
    </w:p>
    <w:p w:rsidR="00034979" w:rsidRPr="008A4A22" w:rsidRDefault="00034979" w:rsidP="00034979">
      <w:pPr>
        <w:bidi/>
        <w:rPr>
          <w:rFonts w:ascii="Arabic Typesetting" w:hAnsi="Arabic Typesetting" w:cs="Arabic Typesetting"/>
          <w:b/>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rHeight w:val="355"/>
          <w:tblHeader/>
        </w:trPr>
        <w:tc>
          <w:tcPr>
            <w:tcW w:w="2660"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c>
          <w:tcPr>
            <w:tcW w:w="1418" w:type="dxa"/>
            <w:shd w:val="clear" w:color="auto" w:fill="B6DDE8"/>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Pr="008A4A22">
              <w:rPr>
                <w:rFonts w:ascii="Arabic Typesetting" w:hAnsi="Arabic Typesetting" w:cs="Arabic Typesetting"/>
                <w:sz w:val="32"/>
                <w:szCs w:val="32"/>
              </w:rPr>
              <w:t xml:space="preserve"> </w:t>
            </w:r>
            <w:r w:rsidR="00186803">
              <w:rPr>
                <w:rFonts w:ascii="Arabic Typesetting" w:hAnsi="Arabic Typesetting" w:cs="Arabic Typesetting" w:hint="cs"/>
                <w:sz w:val="32"/>
                <w:szCs w:val="32"/>
                <w:rtl/>
              </w:rPr>
              <w:t xml:space="preserve">8. </w:t>
            </w:r>
            <w:r w:rsidRPr="008A4A22">
              <w:rPr>
                <w:rFonts w:ascii="Arabic Typesetting" w:hAnsi="Arabic Typesetting" w:cs="Arabic Typesetting"/>
                <w:sz w:val="32"/>
                <w:szCs w:val="32"/>
                <w:rtl/>
                <w:lang w:bidi="ar-EG"/>
              </w:rPr>
              <w:t>ينبغي للهيئات التشريعية أو مجالس الإدارة في المؤسسات قيد الاستعراض تكليف رؤسائها التنفيذيين بإعطاء الأولوية لوضع صيغة لتقاسم العبء والاتفاق فيما يخص تمويل جميع التكاليف المرتبطة بمهمة التمثيل لموظفي اتحادات الموظفين المعترف بها في النظام الأساسي والنظام الداخلي للجنة الخدمة المدنية الدولية.</w:t>
            </w:r>
          </w:p>
        </w:tc>
        <w:tc>
          <w:tcPr>
            <w:tcW w:w="1559"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إدارة الموارد البشرية</w:t>
            </w:r>
          </w:p>
        </w:tc>
        <w:tc>
          <w:tcPr>
            <w:tcW w:w="1418"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5F78D1" w:rsidP="00EC251A">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mc:AlternateContent>
                <mc:Choice Requires="wps">
                  <w:drawing>
                    <wp:anchor distT="0" distB="0" distL="114300" distR="114300" simplePos="0" relativeHeight="251651072" behindDoc="0" locked="0" layoutInCell="1" allowOverlap="1">
                      <wp:simplePos x="0" y="0"/>
                      <wp:positionH relativeFrom="column">
                        <wp:posOffset>102870</wp:posOffset>
                      </wp:positionH>
                      <wp:positionV relativeFrom="paragraph">
                        <wp:posOffset>295275</wp:posOffset>
                      </wp:positionV>
                      <wp:extent cx="1562100" cy="238125"/>
                      <wp:effectExtent l="17145" t="19050" r="20955" b="19050"/>
                      <wp:wrapNone/>
                      <wp:docPr id="15" name="Rounded 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38125"/>
                              </a:xfrm>
                              <a:prstGeom prst="roundRect">
                                <a:avLst>
                                  <a:gd name="adj" fmla="val 16667"/>
                                </a:avLst>
                              </a:prstGeom>
                              <a:solidFill>
                                <a:srgbClr val="FFFFFF"/>
                              </a:solidFill>
                              <a:ln w="25400">
                                <a:solidFill>
                                  <a:srgbClr val="8DB3E2"/>
                                </a:solidFill>
                                <a:round/>
                                <a:headEnd/>
                                <a:tailEnd/>
                              </a:ln>
                            </wps:spPr>
                            <wps:txbx>
                              <w:txbxContent>
                                <w:p w:rsidR="00266C3E" w:rsidRPr="00B1112D" w:rsidRDefault="00266C3E" w:rsidP="00034979">
                                  <w:pPr>
                                    <w:jc w:val="center"/>
                                    <w:rPr>
                                      <w:rFonts w:ascii="Arabic Typesetting" w:hAnsi="Arabic Typesetting" w:cs="Arabic Typesetting"/>
                                      <w:sz w:val="32"/>
                                      <w:szCs w:val="36"/>
                                    </w:rPr>
                                  </w:pPr>
                                  <w:r w:rsidRPr="00B1112D">
                                    <w:rPr>
                                      <w:rFonts w:ascii="Arabic Typesetting" w:hAnsi="Arabic Typesetting" w:cs="Arabic Typesetting"/>
                                      <w:iCs/>
                                      <w:noProof/>
                                      <w:sz w:val="32"/>
                                      <w:rtl/>
                                    </w:rPr>
                                    <w:t>"قيد النظر" سابقًا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7" o:spid="_x0000_s1029" style="position:absolute;left:0;text-align:left;margin-left:8.1pt;margin-top:23.25pt;width:123pt;height:18.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" strokecolor="#8db3e2" strokeweight="2pt">
                      <v:textbox>
                        <w:txbxContent>
                          <w:p w:rsidR="00266C3E" w:rsidRPr="00B1112D" w:rsidRDefault="00266C3E" w:rsidP="00034979">
                            <w:pPr>
                              <w:jc w:val="center"/>
                              <w:rPr>
                                <w:rFonts w:ascii="Arabic Typesetting" w:hAnsi="Arabic Typesetting" w:cs="Arabic Typesetting"/>
                                <w:sz w:val="32"/>
                                <w:szCs w:val="36"/>
                              </w:rPr>
                            </w:pPr>
                            <w:r w:rsidRPr="00B1112D">
                              <w:rPr>
                                <w:rFonts w:ascii="Arabic Typesetting" w:hAnsi="Arabic Typesetting" w:cs="Arabic Typesetting"/>
                                <w:iCs/>
                                <w:noProof/>
                                <w:sz w:val="32"/>
                                <w:rtl/>
                              </w:rPr>
                              <w:t>"قيد النظر" سابقًا</w:t>
                            </w:r>
                          </w:p>
                        </w:txbxContent>
                      </v:textbox>
                    </v:roundrect>
                  </w:pict>
                </mc:Fallback>
              </mc:AlternateContent>
            </w:r>
            <w:r w:rsidR="00034979"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وفقًا لهذه التوصية، كُلفت اللجنة الإدارية الرفيعة المستوى التابعة لمجلس الرؤساء التنفيذيين بالنظر في هذا الموضوع باعتباره ذا أولوية.</w:t>
            </w:r>
            <w:r w:rsidRPr="008A4A22">
              <w:rPr>
                <w:rFonts w:ascii="Arabic Typesetting" w:hAnsi="Arabic Typesetting" w:cs="Arabic Typesetting"/>
                <w:sz w:val="32"/>
                <w:szCs w:val="32"/>
                <w:rtl/>
              </w:rPr>
              <w:t xml:space="preserve"> </w:t>
            </w:r>
            <w:r w:rsidRPr="008A4A22">
              <w:rPr>
                <w:rFonts w:ascii="Arabic Typesetting" w:hAnsi="Arabic Typesetting" w:cs="Arabic Typesetting"/>
                <w:sz w:val="32"/>
                <w:szCs w:val="32"/>
                <w:rtl/>
                <w:lang w:bidi="ar-EG"/>
              </w:rPr>
              <w:t>وقد تولت اللجنة الإدارية الرفيعة المستوى هذا الأمر في اجتماعها الأخير في مارس 2015 وستعالجه وفق هذا الاعتبار.</w:t>
            </w:r>
          </w:p>
          <w:p w:rsidR="00034979" w:rsidRPr="008A4A22" w:rsidRDefault="00034979" w:rsidP="00EC251A">
            <w:pPr>
              <w:bidi/>
              <w:spacing w:after="200" w:line="320" w:lineRule="exact"/>
              <w:rPr>
                <w:rFonts w:ascii="Arabic Typesetting" w:hAnsi="Arabic Typesetting" w:cs="Arabic Typesetting"/>
                <w:sz w:val="32"/>
                <w:szCs w:val="32"/>
              </w:rPr>
            </w:pPr>
          </w:p>
        </w:tc>
      </w:tr>
    </w:tbl>
    <w:p w:rsidR="00034979" w:rsidRPr="00777DB4" w:rsidRDefault="00034979" w:rsidP="00777DB4">
      <w:pPr>
        <w:bidi/>
        <w:rPr>
          <w:rFonts w:ascii="Arabic Typesetting" w:hAnsi="Arabic Typesetting" w:cs="Arabic Typesetting"/>
          <w:sz w:val="36"/>
          <w:szCs w:val="36"/>
          <w:lang w:bidi="ar-EG"/>
        </w:rPr>
      </w:pPr>
    </w:p>
    <w:p w:rsidR="00034979" w:rsidRPr="00186803" w:rsidRDefault="00034979" w:rsidP="00186803">
      <w:pPr>
        <w:numPr>
          <w:ilvl w:val="0"/>
          <w:numId w:val="43"/>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JIU/REP/2012/9</w:t>
      </w:r>
      <w:r w:rsidRPr="00777DB4">
        <w:rPr>
          <w:rFonts w:ascii="Arabic Typesetting" w:hAnsi="Arabic Typesetting" w:cs="Arabic Typesetting"/>
          <w:sz w:val="36"/>
          <w:szCs w:val="36"/>
          <w:rtl/>
          <w:lang w:bidi="ar-EG"/>
        </w:rPr>
        <w:t>: "اللجوء إلى دفع المبلغ الإجمالي دفعة واحدة بدلاً من الاستحقاقات"</w:t>
      </w:r>
    </w:p>
    <w:p w:rsidR="00034979" w:rsidRPr="008A4A22" w:rsidRDefault="00034979" w:rsidP="00034979">
      <w:pPr>
        <w:bidi/>
        <w:rPr>
          <w:rFonts w:ascii="Arabic Typesetting" w:hAnsi="Arabic Typesetting" w:cs="Arabic Typesetting"/>
          <w:b/>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EC251A">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EC251A">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vAlign w:val="cente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Pr="008A4A22">
              <w:rPr>
                <w:rFonts w:ascii="Arabic Typesetting" w:hAnsi="Arabic Typesetting" w:cs="Arabic Typesetting"/>
                <w:sz w:val="32"/>
                <w:szCs w:val="32"/>
              </w:rPr>
              <w:t xml:space="preserve"> </w:t>
            </w:r>
            <w:r w:rsidR="00971AC1">
              <w:rPr>
                <w:rFonts w:ascii="Arabic Typesetting" w:hAnsi="Arabic Typesetting" w:cs="Arabic Typesetting" w:hint="cs"/>
                <w:sz w:val="32"/>
                <w:szCs w:val="32"/>
                <w:rtl/>
              </w:rPr>
              <w:t xml:space="preserve">3. </w:t>
            </w:r>
            <w:r w:rsidRPr="008A4A22">
              <w:rPr>
                <w:rFonts w:ascii="Arabic Typesetting" w:hAnsi="Arabic Typesetting" w:cs="Arabic Typesetting"/>
                <w:sz w:val="32"/>
                <w:szCs w:val="32"/>
                <w:rtl/>
                <w:lang w:bidi="ar-EG"/>
              </w:rPr>
              <w:t>ينبغي أن تطلب الهيئات التشريعية/مجالس الإدارة في مؤسسات منظومة الأمم المتحدة إلى رؤسائها التنفيذيين، إن لم يسبق لهم أن فعلوا ذلك، تعليق دفع بدل الإقامة اليومي الإضافي (بنسبة 15 أو 40 بالمائة) إلى المسؤولين الذين يسافرون على حساب ميزانيات المؤسسات.</w:t>
            </w:r>
          </w:p>
        </w:tc>
        <w:tc>
          <w:tcPr>
            <w:tcW w:w="1559"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المشتريات والسفر</w:t>
            </w:r>
          </w:p>
        </w:tc>
        <w:tc>
          <w:tcPr>
            <w:tcW w:w="1418"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Mar>
              <w:top w:w="85" w:type="dxa"/>
              <w:bottom w:w="85" w:type="dxa"/>
            </w:tcMar>
          </w:tcPr>
          <w:p w:rsidR="00034979" w:rsidRPr="008A4A22" w:rsidRDefault="005F78D1" w:rsidP="00EC251A">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52096" behindDoc="0" locked="0" layoutInCell="1" allowOverlap="1">
                      <wp:simplePos x="0" y="0"/>
                      <wp:positionH relativeFrom="column">
                        <wp:posOffset>3810</wp:posOffset>
                      </wp:positionH>
                      <wp:positionV relativeFrom="paragraph">
                        <wp:posOffset>285115</wp:posOffset>
                      </wp:positionV>
                      <wp:extent cx="1562100" cy="381000"/>
                      <wp:effectExtent l="13335" t="18415" r="15240" b="19685"/>
                      <wp:wrapNone/>
                      <wp:docPr id="1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186803" w:rsidRDefault="00186803" w:rsidP="00186803">
                                  <w:pPr>
                                    <w:bidi/>
                                    <w:jc w:val="center"/>
                                    <w:rPr>
                                      <w:rFonts w:ascii="Arabic Typesetting" w:hAnsi="Arabic Typesetting" w:cs="Arabic Typesetting"/>
                                      <w:i/>
                                      <w:noProof/>
                                      <w:sz w:val="20"/>
                                      <w:rtl/>
                                    </w:rPr>
                                  </w:pPr>
                                  <w:r w:rsidRPr="00186803">
                                    <w:rPr>
                                      <w:rFonts w:ascii="Arabic Typesetting" w:hAnsi="Arabic Typesetting" w:cs="Arabic Typesetting"/>
                                      <w:i/>
                                      <w:noProof/>
                                      <w:sz w:val="20"/>
                                      <w:rtl/>
                                    </w:rPr>
                                    <w:t>لا يوجد أي تغيير منذ الوضع السابق</w:t>
                                  </w:r>
                                </w:p>
                                <w:p w:rsidR="00266C3E" w:rsidRPr="00186803" w:rsidRDefault="00186803" w:rsidP="00186803">
                                  <w:pPr>
                                    <w:bidi/>
                                    <w:jc w:val="center"/>
                                    <w:rPr>
                                      <w:rFonts w:ascii="Arabic Typesetting" w:hAnsi="Arabic Typesetting" w:cs="Arabic Typesetting"/>
                                      <w:sz w:val="20"/>
                                    </w:rPr>
                                  </w:pPr>
                                  <w:r w:rsidRPr="00186803">
                                    <w:rPr>
                                      <w:rFonts w:ascii="Arabic Typesetting" w:hAnsi="Arabic Typesetting" w:cs="Arabic Typesetting"/>
                                      <w:i/>
                                      <w:noProof/>
                                      <w:sz w:val="20"/>
                                      <w:rtl/>
                                    </w:rPr>
                                    <w:t>حُدّث التقييم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4" o:spid="_x0000_s1030" style="position:absolute;left:0;text-align:left;margin-left:.3pt;margin-top:22.45pt;width:123pt;height:30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" strokecolor="#8eb4e3" strokeweight="2pt">
                      <v:textbox>
                        <w:txbxContent>
                          <w:p w:rsidR="00186803" w:rsidRDefault="00186803" w:rsidP="00186803">
                            <w:pPr>
                              <w:bidi/>
                              <w:jc w:val="center"/>
                              <w:rPr>
                                <w:rFonts w:ascii="Arabic Typesetting" w:hAnsi="Arabic Typesetting" w:cs="Arabic Typesetting"/>
                                <w:i/>
                                <w:noProof/>
                                <w:sz w:val="20"/>
                                <w:rtl/>
                              </w:rPr>
                            </w:pPr>
                            <w:r w:rsidRPr="00186803">
                              <w:rPr>
                                <w:rFonts w:ascii="Arabic Typesetting" w:hAnsi="Arabic Typesetting" w:cs="Arabic Typesetting"/>
                                <w:i/>
                                <w:noProof/>
                                <w:sz w:val="20"/>
                                <w:rtl/>
                              </w:rPr>
                              <w:t>لا يوجد أي تغيير منذ الوضع السابق</w:t>
                            </w:r>
                          </w:p>
                          <w:p w:rsidR="00266C3E" w:rsidRPr="00186803" w:rsidRDefault="00186803" w:rsidP="00186803">
                            <w:pPr>
                              <w:bidi/>
                              <w:jc w:val="center"/>
                              <w:rPr>
                                <w:rFonts w:ascii="Arabic Typesetting" w:hAnsi="Arabic Typesetting" w:cs="Arabic Typesetting"/>
                                <w:sz w:val="20"/>
                              </w:rPr>
                            </w:pPr>
                            <w:r w:rsidRPr="00186803">
                              <w:rPr>
                                <w:rFonts w:ascii="Arabic Typesetting" w:hAnsi="Arabic Typesetting" w:cs="Arabic Typesetting"/>
                                <w:i/>
                                <w:noProof/>
                                <w:sz w:val="20"/>
                                <w:rtl/>
                              </w:rPr>
                              <w:t>حُدّث التقييم</w:t>
                            </w:r>
                          </w:p>
                        </w:txbxContent>
                      </v:textbox>
                    </v:roundrect>
                  </w:pict>
                </mc:Fallback>
              </mc:AlternateContent>
            </w:r>
          </w:p>
        </w:tc>
        <w:tc>
          <w:tcPr>
            <w:tcW w:w="2517" w:type="dxa"/>
            <w:tcMar>
              <w:top w:w="85" w:type="dxa"/>
              <w:bottom w:w="85" w:type="dxa"/>
            </w:tcMar>
          </w:tcPr>
          <w:p w:rsidR="00034979" w:rsidRPr="008A4A22" w:rsidRDefault="00034979" w:rsidP="00EC251A">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تجري الويبو تحليلاً للمقارنات المرجعية والتكلفة لإحراز تقدم في هذا البند.</w:t>
            </w:r>
          </w:p>
        </w:tc>
      </w:tr>
    </w:tbl>
    <w:p w:rsidR="00034979" w:rsidRPr="008A4A22" w:rsidRDefault="00034979" w:rsidP="00034979">
      <w:pPr>
        <w:bidi/>
        <w:rPr>
          <w:rFonts w:ascii="Arabic Typesetting" w:hAnsi="Arabic Typesetting" w:cs="Arabic Typesetting"/>
          <w:b/>
          <w:szCs w:val="24"/>
        </w:rPr>
      </w:pPr>
    </w:p>
    <w:p w:rsidR="00034979" w:rsidRPr="008A4A22" w:rsidRDefault="00034979" w:rsidP="00034979">
      <w:pPr>
        <w:rPr>
          <w:rFonts w:ascii="Arabic Typesetting" w:hAnsi="Arabic Typesetting" w:cs="Arabic Typesetting"/>
          <w:b/>
          <w:szCs w:val="24"/>
        </w:rPr>
      </w:pPr>
      <w:r w:rsidRPr="008A4A22">
        <w:rPr>
          <w:rFonts w:ascii="Arabic Typesetting" w:hAnsi="Arabic Typesetting" w:cs="Arabic Typesetting"/>
          <w:b/>
          <w:szCs w:val="24"/>
        </w:rPr>
        <w:br w:type="page"/>
      </w:r>
    </w:p>
    <w:p w:rsidR="00034979" w:rsidRPr="00D608C1" w:rsidRDefault="004E3944" w:rsidP="00034979">
      <w:pPr>
        <w:bidi/>
        <w:rPr>
          <w:rFonts w:ascii="Arabic Typesetting" w:hAnsi="Arabic Typesetting" w:cs="Arabic Typesetting"/>
          <w:b/>
          <w:bCs/>
          <w:sz w:val="36"/>
          <w:szCs w:val="36"/>
          <w:rtl/>
          <w:lang w:val="fr-CH"/>
        </w:rPr>
      </w:pPr>
      <w:r w:rsidRPr="00D608C1">
        <w:rPr>
          <w:rFonts w:ascii="Arabic Typesetting" w:hAnsi="Arabic Typesetting" w:cs="Arabic Typesetting" w:hint="cs"/>
          <w:b/>
          <w:bCs/>
          <w:sz w:val="36"/>
          <w:szCs w:val="36"/>
          <w:rtl/>
          <w:lang w:val="fr-CH"/>
        </w:rPr>
        <w:t>ثالثًا</w:t>
      </w:r>
      <w:r w:rsidRPr="00D608C1">
        <w:rPr>
          <w:rFonts w:ascii="Arabic Typesetting" w:hAnsi="Arabic Typesetting" w:cs="Arabic Typesetting"/>
          <w:b/>
          <w:bCs/>
          <w:sz w:val="36"/>
          <w:szCs w:val="36"/>
          <w:rtl/>
          <w:lang w:val="fr-CH"/>
        </w:rPr>
        <w:t>.</w:t>
      </w:r>
      <w:r w:rsidRPr="00D608C1">
        <w:rPr>
          <w:rFonts w:ascii="Arabic Typesetting" w:hAnsi="Arabic Typesetting" w:cs="Arabic Typesetting"/>
          <w:b/>
          <w:bCs/>
          <w:sz w:val="36"/>
          <w:szCs w:val="36"/>
          <w:rtl/>
          <w:lang w:val="fr-CH"/>
        </w:rPr>
        <w:tab/>
      </w:r>
      <w:r w:rsidR="00034979" w:rsidRPr="00D608C1">
        <w:rPr>
          <w:rFonts w:ascii="Arabic Typesetting" w:hAnsi="Arabic Typesetting" w:cs="Arabic Typesetting"/>
          <w:b/>
          <w:bCs/>
          <w:sz w:val="36"/>
          <w:szCs w:val="36"/>
          <w:rtl/>
          <w:lang w:val="fr-CH"/>
        </w:rPr>
        <w:t>توصيات من الاستعراضات التي أجرتها وحدة التفتيش المشتركة في سنة 2011</w:t>
      </w:r>
    </w:p>
    <w:p w:rsidR="00034979" w:rsidRPr="00777DB4" w:rsidRDefault="00034979" w:rsidP="00034979">
      <w:pPr>
        <w:bidi/>
        <w:rPr>
          <w:rFonts w:ascii="Arabic Typesetting" w:hAnsi="Arabic Typesetting" w:cs="Arabic Typesetting"/>
          <w:sz w:val="36"/>
          <w:szCs w:val="36"/>
          <w:lang w:bidi="ar-EG"/>
        </w:rPr>
      </w:pPr>
    </w:p>
    <w:p w:rsidR="00034979" w:rsidRPr="00971AC1" w:rsidRDefault="00034979" w:rsidP="00971AC1">
      <w:pPr>
        <w:numPr>
          <w:ilvl w:val="0"/>
          <w:numId w:val="44"/>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JIU/REP/2011/4</w:t>
      </w:r>
      <w:r w:rsidRPr="00777DB4">
        <w:rPr>
          <w:rFonts w:ascii="Arabic Typesetting" w:hAnsi="Arabic Typesetting" w:cs="Arabic Typesetting"/>
          <w:sz w:val="36"/>
          <w:szCs w:val="36"/>
          <w:rtl/>
          <w:lang w:bidi="ar-EG"/>
        </w:rPr>
        <w:t>: "تعدد اللغات في مؤسسات منظومة الأمم المتحدة: حالة التنفيذ"</w:t>
      </w:r>
    </w:p>
    <w:p w:rsidR="00034979" w:rsidRPr="008A4A22" w:rsidRDefault="00034979" w:rsidP="00034979">
      <w:pPr>
        <w:bidi/>
        <w:rPr>
          <w:rFonts w:ascii="Arabic Typesetting" w:hAnsi="Arabic Typesetting" w:cs="Arabic Typesetting"/>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vAlign w:val="cente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Pr="008A4A22">
              <w:rPr>
                <w:rFonts w:ascii="Arabic Typesetting" w:hAnsi="Arabic Typesetting" w:cs="Arabic Typesetting"/>
                <w:sz w:val="32"/>
                <w:szCs w:val="32"/>
              </w:rPr>
              <w:t xml:space="preserve"> </w:t>
            </w:r>
            <w:r w:rsidR="00971AC1">
              <w:rPr>
                <w:rFonts w:ascii="Arabic Typesetting" w:hAnsi="Arabic Typesetting" w:cs="Arabic Typesetting" w:hint="cs"/>
                <w:sz w:val="32"/>
                <w:szCs w:val="32"/>
                <w:rtl/>
              </w:rPr>
              <w:t xml:space="preserve">12. </w:t>
            </w:r>
            <w:r w:rsidRPr="008A4A22">
              <w:rPr>
                <w:rFonts w:ascii="Arabic Typesetting" w:hAnsi="Arabic Typesetting" w:cs="Arabic Typesetting"/>
                <w:sz w:val="32"/>
                <w:szCs w:val="32"/>
                <w:rtl/>
                <w:lang w:bidi="ar-EG"/>
              </w:rPr>
              <w:t>ينبغي للهيئات التشريعية لمؤسسات منظومة الأمم المتحدة أن توجه وتقر الدعم اللازم الذي يحتاجه الرؤساء التنفيذيون من أجل تطوير المواقع الشبكية المتعددة اللغات بجميع لغاتها الرسمية أو لغات العمل التي تتعامل بها، مع إيلاء الاعتبار الواجب للخصائص اللغوية لمراكز العمل المعنية.</w:t>
            </w:r>
          </w:p>
        </w:tc>
        <w:tc>
          <w:tcPr>
            <w:tcW w:w="1559"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إدارة المؤتمرات واللغات</w:t>
            </w:r>
          </w:p>
        </w:tc>
        <w:tc>
          <w:tcPr>
            <w:tcW w:w="1418"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5F78D1" w:rsidP="004942C9">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mc:AlternateContent>
                <mc:Choice Requires="wps">
                  <w:drawing>
                    <wp:anchor distT="0" distB="0" distL="114300" distR="114300" simplePos="0" relativeHeight="251653120" behindDoc="0" locked="0" layoutInCell="1" allowOverlap="1">
                      <wp:simplePos x="0" y="0"/>
                      <wp:positionH relativeFrom="column">
                        <wp:posOffset>105410</wp:posOffset>
                      </wp:positionH>
                      <wp:positionV relativeFrom="paragraph">
                        <wp:posOffset>371475</wp:posOffset>
                      </wp:positionV>
                      <wp:extent cx="1562100" cy="238125"/>
                      <wp:effectExtent l="19685" t="19050" r="18415" b="19050"/>
                      <wp:wrapNone/>
                      <wp:docPr id="13"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38125"/>
                              </a:xfrm>
                              <a:prstGeom prst="roundRect">
                                <a:avLst>
                                  <a:gd name="adj" fmla="val 16667"/>
                                </a:avLst>
                              </a:prstGeom>
                              <a:solidFill>
                                <a:srgbClr val="FFFFFF"/>
                              </a:solidFill>
                              <a:ln w="25400">
                                <a:solidFill>
                                  <a:srgbClr val="8EB4E3"/>
                                </a:solidFill>
                                <a:round/>
                                <a:headEnd/>
                                <a:tailEnd/>
                              </a:ln>
                            </wps:spPr>
                            <wps:txbx>
                              <w:txbxContent>
                                <w:p w:rsidR="00266C3E" w:rsidRPr="00971AC1" w:rsidRDefault="00971AC1" w:rsidP="00034979">
                                  <w:pPr>
                                    <w:jc w:val="center"/>
                                    <w:rPr>
                                      <w:rFonts w:ascii="Arabic Typesetting" w:hAnsi="Arabic Typesetting" w:cs="Arabic Typesetting"/>
                                      <w:sz w:val="20"/>
                                    </w:rPr>
                                  </w:pPr>
                                  <w:r w:rsidRPr="00971AC1">
                                    <w:rPr>
                                      <w:rFonts w:ascii="Arabic Typesetting" w:hAnsi="Arabic Typesetting" w:cs="Arabic Typesetting"/>
                                      <w:i/>
                                      <w:noProof/>
                                      <w:sz w:val="20"/>
                                    </w:rPr>
                                    <w:t>"</w:t>
                                  </w:r>
                                  <w:r w:rsidRPr="00971AC1">
                                    <w:rPr>
                                      <w:rFonts w:ascii="Arabic Typesetting" w:hAnsi="Arabic Typesetting" w:cs="Arabic Typesetting"/>
                                      <w:i/>
                                      <w:noProof/>
                                      <w:sz w:val="20"/>
                                      <w:rtl/>
                                    </w:rPr>
                                    <w:t>قيد التنفيذ" سابقًا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o:spid="_x0000_s1031" style="position:absolute;left:0;text-align:left;margin-left:8.3pt;margin-top:29.25pt;width:123pt;height:18.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" strokecolor="#8eb4e3" strokeweight="2pt">
                      <v:textbox>
                        <w:txbxContent>
                          <w:p w:rsidR="00266C3E" w:rsidRPr="00971AC1" w:rsidRDefault="00971AC1" w:rsidP="00034979">
                            <w:pPr>
                              <w:jc w:val="center"/>
                              <w:rPr>
                                <w:rFonts w:ascii="Arabic Typesetting" w:hAnsi="Arabic Typesetting" w:cs="Arabic Typesetting"/>
                                <w:sz w:val="20"/>
                              </w:rPr>
                            </w:pPr>
                            <w:r w:rsidRPr="00971AC1">
                              <w:rPr>
                                <w:rFonts w:ascii="Arabic Typesetting" w:hAnsi="Arabic Typesetting" w:cs="Arabic Typesetting"/>
                                <w:i/>
                                <w:noProof/>
                                <w:sz w:val="20"/>
                              </w:rPr>
                              <w:t>"</w:t>
                            </w:r>
                            <w:r w:rsidRPr="00971AC1">
                              <w:rPr>
                                <w:rFonts w:ascii="Arabic Typesetting" w:hAnsi="Arabic Typesetting" w:cs="Arabic Typesetting"/>
                                <w:i/>
                                <w:noProof/>
                                <w:sz w:val="20"/>
                                <w:rtl/>
                              </w:rPr>
                              <w:t>قيد التنفيذ" سابقًا</w:t>
                            </w:r>
                          </w:p>
                        </w:txbxContent>
                      </v:textbox>
                    </v:roundrect>
                  </w:pict>
                </mc:Fallback>
              </mc:AlternateContent>
            </w:r>
            <w:r w:rsidR="00034979"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موقع الويبو متاح بجميع اللغات الرسمية للأمم المتحدة.</w:t>
            </w:r>
          </w:p>
        </w:tc>
      </w:tr>
    </w:tbl>
    <w:p w:rsidR="00034979" w:rsidRPr="00777DB4" w:rsidRDefault="00034979" w:rsidP="00034979">
      <w:pPr>
        <w:bidi/>
        <w:rPr>
          <w:rFonts w:ascii="Arabic Typesetting" w:hAnsi="Arabic Typesetting" w:cs="Arabic Typesetting"/>
          <w:sz w:val="36"/>
          <w:szCs w:val="36"/>
          <w:lang w:bidi="ar-EG"/>
        </w:rPr>
      </w:pPr>
    </w:p>
    <w:p w:rsidR="00034979" w:rsidRPr="00777DB4" w:rsidRDefault="00034979" w:rsidP="00971AC1">
      <w:pPr>
        <w:numPr>
          <w:ilvl w:val="0"/>
          <w:numId w:val="44"/>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JIU/REP/2011/3</w:t>
      </w:r>
      <w:r w:rsidRPr="00777DB4">
        <w:rPr>
          <w:rFonts w:ascii="Arabic Typesetting" w:hAnsi="Arabic Typesetting" w:cs="Arabic Typesetting"/>
          <w:sz w:val="36"/>
          <w:szCs w:val="36"/>
          <w:rtl/>
          <w:lang w:bidi="ar-EG"/>
        </w:rPr>
        <w:t>: "التعاون فيما بين بلدان الجنوب والتعاون الثلاثي في منظومة الأمم المتحدة"</w:t>
      </w:r>
    </w:p>
    <w:p w:rsidR="00034979" w:rsidRPr="008A4A22" w:rsidRDefault="00034979" w:rsidP="00034979">
      <w:pPr>
        <w:bidi/>
        <w:rPr>
          <w:rFonts w:ascii="Arabic Typesetting" w:hAnsi="Arabic Typesetting" w:cs="Arabic Typesetting"/>
          <w:b/>
          <w:szCs w:val="24"/>
        </w:rPr>
      </w:pPr>
    </w:p>
    <w:tbl>
      <w:tblPr>
        <w:bidiVisual/>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8A4A22">
        <w:trPr>
          <w:tblHeader/>
        </w:trPr>
        <w:tc>
          <w:tcPr>
            <w:tcW w:w="2660"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8A4A22">
        <w:trPr>
          <w:tblHeader/>
        </w:trPr>
        <w:tc>
          <w:tcPr>
            <w:tcW w:w="2660"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r>
      <w:tr w:rsidR="00034979" w:rsidRPr="008A4A22" w:rsidTr="008A4A22">
        <w:tc>
          <w:tcPr>
            <w:tcW w:w="2660"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3. ينبغي للهيئات التشريعية لمؤسسات منظومة الأمم المتحدة أن تطلب إلى الرؤساء التنفيذيين إنشاء هياكل وآليات ومراكز اتصال محددة ومخصصة، تكلف بوضع سياسة مؤسسية واستراتيجية دعم خاصتين بكل وكالة، وضمان التنسيق بشأن التعاون فيما بين بلدان الجنوب والتعاون الثلاثي داخل منظمات كل منهم وبين الوكالات، من خلال إعادة توزيع ما يلزم من الموظفين والموارد لهذا الغرض، حسب الاقتضاء.</w:t>
            </w:r>
          </w:p>
        </w:tc>
        <w:tc>
          <w:tcPr>
            <w:tcW w:w="1559"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تنسيق جدول أعمال التنمية</w:t>
            </w:r>
          </w:p>
        </w:tc>
        <w:tc>
          <w:tcPr>
            <w:tcW w:w="1418"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Mar>
              <w:top w:w="85" w:type="dxa"/>
              <w:bottom w:w="85" w:type="dxa"/>
            </w:tcMar>
          </w:tcPr>
          <w:p w:rsidR="00034979" w:rsidRPr="008A4A22" w:rsidRDefault="005F78D1" w:rsidP="004942C9">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54144" behindDoc="0" locked="0" layoutInCell="1" allowOverlap="1">
                      <wp:simplePos x="0" y="0"/>
                      <wp:positionH relativeFrom="column">
                        <wp:posOffset>81280</wp:posOffset>
                      </wp:positionH>
                      <wp:positionV relativeFrom="paragraph">
                        <wp:posOffset>276225</wp:posOffset>
                      </wp:positionV>
                      <wp:extent cx="1562100" cy="381000"/>
                      <wp:effectExtent l="14605" t="19050" r="13970" b="19050"/>
                      <wp:wrapNone/>
                      <wp:docPr id="12" name="Rounded 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BF3F97" w:rsidRPr="00BF3F97" w:rsidRDefault="00BF3F97" w:rsidP="00BF3F97">
                                  <w:pPr>
                                    <w:jc w:val="center"/>
                                    <w:rPr>
                                      <w:rFonts w:ascii="Arabic Typesetting" w:hAnsi="Arabic Typesetting" w:cs="Arabic Typesetting"/>
                                      <w:i/>
                                      <w:noProof/>
                                      <w:sz w:val="20"/>
                                    </w:rPr>
                                  </w:pPr>
                                  <w:r w:rsidRPr="00BF3F97">
                                    <w:rPr>
                                      <w:rFonts w:ascii="Arabic Typesetting" w:hAnsi="Arabic Typesetting" w:cs="Arabic Typesetting"/>
                                      <w:i/>
                                      <w:noProof/>
                                      <w:sz w:val="20"/>
                                      <w:rtl/>
                                    </w:rPr>
                                    <w:t>لا يوجد أي تغيير منذ الوضع السابق</w:t>
                                  </w:r>
                                </w:p>
                                <w:p w:rsidR="00266C3E" w:rsidRPr="00BF3F97" w:rsidRDefault="00BF3F97" w:rsidP="00BF3F97">
                                  <w:pPr>
                                    <w:jc w:val="center"/>
                                    <w:rPr>
                                      <w:rFonts w:ascii="Arabic Typesetting" w:hAnsi="Arabic Typesetting" w:cs="Arabic Typesetting"/>
                                      <w:sz w:val="20"/>
                                    </w:rPr>
                                  </w:pPr>
                                  <w:r w:rsidRPr="00BF3F97">
                                    <w:rPr>
                                      <w:rFonts w:ascii="Arabic Typesetting" w:hAnsi="Arabic Typesetting" w:cs="Arabic Typesetting"/>
                                      <w:i/>
                                      <w:noProof/>
                                      <w:sz w:val="20"/>
                                      <w:rtl/>
                                    </w:rPr>
                                    <w:t>حُدّث التقييم</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5" o:spid="_x0000_s1032" style="position:absolute;left:0;text-align:left;margin-left:6.4pt;margin-top:21.75pt;width:123pt;height:3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" strokecolor="#8eb4e3" strokeweight="2pt">
                      <v:textbox>
                        <w:txbxContent>
                          <w:p w:rsidR="00BF3F97" w:rsidRPr="00BF3F97" w:rsidRDefault="00BF3F97" w:rsidP="00BF3F97">
                            <w:pPr>
                              <w:jc w:val="center"/>
                              <w:rPr>
                                <w:rFonts w:ascii="Arabic Typesetting" w:hAnsi="Arabic Typesetting" w:cs="Arabic Typesetting"/>
                                <w:i/>
                                <w:noProof/>
                                <w:sz w:val="20"/>
                              </w:rPr>
                            </w:pPr>
                            <w:r w:rsidRPr="00BF3F97">
                              <w:rPr>
                                <w:rFonts w:ascii="Arabic Typesetting" w:hAnsi="Arabic Typesetting" w:cs="Arabic Typesetting"/>
                                <w:i/>
                                <w:noProof/>
                                <w:sz w:val="20"/>
                                <w:rtl/>
                              </w:rPr>
                              <w:t>لا يوجد أي تغيير منذ الوضع السابق</w:t>
                            </w:r>
                          </w:p>
                          <w:p w:rsidR="00266C3E" w:rsidRPr="00BF3F97" w:rsidRDefault="00BF3F97" w:rsidP="00BF3F97">
                            <w:pPr>
                              <w:jc w:val="center"/>
                              <w:rPr>
                                <w:rFonts w:ascii="Arabic Typesetting" w:hAnsi="Arabic Typesetting" w:cs="Arabic Typesetting"/>
                                <w:sz w:val="20"/>
                              </w:rPr>
                            </w:pPr>
                            <w:r w:rsidRPr="00BF3F97">
                              <w:rPr>
                                <w:rFonts w:ascii="Arabic Typesetting" w:hAnsi="Arabic Typesetting" w:cs="Arabic Typesetting"/>
                                <w:i/>
                                <w:noProof/>
                                <w:sz w:val="20"/>
                                <w:rtl/>
                              </w:rPr>
                              <w:t>حُدّث التقييم</w:t>
                            </w:r>
                          </w:p>
                        </w:txbxContent>
                      </v:textbox>
                    </v:roundrect>
                  </w:pict>
                </mc:Fallback>
              </mc:AlternateContent>
            </w:r>
          </w:p>
        </w:tc>
        <w:tc>
          <w:tcPr>
            <w:tcW w:w="2517" w:type="dxa"/>
            <w:tcMar>
              <w:top w:w="85" w:type="dxa"/>
              <w:bottom w:w="85" w:type="dxa"/>
            </w:tcMar>
          </w:tcPr>
          <w:p w:rsidR="00034979" w:rsidRDefault="00034979" w:rsidP="004942C9">
            <w:pPr>
              <w:bidi/>
              <w:spacing w:line="320" w:lineRule="exact"/>
              <w:rPr>
                <w:rFonts w:ascii="Arabic Typesetting" w:hAnsi="Arabic Typesetting" w:cs="Arabic Typesetting"/>
                <w:sz w:val="32"/>
                <w:szCs w:val="32"/>
              </w:rPr>
            </w:pPr>
            <w:r w:rsidRPr="008A4A22">
              <w:rPr>
                <w:rFonts w:ascii="Arabic Typesetting" w:hAnsi="Arabic Typesetting" w:cs="Arabic Typesetting"/>
                <w:sz w:val="32"/>
                <w:szCs w:val="32"/>
                <w:rtl/>
                <w:lang w:bidi="ar-EG"/>
              </w:rPr>
              <w:t xml:space="preserve">اكتمل </w:t>
            </w:r>
            <w:r w:rsidR="00FD5956">
              <w:rPr>
                <w:rFonts w:ascii="Arabic Typesetting" w:hAnsi="Arabic Typesetting" w:cs="Arabic Typesetting" w:hint="cs"/>
                <w:sz w:val="32"/>
                <w:szCs w:val="32"/>
                <w:rtl/>
                <w:lang w:bidi="ar-EG"/>
              </w:rPr>
              <w:t xml:space="preserve">تنفيذ </w:t>
            </w:r>
            <w:r w:rsidRPr="008A4A22">
              <w:rPr>
                <w:rFonts w:ascii="Arabic Typesetting" w:hAnsi="Arabic Typesetting" w:cs="Arabic Typesetting"/>
                <w:sz w:val="32"/>
                <w:szCs w:val="32"/>
                <w:rtl/>
                <w:lang w:bidi="ar-EG"/>
              </w:rPr>
              <w:t>مشروع جدول أعمال التنمية بشأن تعزيز التعاون حول الملكية الفكرية والتنمية فيما بين بلدان الجنوب من بلدان نامية وبلدان أقل نمواً في نهاية يونيو 2015. ومن الأنشطة المتبقية التي ستوفر إسهامًا هامًا في سياسة المنظمة وتدعم استراتيجيتها فيما يخص النهوض بالتعاون بين بلدان الجنوب رسم خريطة للأنشطة القائمة فيما بين بلدان الجنوب في إطار الويبو ودراسة الممارسات الجيدة داخل منظمات الأمم المتحدة الأخرى. فسيؤدي إكمال هذا النشاط إلى تمكين المنظمة من تحسين نهجها في هذا المجال.</w:t>
            </w:r>
            <w:r w:rsidRPr="008A4A22">
              <w:rPr>
                <w:rFonts w:ascii="Arabic Typesetting" w:hAnsi="Arabic Typesetting" w:cs="Arabic Typesetting"/>
                <w:sz w:val="32"/>
                <w:szCs w:val="32"/>
              </w:rPr>
              <w:t xml:space="preserve"> </w:t>
            </w:r>
          </w:p>
          <w:p w:rsidR="00627073" w:rsidRDefault="00627073" w:rsidP="00627073">
            <w:pPr>
              <w:bidi/>
              <w:spacing w:line="320" w:lineRule="exact"/>
              <w:rPr>
                <w:rFonts w:ascii="Arabic Typesetting" w:hAnsi="Arabic Typesetting" w:cs="Arabic Typesetting"/>
                <w:sz w:val="32"/>
                <w:szCs w:val="32"/>
              </w:rPr>
            </w:pPr>
          </w:p>
          <w:p w:rsidR="00627073" w:rsidRPr="008A4A22" w:rsidRDefault="00627073" w:rsidP="00627073">
            <w:pPr>
              <w:bidi/>
              <w:spacing w:line="320" w:lineRule="exact"/>
              <w:rPr>
                <w:rFonts w:ascii="Arabic Typesetting" w:hAnsi="Arabic Typesetting" w:cs="Arabic Typesetting"/>
                <w:sz w:val="32"/>
                <w:szCs w:val="32"/>
                <w:rtl/>
                <w:lang w:bidi="ar-EG"/>
              </w:rPr>
            </w:pPr>
          </w:p>
        </w:tc>
      </w:tr>
      <w:tr w:rsidR="00034979" w:rsidRPr="008A4A22" w:rsidTr="008A4A22">
        <w:tc>
          <w:tcPr>
            <w:tcW w:w="2660"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lastRenderedPageBreak/>
              <w:t>التوصية</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9. ينبغي للهيئات التشريعية لمؤسسات منظومة الأمم المتحدة أن تطلب إلى الرؤساء التنفيذيين تخصيص نسبة معينة - لا تقل عن 0,5 بالمائة - من موارد الميزانية الأساسية من أجل تعزيز التعاون بين بلدان الجنوب في مجالات اختصاص كل منهم، وذلك بالتشاور مع البلدان المستفيدة من البرامج؛ والاتفاق مع الدول المانحة لاستخدام جزء محدد من الموارد الخارجة عن الميزانية لتمويل مبادرات التعاون بين بلدان الجنوب والتعاون الثلاثي.</w:t>
            </w:r>
          </w:p>
        </w:tc>
        <w:tc>
          <w:tcPr>
            <w:tcW w:w="1559"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شعبة تنسيق جدول أعمال التنمية</w:t>
            </w:r>
          </w:p>
        </w:tc>
        <w:tc>
          <w:tcPr>
            <w:tcW w:w="1418"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Mar>
              <w:top w:w="85" w:type="dxa"/>
              <w:bottom w:w="85" w:type="dxa"/>
            </w:tcMar>
          </w:tcPr>
          <w:p w:rsidR="00034979" w:rsidRPr="008A4A22" w:rsidRDefault="005F78D1" w:rsidP="004942C9">
            <w:pPr>
              <w:bidi/>
              <w:spacing w:line="32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55168" behindDoc="0" locked="0" layoutInCell="1" allowOverlap="1">
                      <wp:simplePos x="0" y="0"/>
                      <wp:positionH relativeFrom="column">
                        <wp:posOffset>-1270</wp:posOffset>
                      </wp:positionH>
                      <wp:positionV relativeFrom="paragraph">
                        <wp:posOffset>300355</wp:posOffset>
                      </wp:positionV>
                      <wp:extent cx="1562100" cy="381000"/>
                      <wp:effectExtent l="17780" t="14605" r="20320" b="13970"/>
                      <wp:wrapNone/>
                      <wp:docPr id="11" name="Rounded 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BF3F97" w:rsidRPr="00BF3F97" w:rsidRDefault="00BF3F97" w:rsidP="00BF3F97">
                                  <w:pPr>
                                    <w:jc w:val="center"/>
                                    <w:rPr>
                                      <w:rFonts w:ascii="Arabic Typesetting" w:hAnsi="Arabic Typesetting" w:cs="Arabic Typesetting"/>
                                      <w:i/>
                                      <w:noProof/>
                                      <w:sz w:val="20"/>
                                    </w:rPr>
                                  </w:pPr>
                                  <w:r w:rsidRPr="00BF3F97">
                                    <w:rPr>
                                      <w:rFonts w:ascii="Arabic Typesetting" w:hAnsi="Arabic Typesetting" w:cs="Arabic Typesetting"/>
                                      <w:i/>
                                      <w:noProof/>
                                      <w:sz w:val="20"/>
                                      <w:rtl/>
                                    </w:rPr>
                                    <w:t>لا يوجد أي تغيير منذ الوضع السابق</w:t>
                                  </w:r>
                                </w:p>
                                <w:p w:rsidR="00BF3F97" w:rsidRPr="00BF3F97" w:rsidRDefault="00BF3F97" w:rsidP="00BF3F97">
                                  <w:pPr>
                                    <w:jc w:val="center"/>
                                    <w:rPr>
                                      <w:rFonts w:ascii="Arabic Typesetting" w:hAnsi="Arabic Typesetting" w:cs="Arabic Typesetting"/>
                                      <w:sz w:val="20"/>
                                    </w:rPr>
                                  </w:pPr>
                                  <w:r w:rsidRPr="00BF3F97">
                                    <w:rPr>
                                      <w:rFonts w:ascii="Arabic Typesetting" w:hAnsi="Arabic Typesetting" w:cs="Arabic Typesetting"/>
                                      <w:i/>
                                      <w:noProof/>
                                      <w:sz w:val="20"/>
                                      <w:rtl/>
                                    </w:rPr>
                                    <w:t>حُدّث التقييم</w:t>
                                  </w:r>
                                </w:p>
                                <w:p w:rsidR="00266C3E" w:rsidRDefault="00266C3E" w:rsidP="00034979">
                                  <w:pPr>
                                    <w:rPr>
                                      <w:rFonts w:ascii="Times New Roman" w:hAnsi="Times New Roman" w:cs="Times New Roman"/>
                                      <w:szCs w:val="24"/>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6" o:spid="_x0000_s1033" style="position:absolute;left:0;text-align:left;margin-left:-.1pt;margin-top:23.65pt;width:123pt;height:3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" strokecolor="#8eb4e3" strokeweight="2pt">
                      <v:textbox>
                        <w:txbxContent>
                          <w:p w:rsidR="00BF3F97" w:rsidRPr="00BF3F97" w:rsidRDefault="00BF3F97" w:rsidP="00BF3F97">
                            <w:pPr>
                              <w:jc w:val="center"/>
                              <w:rPr>
                                <w:rFonts w:ascii="Arabic Typesetting" w:hAnsi="Arabic Typesetting" w:cs="Arabic Typesetting"/>
                                <w:i/>
                                <w:noProof/>
                                <w:sz w:val="20"/>
                              </w:rPr>
                            </w:pPr>
                            <w:r w:rsidRPr="00BF3F97">
                              <w:rPr>
                                <w:rFonts w:ascii="Arabic Typesetting" w:hAnsi="Arabic Typesetting" w:cs="Arabic Typesetting"/>
                                <w:i/>
                                <w:noProof/>
                                <w:sz w:val="20"/>
                                <w:rtl/>
                              </w:rPr>
                              <w:t>لا يوجد أي تغيير منذ الوضع السابق</w:t>
                            </w:r>
                          </w:p>
                          <w:p w:rsidR="00BF3F97" w:rsidRPr="00BF3F97" w:rsidRDefault="00BF3F97" w:rsidP="00BF3F97">
                            <w:pPr>
                              <w:jc w:val="center"/>
                              <w:rPr>
                                <w:rFonts w:ascii="Arabic Typesetting" w:hAnsi="Arabic Typesetting" w:cs="Arabic Typesetting"/>
                                <w:sz w:val="20"/>
                              </w:rPr>
                            </w:pPr>
                            <w:r w:rsidRPr="00BF3F97">
                              <w:rPr>
                                <w:rFonts w:ascii="Arabic Typesetting" w:hAnsi="Arabic Typesetting" w:cs="Arabic Typesetting"/>
                                <w:i/>
                                <w:noProof/>
                                <w:sz w:val="20"/>
                                <w:rtl/>
                              </w:rPr>
                              <w:t>حُدّث التقييم</w:t>
                            </w:r>
                          </w:p>
                          <w:p w:rsidR="00266C3E" w:rsidRDefault="00266C3E" w:rsidP="00034979">
                            <w:pPr>
                              <w:rPr>
                                <w:rFonts w:ascii="Times New Roman" w:hAnsi="Times New Roman" w:cs="Times New Roman"/>
                                <w:szCs w:val="24"/>
                              </w:rPr>
                            </w:pPr>
                          </w:p>
                        </w:txbxContent>
                      </v:textbox>
                    </v:roundrect>
                  </w:pict>
                </mc:Fallback>
              </mc:AlternateContent>
            </w:r>
          </w:p>
        </w:tc>
        <w:tc>
          <w:tcPr>
            <w:tcW w:w="2517"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 xml:space="preserve">اكتمل </w:t>
            </w:r>
            <w:r w:rsidR="00FD5956">
              <w:rPr>
                <w:rFonts w:ascii="Arabic Typesetting" w:hAnsi="Arabic Typesetting" w:cs="Arabic Typesetting" w:hint="cs"/>
                <w:sz w:val="32"/>
                <w:szCs w:val="32"/>
                <w:rtl/>
                <w:lang w:bidi="ar-EG"/>
              </w:rPr>
              <w:t xml:space="preserve">تنفيذ </w:t>
            </w:r>
            <w:r w:rsidRPr="008A4A22">
              <w:rPr>
                <w:rFonts w:ascii="Arabic Typesetting" w:hAnsi="Arabic Typesetting" w:cs="Arabic Typesetting"/>
                <w:sz w:val="32"/>
                <w:szCs w:val="32"/>
                <w:rtl/>
                <w:lang w:bidi="ar-EG"/>
              </w:rPr>
              <w:t>مشروع جدول أعمال التنمية بشأن تعزيز التعاون حول الملكية الفكرية والتنمية فيما بين بلدان الجنوب من بلدان نامية وبلدان أقل نمواً في نهاية يونيو 2015. ومن الأنشطة المتبقية التي ستوفر إسهامًا هامًا في سياسة المنظمة وتدعم استراتيجيتها فيما يخص النهوض بالتعاون بين بلدان الجنوب رسم خريطة للأنشطة القائمة فيما بين بلدان الجنوب في إطار الويبو ودراسة الممارسات الجيدة داخل منظمات الأمم المتحدة الأخرى. فسيؤدي إكمال هذا النشاط إلى تمكين المنظمة من تحسين نهجها في هذا المجال.</w:t>
            </w:r>
          </w:p>
        </w:tc>
      </w:tr>
    </w:tbl>
    <w:p w:rsidR="00034979" w:rsidRPr="00777DB4" w:rsidRDefault="00034979" w:rsidP="00034979">
      <w:pPr>
        <w:bidi/>
        <w:rPr>
          <w:rFonts w:ascii="Arabic Typesetting" w:hAnsi="Arabic Typesetting" w:cs="Arabic Typesetting"/>
          <w:sz w:val="36"/>
          <w:szCs w:val="36"/>
          <w:lang w:bidi="ar-EG"/>
        </w:rPr>
      </w:pPr>
    </w:p>
    <w:p w:rsidR="00034979" w:rsidRPr="00777DB4" w:rsidRDefault="00034979" w:rsidP="00BF3F97">
      <w:pPr>
        <w:numPr>
          <w:ilvl w:val="0"/>
          <w:numId w:val="44"/>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JIU/REP/2011/1</w:t>
      </w:r>
      <w:r w:rsidRPr="00777DB4">
        <w:rPr>
          <w:rFonts w:ascii="Arabic Typesetting" w:hAnsi="Arabic Typesetting" w:cs="Arabic Typesetting"/>
          <w:sz w:val="36"/>
          <w:szCs w:val="36"/>
          <w:rtl/>
          <w:lang w:bidi="ar-EG"/>
        </w:rPr>
        <w:t>: "استعراض الخدمة الطبية في منظومة الأمم المتحدة"</w:t>
      </w:r>
    </w:p>
    <w:tbl>
      <w:tblPr>
        <w:bidiVisual/>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EC251A">
        <w:trPr>
          <w:tblHeader/>
        </w:trPr>
        <w:tc>
          <w:tcPr>
            <w:tcW w:w="2660"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EC251A">
        <w:trPr>
          <w:tblHeader/>
        </w:trPr>
        <w:tc>
          <w:tcPr>
            <w:tcW w:w="2660"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942C9">
            <w:pPr>
              <w:bidi/>
              <w:spacing w:line="32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942C9">
            <w:pPr>
              <w:bidi/>
              <w:spacing w:line="320" w:lineRule="exact"/>
              <w:rPr>
                <w:rFonts w:ascii="Arabic Typesetting" w:hAnsi="Arabic Typesetting" w:cs="Arabic Typesetting"/>
                <w:b/>
                <w:sz w:val="32"/>
                <w:szCs w:val="32"/>
              </w:rPr>
            </w:pPr>
          </w:p>
        </w:tc>
      </w:tr>
      <w:tr w:rsidR="00034979" w:rsidRPr="008A4A22" w:rsidTr="00EC251A">
        <w:tc>
          <w:tcPr>
            <w:tcW w:w="2660"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00BF3F97">
              <w:rPr>
                <w:rFonts w:ascii="Arabic Typesetting" w:hAnsi="Arabic Typesetting" w:cs="Arabic Typesetting" w:hint="cs"/>
                <w:sz w:val="32"/>
                <w:szCs w:val="32"/>
                <w:rtl/>
                <w:lang w:bidi="ar-EG"/>
              </w:rPr>
              <w:t xml:space="preserve"> 2.</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ينبغي للهيئات التشريعية لمؤسسات منظومة الأمم المتحدة أن تعتمد معايير ملائمة فيما يتعلق بقضايا السلامة والصحة المهنيتين، مع مراعاة وكفالة التوافق مع التعديلات الناشئة في معايير السلامة والأمن التشغيلية الدنيا.</w:t>
            </w:r>
          </w:p>
        </w:tc>
        <w:tc>
          <w:tcPr>
            <w:tcW w:w="1559"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إدارة الموارد البشرية</w:t>
            </w:r>
          </w:p>
        </w:tc>
        <w:tc>
          <w:tcPr>
            <w:tcW w:w="1418"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5F78D1" w:rsidP="004942C9">
            <w:pPr>
              <w:bidi/>
              <w:spacing w:line="32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mc:AlternateContent>
                <mc:Choice Requires="wps">
                  <w:drawing>
                    <wp:anchor distT="0" distB="0" distL="114300" distR="114300" simplePos="0" relativeHeight="251656192" behindDoc="0" locked="0" layoutInCell="1" allowOverlap="1">
                      <wp:simplePos x="0" y="0"/>
                      <wp:positionH relativeFrom="column">
                        <wp:posOffset>-13335</wp:posOffset>
                      </wp:positionH>
                      <wp:positionV relativeFrom="paragraph">
                        <wp:posOffset>274955</wp:posOffset>
                      </wp:positionV>
                      <wp:extent cx="1562100" cy="238125"/>
                      <wp:effectExtent l="15240" t="17780" r="13335" b="20320"/>
                      <wp:wrapNone/>
                      <wp:docPr id="10" name="Rounded 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38125"/>
                              </a:xfrm>
                              <a:prstGeom prst="roundRect">
                                <a:avLst>
                                  <a:gd name="adj" fmla="val 16667"/>
                                </a:avLst>
                              </a:prstGeom>
                              <a:solidFill>
                                <a:srgbClr val="FFFFFF"/>
                              </a:solidFill>
                              <a:ln w="25400">
                                <a:solidFill>
                                  <a:srgbClr val="8EB4E3"/>
                                </a:solidFill>
                                <a:round/>
                                <a:headEnd/>
                                <a:tailEnd/>
                              </a:ln>
                            </wps:spPr>
                            <wps:txbx>
                              <w:txbxContent>
                                <w:p w:rsidR="00266C3E" w:rsidRPr="00BF3F97" w:rsidRDefault="00BF3F97" w:rsidP="00034979">
                                  <w:pPr>
                                    <w:jc w:val="center"/>
                                    <w:rPr>
                                      <w:rFonts w:ascii="Arabic Typesetting" w:hAnsi="Arabic Typesetting" w:cs="Arabic Typesetting"/>
                                      <w:sz w:val="20"/>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التنفيذ" سابقًا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2" o:spid="_x0000_s1034" style="position:absolute;left:0;text-align:left;margin-left:-1.05pt;margin-top:21.65pt;width:12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" strokecolor="#8eb4e3" strokeweight="2pt">
                      <v:textbox>
                        <w:txbxContent>
                          <w:p w:rsidR="00266C3E" w:rsidRPr="00BF3F97" w:rsidRDefault="00BF3F97" w:rsidP="00034979">
                            <w:pPr>
                              <w:jc w:val="center"/>
                              <w:rPr>
                                <w:rFonts w:ascii="Arabic Typesetting" w:hAnsi="Arabic Typesetting" w:cs="Arabic Typesetting"/>
                                <w:sz w:val="20"/>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التنفيذ" سابقًا</w:t>
                            </w:r>
                          </w:p>
                        </w:txbxContent>
                      </v:textbox>
                    </v:roundrect>
                  </w:pict>
                </mc:Fallback>
              </mc:AlternateContent>
            </w:r>
            <w:r w:rsidR="00034979"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تجتمع لجنة السلامة والصحة المهنية التي تشكلت في ديسمبر 2013 بانتظام وتقدّم توصيات متعلقة بمسائل تؤثر في صحة الموظفين وسلامتهم.</w:t>
            </w:r>
            <w:r w:rsidRPr="008A4A22">
              <w:rPr>
                <w:rFonts w:ascii="Arabic Typesetting" w:hAnsi="Arabic Typesetting" w:cs="Arabic Typesetting"/>
                <w:sz w:val="32"/>
                <w:szCs w:val="32"/>
                <w:rtl/>
              </w:rPr>
              <w:t xml:space="preserve"> </w:t>
            </w:r>
          </w:p>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سترد معايير ملائمة فيما يتعلق بقضايا السلامة والصحة المهنيتين بالتفصيل في السياسة المتعلقة بهذا الأمر، والتي وُضعت وستصدر خلال 2015.</w:t>
            </w:r>
            <w:r w:rsidRPr="008A4A22">
              <w:rPr>
                <w:rFonts w:ascii="Arabic Typesetting" w:hAnsi="Arabic Typesetting" w:cs="Arabic Typesetting"/>
                <w:sz w:val="32"/>
                <w:szCs w:val="32"/>
              </w:rPr>
              <w:t xml:space="preserve"> </w:t>
            </w:r>
          </w:p>
          <w:p w:rsidR="00034979" w:rsidRPr="008A4A22" w:rsidRDefault="00034979" w:rsidP="004942C9">
            <w:pPr>
              <w:bidi/>
              <w:spacing w:line="32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فضلاً عن ذلك، شارف مشروع تطوير السلامة والأمن على الانتهاء بعد 4 سنوات من العمل والذي بموجبه ستلبي الويبو وتتجاوز متطلبات معايير الأمم المتحدة الدنيا للأمن التشغيلي في مقارها.</w:t>
            </w:r>
          </w:p>
        </w:tc>
      </w:tr>
    </w:tbl>
    <w:p w:rsidR="00034979" w:rsidRPr="008A4A22" w:rsidRDefault="00034979" w:rsidP="00034979">
      <w:pPr>
        <w:bidi/>
        <w:rPr>
          <w:rFonts w:ascii="Arabic Typesetting" w:hAnsi="Arabic Typesetting" w:cs="Arabic Typesetting"/>
          <w:b/>
          <w:szCs w:val="24"/>
        </w:rPr>
      </w:pPr>
    </w:p>
    <w:p w:rsidR="00034979" w:rsidRPr="00D608C1" w:rsidRDefault="004E3944" w:rsidP="00BF3F97">
      <w:pPr>
        <w:bidi/>
        <w:rPr>
          <w:rFonts w:ascii="Arabic Typesetting" w:hAnsi="Arabic Typesetting" w:cs="Arabic Typesetting"/>
          <w:b/>
          <w:bCs/>
          <w:sz w:val="36"/>
          <w:szCs w:val="36"/>
          <w:lang w:bidi="ar-EG"/>
        </w:rPr>
      </w:pPr>
      <w:r w:rsidRPr="00D608C1">
        <w:rPr>
          <w:rFonts w:ascii="Arabic Typesetting" w:hAnsi="Arabic Typesetting" w:cs="Arabic Typesetting" w:hint="cs"/>
          <w:b/>
          <w:bCs/>
          <w:sz w:val="36"/>
          <w:szCs w:val="36"/>
          <w:rtl/>
          <w:lang w:val="fr-CH"/>
        </w:rPr>
        <w:lastRenderedPageBreak/>
        <w:t>رابعًا</w:t>
      </w:r>
      <w:r w:rsidRPr="00D608C1">
        <w:rPr>
          <w:rFonts w:ascii="Arabic Typesetting" w:hAnsi="Arabic Typesetting" w:cs="Arabic Typesetting"/>
          <w:b/>
          <w:bCs/>
          <w:sz w:val="36"/>
          <w:szCs w:val="36"/>
          <w:rtl/>
          <w:lang w:val="fr-CH"/>
        </w:rPr>
        <w:t>.</w:t>
      </w:r>
      <w:r w:rsidRPr="00D608C1">
        <w:rPr>
          <w:rFonts w:ascii="Arabic Typesetting" w:hAnsi="Arabic Typesetting" w:cs="Arabic Typesetting"/>
          <w:b/>
          <w:bCs/>
          <w:sz w:val="36"/>
          <w:szCs w:val="36"/>
          <w:rtl/>
          <w:lang w:val="fr-CH"/>
        </w:rPr>
        <w:tab/>
      </w:r>
      <w:r w:rsidR="00034979" w:rsidRPr="00D608C1">
        <w:rPr>
          <w:rFonts w:ascii="Arabic Typesetting" w:hAnsi="Arabic Typesetting" w:cs="Arabic Typesetting"/>
          <w:b/>
          <w:bCs/>
          <w:sz w:val="36"/>
          <w:szCs w:val="36"/>
          <w:rtl/>
          <w:lang w:val="fr-CH"/>
        </w:rPr>
        <w:t>توصيات من الاستعراضات التي أجرتها وحدة التفتيش المشتركة في سنة 2010</w:t>
      </w:r>
    </w:p>
    <w:p w:rsidR="00034979" w:rsidRPr="00777DB4" w:rsidRDefault="00034979" w:rsidP="00034979">
      <w:pPr>
        <w:bidi/>
        <w:rPr>
          <w:rFonts w:ascii="Arabic Typesetting" w:hAnsi="Arabic Typesetting" w:cs="Arabic Typesetting"/>
          <w:sz w:val="36"/>
          <w:szCs w:val="36"/>
          <w:lang w:bidi="ar-EG"/>
        </w:rPr>
      </w:pPr>
    </w:p>
    <w:p w:rsidR="00034979" w:rsidRPr="00BF3F97" w:rsidRDefault="00034979" w:rsidP="00BF3F97">
      <w:pPr>
        <w:numPr>
          <w:ilvl w:val="0"/>
          <w:numId w:val="45"/>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JIU/REP/2010/7</w:t>
      </w:r>
      <w:r w:rsidRPr="00777DB4">
        <w:rPr>
          <w:rFonts w:ascii="Arabic Typesetting" w:hAnsi="Arabic Typesetting" w:cs="Arabic Typesetting"/>
          <w:sz w:val="36"/>
          <w:szCs w:val="36"/>
          <w:rtl/>
          <w:lang w:bidi="ar-EG"/>
        </w:rPr>
        <w:t>: "سياسات مؤسسات الأمم المتحدة وإجراءاتها لإدارة الصناديق الاستئمانية"</w:t>
      </w:r>
    </w:p>
    <w:tbl>
      <w:tblPr>
        <w:bidiVisual/>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4942C9">
        <w:trPr>
          <w:tblHeader/>
        </w:trPr>
        <w:tc>
          <w:tcPr>
            <w:tcW w:w="2660" w:type="dxa"/>
            <w:vMerge w:val="restart"/>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vAlign w:val="center"/>
          </w:tcPr>
          <w:p w:rsidR="00034979" w:rsidRPr="008A4A22" w:rsidRDefault="00034979" w:rsidP="004942C9">
            <w:pPr>
              <w:bidi/>
              <w:spacing w:line="30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4942C9">
        <w:trPr>
          <w:tblHeader/>
        </w:trPr>
        <w:tc>
          <w:tcPr>
            <w:tcW w:w="2660"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r>
      <w:tr w:rsidR="00034979" w:rsidRPr="008A4A22" w:rsidTr="004942C9">
        <w:tc>
          <w:tcPr>
            <w:tcW w:w="2660" w:type="dxa"/>
            <w:tcMar>
              <w:top w:w="85" w:type="dxa"/>
              <w:bottom w:w="85" w:type="dxa"/>
            </w:tcMar>
            <w:vAlign w:val="cente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00BF3F97">
              <w:rPr>
                <w:rFonts w:ascii="Arabic Typesetting" w:hAnsi="Arabic Typesetting" w:cs="Arabic Typesetting" w:hint="cs"/>
                <w:sz w:val="32"/>
                <w:szCs w:val="32"/>
                <w:rtl/>
                <w:lang w:bidi="ar-EG"/>
              </w:rPr>
              <w:t xml:space="preserve"> 7.</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ينبغي للهيئات التشريعية لمؤسسات منظومة الأمم المتحدة أن تستعرض السياسات والمبادئ المتسقة لاسترداد التكاليف المتعلقة بالصناديق الاستئمانية والأنشطة الممولة من موارد أخرى خارجة عن الميزانية، حالما يتم الاتفاق عليها في مجلس الرؤساء التنفيذيين، بغية تحديث سياسات استرداد التكاليف لدى منظماتها وفقا لذلك.</w:t>
            </w:r>
          </w:p>
        </w:tc>
        <w:tc>
          <w:tcPr>
            <w:tcW w:w="1559"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مدير، تخطيط البرامج والشؤون المالية (المراقب المالي)</w:t>
            </w:r>
          </w:p>
        </w:tc>
        <w:tc>
          <w:tcPr>
            <w:tcW w:w="1418"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قيد النظر</w:t>
            </w:r>
          </w:p>
        </w:tc>
        <w:tc>
          <w:tcPr>
            <w:tcW w:w="1417" w:type="dxa"/>
            <w:tcMar>
              <w:top w:w="85" w:type="dxa"/>
              <w:bottom w:w="85" w:type="dxa"/>
            </w:tcMar>
          </w:tcPr>
          <w:p w:rsidR="00034979" w:rsidRPr="008A4A22" w:rsidRDefault="005F78D1" w:rsidP="004942C9">
            <w:pPr>
              <w:bidi/>
              <w:spacing w:line="300" w:lineRule="exact"/>
              <w:rPr>
                <w:rFonts w:ascii="Arabic Typesetting" w:hAnsi="Arabic Typesetting" w:cs="Arabic Typesetting"/>
                <w:sz w:val="32"/>
                <w:szCs w:val="32"/>
              </w:rPr>
            </w:pPr>
            <w:r>
              <w:rPr>
                <w:rFonts w:ascii="Arabic Typesetting" w:hAnsi="Arabic Typesetting" w:cs="Arabic Typesetting"/>
                <w:noProof/>
                <w:sz w:val="32"/>
                <w:szCs w:val="32"/>
              </w:rPr>
              <mc:AlternateContent>
                <mc:Choice Requires="wps">
                  <w:drawing>
                    <wp:anchor distT="0" distB="0" distL="114300" distR="114300" simplePos="0" relativeHeight="251657216" behindDoc="0" locked="0" layoutInCell="1" allowOverlap="1">
                      <wp:simplePos x="0" y="0"/>
                      <wp:positionH relativeFrom="column">
                        <wp:posOffset>104775</wp:posOffset>
                      </wp:positionH>
                      <wp:positionV relativeFrom="paragraph">
                        <wp:posOffset>247650</wp:posOffset>
                      </wp:positionV>
                      <wp:extent cx="1562100" cy="381000"/>
                      <wp:effectExtent l="19050" t="19050" r="19050" b="19050"/>
                      <wp:wrapNone/>
                      <wp:docPr id="9" name="Rounded 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381000"/>
                              </a:xfrm>
                              <a:prstGeom prst="roundRect">
                                <a:avLst>
                                  <a:gd name="adj" fmla="val 16667"/>
                                </a:avLst>
                              </a:prstGeom>
                              <a:solidFill>
                                <a:srgbClr val="FFFFFF"/>
                              </a:solidFill>
                              <a:ln w="25400">
                                <a:solidFill>
                                  <a:srgbClr val="8EB4E3"/>
                                </a:solidFill>
                                <a:round/>
                                <a:headEnd/>
                                <a:tailEnd/>
                              </a:ln>
                            </wps:spPr>
                            <wps:txbx>
                              <w:txbxContent>
                                <w:p w:rsidR="00266C3E" w:rsidRPr="00BF3F97" w:rsidRDefault="00BF3F97" w:rsidP="00034979">
                                  <w:pPr>
                                    <w:jc w:val="center"/>
                                    <w:rPr>
                                      <w:rFonts w:ascii="Arabic Typesetting" w:hAnsi="Arabic Typesetting" w:cs="Arabic Typesetting"/>
                                      <w:i/>
                                      <w:sz w:val="20"/>
                                    </w:rPr>
                                  </w:pPr>
                                  <w:r w:rsidRPr="00BF3F97">
                                    <w:rPr>
                                      <w:rFonts w:ascii="Arabic Typesetting" w:hAnsi="Arabic Typesetting" w:cs="Arabic Typesetting"/>
                                      <w:i/>
                                      <w:noProof/>
                                      <w:sz w:val="20"/>
                                      <w:rtl/>
                                    </w:rPr>
                                    <w:t>لا يوجد أي تغيير منذ الوضع السابق</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7" o:spid="_x0000_s1035" style="position:absolute;left:0;text-align:left;margin-left:8.25pt;margin-top:19.5pt;width:123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" strokecolor="#8eb4e3" strokeweight="2pt">
                      <v:textbox>
                        <w:txbxContent>
                          <w:p w:rsidR="00266C3E" w:rsidRPr="00BF3F97" w:rsidRDefault="00BF3F97" w:rsidP="00034979">
                            <w:pPr>
                              <w:jc w:val="center"/>
                              <w:rPr>
                                <w:rFonts w:ascii="Arabic Typesetting" w:hAnsi="Arabic Typesetting" w:cs="Arabic Typesetting"/>
                                <w:i/>
                                <w:sz w:val="20"/>
                              </w:rPr>
                            </w:pPr>
                            <w:r w:rsidRPr="00BF3F97">
                              <w:rPr>
                                <w:rFonts w:ascii="Arabic Typesetting" w:hAnsi="Arabic Typesetting" w:cs="Arabic Typesetting"/>
                                <w:i/>
                                <w:noProof/>
                                <w:sz w:val="20"/>
                                <w:rtl/>
                              </w:rPr>
                              <w:t>لا يوجد أي تغيير منذ الوضع السابق</w:t>
                            </w:r>
                          </w:p>
                        </w:txbxContent>
                      </v:textbox>
                    </v:roundrect>
                  </w:pict>
                </mc:Fallback>
              </mc:AlternateContent>
            </w:r>
          </w:p>
        </w:tc>
        <w:tc>
          <w:tcPr>
            <w:tcW w:w="2517"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ينظر حاليا مجلس الرؤساء التنفيذيين في هذه التوصية التي تشمل المنظومة ككل.</w:t>
            </w:r>
          </w:p>
        </w:tc>
      </w:tr>
    </w:tbl>
    <w:p w:rsidR="00034979" w:rsidRPr="00777DB4" w:rsidRDefault="00034979" w:rsidP="00034979">
      <w:pPr>
        <w:bidi/>
        <w:rPr>
          <w:rFonts w:ascii="Arabic Typesetting" w:hAnsi="Arabic Typesetting" w:cs="Arabic Typesetting"/>
          <w:sz w:val="36"/>
          <w:szCs w:val="36"/>
          <w:lang w:bidi="ar-EG"/>
        </w:rPr>
      </w:pPr>
    </w:p>
    <w:p w:rsidR="00034979" w:rsidRPr="00BF3F97" w:rsidRDefault="00034979" w:rsidP="00BF3F97">
      <w:pPr>
        <w:numPr>
          <w:ilvl w:val="0"/>
          <w:numId w:val="45"/>
        </w:numPr>
        <w:bidi/>
        <w:rPr>
          <w:rFonts w:ascii="Arabic Typesetting" w:hAnsi="Arabic Typesetting" w:cs="Arabic Typesetting"/>
          <w:sz w:val="36"/>
          <w:szCs w:val="36"/>
          <w:lang w:bidi="ar-EG"/>
        </w:rPr>
      </w:pPr>
      <w:r w:rsidRPr="00777DB4">
        <w:rPr>
          <w:rFonts w:ascii="Arabic Typesetting" w:hAnsi="Arabic Typesetting" w:cs="Arabic Typesetting"/>
          <w:sz w:val="36"/>
          <w:szCs w:val="36"/>
          <w:lang w:bidi="ar-EG"/>
        </w:rPr>
        <w:t>JIU/REP/2010/3</w:t>
      </w:r>
      <w:r w:rsidRPr="00777DB4">
        <w:rPr>
          <w:rFonts w:ascii="Arabic Typesetting" w:hAnsi="Arabic Typesetting" w:cs="Arabic Typesetting"/>
          <w:sz w:val="36"/>
          <w:szCs w:val="36"/>
          <w:rtl/>
          <w:lang w:bidi="ar-EG"/>
        </w:rPr>
        <w:t>: "الأخلاقيات في مؤسسات منظومة الأمم المتحدة"</w:t>
      </w:r>
    </w:p>
    <w:tbl>
      <w:tblPr>
        <w:bidiVisual/>
        <w:tblW w:w="95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60"/>
        <w:gridCol w:w="1559"/>
        <w:gridCol w:w="1418"/>
        <w:gridCol w:w="1417"/>
        <w:gridCol w:w="2517"/>
      </w:tblGrid>
      <w:tr w:rsidR="00034979" w:rsidRPr="008A4A22" w:rsidTr="004942C9">
        <w:trPr>
          <w:tblHeader/>
        </w:trPr>
        <w:tc>
          <w:tcPr>
            <w:tcW w:w="2660" w:type="dxa"/>
            <w:vMerge w:val="restart"/>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
                <w:sz w:val="32"/>
                <w:szCs w:val="32"/>
              </w:rPr>
              <w:br w:type="page"/>
            </w:r>
            <w:r w:rsidRPr="008A4A22">
              <w:rPr>
                <w:rFonts w:ascii="Arabic Typesetting" w:hAnsi="Arabic Typesetting" w:cs="Arabic Typesetting"/>
                <w:bCs/>
                <w:sz w:val="32"/>
                <w:szCs w:val="32"/>
                <w:rtl/>
                <w:lang w:bidi="ar-EG"/>
              </w:rPr>
              <w:t>التوصية</w:t>
            </w:r>
          </w:p>
        </w:tc>
        <w:tc>
          <w:tcPr>
            <w:tcW w:w="1559" w:type="dxa"/>
            <w:vMerge w:val="restart"/>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الجهة المسؤولة</w:t>
            </w:r>
          </w:p>
        </w:tc>
        <w:tc>
          <w:tcPr>
            <w:tcW w:w="2835" w:type="dxa"/>
            <w:gridSpan w:val="2"/>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وضع القبول</w:t>
            </w:r>
          </w:p>
        </w:tc>
        <w:tc>
          <w:tcPr>
            <w:tcW w:w="2517" w:type="dxa"/>
            <w:vMerge w:val="restart"/>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rPr>
            </w:pPr>
            <w:r w:rsidRPr="008A4A22">
              <w:rPr>
                <w:rFonts w:ascii="Arabic Typesetting" w:hAnsi="Arabic Typesetting" w:cs="Arabic Typesetting"/>
                <w:bCs/>
                <w:sz w:val="32"/>
                <w:szCs w:val="32"/>
                <w:rtl/>
                <w:lang w:bidi="ar-EG"/>
              </w:rPr>
              <w:t>تقييم الإدارة/الجهة المنسقة</w:t>
            </w:r>
          </w:p>
        </w:tc>
      </w:tr>
      <w:tr w:rsidR="00034979" w:rsidRPr="008A4A22" w:rsidTr="004942C9">
        <w:trPr>
          <w:tblHeader/>
        </w:trPr>
        <w:tc>
          <w:tcPr>
            <w:tcW w:w="2660"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c>
          <w:tcPr>
            <w:tcW w:w="1559"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c>
          <w:tcPr>
            <w:tcW w:w="1418" w:type="dxa"/>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القبول</w:t>
            </w:r>
          </w:p>
        </w:tc>
        <w:tc>
          <w:tcPr>
            <w:tcW w:w="1417" w:type="dxa"/>
            <w:shd w:val="clear" w:color="auto" w:fill="B6DDE8"/>
            <w:tcMar>
              <w:top w:w="85" w:type="dxa"/>
              <w:bottom w:w="85" w:type="dxa"/>
            </w:tcMar>
            <w:vAlign w:val="center"/>
          </w:tcPr>
          <w:p w:rsidR="00034979" w:rsidRPr="008A4A22" w:rsidRDefault="00034979" w:rsidP="004942C9">
            <w:pPr>
              <w:bidi/>
              <w:spacing w:line="300" w:lineRule="exact"/>
              <w:jc w:val="center"/>
              <w:rPr>
                <w:rFonts w:ascii="Arabic Typesetting" w:hAnsi="Arabic Typesetting" w:cs="Arabic Typesetting"/>
                <w:sz w:val="32"/>
                <w:szCs w:val="32"/>
                <w:rtl/>
                <w:lang w:bidi="ar-EG"/>
              </w:rPr>
            </w:pPr>
            <w:r w:rsidRPr="008A4A22">
              <w:rPr>
                <w:rFonts w:ascii="Arabic Typesetting" w:hAnsi="Arabic Typesetting" w:cs="Arabic Typesetting"/>
                <w:bCs/>
                <w:sz w:val="32"/>
                <w:szCs w:val="32"/>
                <w:rtl/>
                <w:lang w:bidi="ar-EG"/>
              </w:rPr>
              <w:t>التنفيذ</w:t>
            </w:r>
          </w:p>
        </w:tc>
        <w:tc>
          <w:tcPr>
            <w:tcW w:w="2517" w:type="dxa"/>
            <w:vMerge/>
            <w:shd w:val="clear" w:color="auto" w:fill="B6DDE8"/>
          </w:tcPr>
          <w:p w:rsidR="00034979" w:rsidRPr="008A4A22" w:rsidRDefault="00034979" w:rsidP="004942C9">
            <w:pPr>
              <w:bidi/>
              <w:spacing w:line="300" w:lineRule="exact"/>
              <w:rPr>
                <w:rFonts w:ascii="Arabic Typesetting" w:hAnsi="Arabic Typesetting" w:cs="Arabic Typesetting"/>
                <w:b/>
                <w:sz w:val="32"/>
                <w:szCs w:val="32"/>
              </w:rPr>
            </w:pPr>
          </w:p>
        </w:tc>
      </w:tr>
      <w:tr w:rsidR="00034979" w:rsidRPr="008A4A22" w:rsidTr="004942C9">
        <w:tc>
          <w:tcPr>
            <w:tcW w:w="2660" w:type="dxa"/>
            <w:tcMar>
              <w:top w:w="85" w:type="dxa"/>
              <w:bottom w:w="85" w:type="dxa"/>
            </w:tcMar>
            <w:vAlign w:val="cente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00BF3F97">
              <w:rPr>
                <w:rFonts w:ascii="Arabic Typesetting" w:hAnsi="Arabic Typesetting" w:cs="Arabic Typesetting" w:hint="cs"/>
                <w:sz w:val="32"/>
                <w:szCs w:val="32"/>
                <w:rtl/>
                <w:lang w:bidi="ar-EG"/>
              </w:rPr>
              <w:t xml:space="preserve"> 6.</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ينبغي أن توجه الهيئات التشريعية الرؤساء التنفيذيين لمنظماتها إلى تطبيق حدود زمنية على تعيين رئيس مكتب الأخلاقيات الذي ينبغي أن يكون تعيينه لفترة سبع سنوات غير قابلة للتجديد أو لما لا يزيد على فترتين زمنيتين متعاقبتين تدوم كل منهما أربع أو خمس سنوات، دون وجود أيِّة إمكانية لإعادة التعيين من جانب المنظمة نفسها.</w:t>
            </w:r>
          </w:p>
        </w:tc>
        <w:tc>
          <w:tcPr>
            <w:tcW w:w="1559"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رئيس مكتب الأخلاقيات</w:t>
            </w:r>
          </w:p>
        </w:tc>
        <w:tc>
          <w:tcPr>
            <w:tcW w:w="1418"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p>
        </w:tc>
        <w:tc>
          <w:tcPr>
            <w:tcW w:w="1417" w:type="dxa"/>
            <w:tcMar>
              <w:top w:w="85" w:type="dxa"/>
              <w:bottom w:w="85" w:type="dxa"/>
            </w:tcMar>
          </w:tcPr>
          <w:p w:rsidR="00034979" w:rsidRPr="008A4A22" w:rsidRDefault="005F78D1" w:rsidP="004942C9">
            <w:pPr>
              <w:bidi/>
              <w:spacing w:line="30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248920</wp:posOffset>
                      </wp:positionV>
                      <wp:extent cx="1562100" cy="238125"/>
                      <wp:effectExtent l="13970" t="20320" r="14605" b="17780"/>
                      <wp:wrapNone/>
                      <wp:docPr id="8" name="Rounded 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38125"/>
                              </a:xfrm>
                              <a:prstGeom prst="roundRect">
                                <a:avLst>
                                  <a:gd name="adj" fmla="val 16667"/>
                                </a:avLst>
                              </a:prstGeom>
                              <a:solidFill>
                                <a:srgbClr val="FFFFFF"/>
                              </a:solidFill>
                              <a:ln w="25400">
                                <a:solidFill>
                                  <a:srgbClr val="8EB4E3"/>
                                </a:solidFill>
                                <a:round/>
                                <a:headEnd/>
                                <a:tailEnd/>
                              </a:ln>
                            </wps:spPr>
                            <wps:txbx>
                              <w:txbxContent>
                                <w:p w:rsidR="00266C3E" w:rsidRPr="00BF3F97" w:rsidRDefault="00BF3F97" w:rsidP="00BF3F97">
                                  <w:pPr>
                                    <w:jc w:val="center"/>
                                    <w:rPr>
                                      <w:rFonts w:ascii="Arabic Typesetting" w:hAnsi="Arabic Typesetting" w:cs="Arabic Typesetting"/>
                                      <w:sz w:val="20"/>
                                      <w:lang w:val="fr-CH"/>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النظر" سابقًا</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1" o:spid="_x0000_s1036" style="position:absolute;left:0;text-align:left;margin-left:-.4pt;margin-top:19.6pt;width:12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" strokecolor="#8eb4e3" strokeweight="2pt">
                      <v:textbox>
                        <w:txbxContent>
                          <w:p w:rsidR="00266C3E" w:rsidRPr="00BF3F97" w:rsidRDefault="00BF3F97" w:rsidP="00BF3F97">
                            <w:pPr>
                              <w:jc w:val="center"/>
                              <w:rPr>
                                <w:rFonts w:ascii="Arabic Typesetting" w:hAnsi="Arabic Typesetting" w:cs="Arabic Typesetting"/>
                                <w:sz w:val="20"/>
                                <w:lang w:val="fr-CH"/>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النظر" سابقًا</w:t>
                            </w:r>
                          </w:p>
                        </w:txbxContent>
                      </v:textbox>
                    </v:roundrect>
                  </w:pict>
                </mc:Fallback>
              </mc:AlternateContent>
            </w:r>
            <w:r w:rsidR="00034979"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تكون وظيفة رئيس مكتب الأخلاقيات محددة بأربع سنوات، قابلة للتجديد مرة واحدة فقط، ولا يكون بعد ذلك أهلاً لأية وظيفة أخرى في الويبو.</w:t>
            </w:r>
          </w:p>
        </w:tc>
      </w:tr>
      <w:tr w:rsidR="00034979" w:rsidRPr="008A4A22" w:rsidTr="004942C9">
        <w:tc>
          <w:tcPr>
            <w:tcW w:w="2660" w:type="dxa"/>
            <w:tcMar>
              <w:top w:w="85" w:type="dxa"/>
              <w:bottom w:w="85" w:type="dxa"/>
            </w:tcMar>
            <w:vAlign w:val="cente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التوصية</w:t>
            </w:r>
            <w:r w:rsidR="00BF3F97">
              <w:rPr>
                <w:rFonts w:ascii="Arabic Typesetting" w:hAnsi="Arabic Typesetting" w:cs="Arabic Typesetting" w:hint="cs"/>
                <w:sz w:val="32"/>
                <w:szCs w:val="32"/>
                <w:rtl/>
                <w:lang w:bidi="ar-EG"/>
              </w:rPr>
              <w:t xml:space="preserve"> 8.</w:t>
            </w:r>
            <w:r w:rsidRPr="008A4A22">
              <w:rPr>
                <w:rFonts w:ascii="Arabic Typesetting" w:hAnsi="Arabic Typesetting" w:cs="Arabic Typesetting"/>
                <w:sz w:val="32"/>
                <w:szCs w:val="32"/>
              </w:rPr>
              <w:t xml:space="preserve"> </w:t>
            </w:r>
            <w:r w:rsidRPr="008A4A22">
              <w:rPr>
                <w:rFonts w:ascii="Arabic Typesetting" w:hAnsi="Arabic Typesetting" w:cs="Arabic Typesetting"/>
                <w:sz w:val="32"/>
                <w:szCs w:val="32"/>
                <w:rtl/>
                <w:lang w:bidi="ar-EG"/>
              </w:rPr>
              <w:t>ينبغي أن توجه الهيئات التشريعية الرؤساء التنفيذيين لمنظماتها إلى وضع ترتيبات مسجلة خطيا تضمن لرئيس مكتب الأخلاقيات إمكانية الوصول بصورة غير رسمية إلى الهيئات التشريعية.</w:t>
            </w:r>
          </w:p>
        </w:tc>
        <w:tc>
          <w:tcPr>
            <w:tcW w:w="1559"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رئيس مكتب الأخلاقيات</w:t>
            </w:r>
          </w:p>
        </w:tc>
        <w:tc>
          <w:tcPr>
            <w:tcW w:w="1418"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مقبولة</w:t>
            </w:r>
            <w:r w:rsidRPr="008A4A22">
              <w:rPr>
                <w:rFonts w:ascii="Arabic Typesetting" w:hAnsi="Arabic Typesetting" w:cs="Arabic Typesetting"/>
                <w:sz w:val="32"/>
                <w:szCs w:val="32"/>
              </w:rPr>
              <w:t xml:space="preserve"> </w:t>
            </w:r>
          </w:p>
        </w:tc>
        <w:tc>
          <w:tcPr>
            <w:tcW w:w="1417" w:type="dxa"/>
            <w:tcMar>
              <w:top w:w="85" w:type="dxa"/>
              <w:bottom w:w="85" w:type="dxa"/>
            </w:tcMar>
          </w:tcPr>
          <w:p w:rsidR="00034979" w:rsidRPr="008A4A22" w:rsidRDefault="005F78D1" w:rsidP="004942C9">
            <w:pPr>
              <w:bidi/>
              <w:spacing w:line="300" w:lineRule="exact"/>
              <w:rPr>
                <w:rFonts w:ascii="Arabic Typesetting" w:hAnsi="Arabic Typesetting" w:cs="Arabic Typesetting"/>
                <w:sz w:val="32"/>
                <w:szCs w:val="32"/>
                <w:rtl/>
                <w:lang w:bidi="ar-EG"/>
              </w:rPr>
            </w:pPr>
            <w:r>
              <w:rPr>
                <w:rFonts w:ascii="Arabic Typesetting" w:hAnsi="Arabic Typesetting" w:cs="Arabic Typesetting"/>
                <w:noProof/>
                <w:sz w:val="32"/>
                <w:szCs w:val="32"/>
                <w:rtl/>
              </w:rPr>
              <mc:AlternateContent>
                <mc:Choice Requires="wps">
                  <w:drawing>
                    <wp:anchor distT="0" distB="0" distL="114300" distR="114300" simplePos="0" relativeHeight="251659264" behindDoc="0" locked="0" layoutInCell="1" allowOverlap="1">
                      <wp:simplePos x="0" y="0"/>
                      <wp:positionH relativeFrom="column">
                        <wp:posOffset>-13335</wp:posOffset>
                      </wp:positionH>
                      <wp:positionV relativeFrom="paragraph">
                        <wp:posOffset>273685</wp:posOffset>
                      </wp:positionV>
                      <wp:extent cx="1562100" cy="238125"/>
                      <wp:effectExtent l="15240" t="16510" r="13335" b="21590"/>
                      <wp:wrapNone/>
                      <wp:docPr id="7" name="Rounded 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2100" cy="238125"/>
                              </a:xfrm>
                              <a:prstGeom prst="roundRect">
                                <a:avLst>
                                  <a:gd name="adj" fmla="val 16667"/>
                                </a:avLst>
                              </a:prstGeom>
                              <a:solidFill>
                                <a:srgbClr val="FFFFFF"/>
                              </a:solidFill>
                              <a:ln w="25400">
                                <a:solidFill>
                                  <a:srgbClr val="8EB4E3"/>
                                </a:solidFill>
                                <a:round/>
                                <a:headEnd/>
                                <a:tailEnd/>
                              </a:ln>
                            </wps:spPr>
                            <wps:txbx>
                              <w:txbxContent>
                                <w:p w:rsidR="00BF3F97" w:rsidRPr="00BF3F97" w:rsidRDefault="00BF3F97" w:rsidP="00BF3F97">
                                  <w:pPr>
                                    <w:jc w:val="center"/>
                                    <w:rPr>
                                      <w:rFonts w:ascii="Arabic Typesetting" w:hAnsi="Arabic Typesetting" w:cs="Arabic Typesetting"/>
                                      <w:sz w:val="20"/>
                                      <w:lang w:val="fr-CH"/>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النظر" سابقًا</w:t>
                                  </w:r>
                                </w:p>
                                <w:p w:rsidR="00266C3E" w:rsidRDefault="00266C3E" w:rsidP="00034979">
                                  <w:pPr>
                                    <w:rPr>
                                      <w:rFonts w:ascii="Times New Roman" w:hAnsi="Times New Roman" w:cs="Times New Roman"/>
                                      <w:szCs w:val="24"/>
                                      <w:lang w:val="fr-CH"/>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9" o:spid="_x0000_s1037" style="position:absolute;left:0;text-align:left;margin-left:-1.05pt;margin-top:21.55pt;width:123pt;height:18.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" strokecolor="#8eb4e3" strokeweight="2pt">
                      <v:textbox>
                        <w:txbxContent>
                          <w:p w:rsidR="00BF3F97" w:rsidRPr="00BF3F97" w:rsidRDefault="00BF3F97" w:rsidP="00BF3F97">
                            <w:pPr>
                              <w:jc w:val="center"/>
                              <w:rPr>
                                <w:rFonts w:ascii="Arabic Typesetting" w:hAnsi="Arabic Typesetting" w:cs="Arabic Typesetting"/>
                                <w:sz w:val="20"/>
                                <w:lang w:val="fr-CH"/>
                              </w:rPr>
                            </w:pPr>
                            <w:r w:rsidRPr="00BF3F97">
                              <w:rPr>
                                <w:rFonts w:ascii="Arabic Typesetting" w:hAnsi="Arabic Typesetting" w:cs="Arabic Typesetting"/>
                                <w:i/>
                                <w:noProof/>
                                <w:sz w:val="20"/>
                              </w:rPr>
                              <w:t>"</w:t>
                            </w:r>
                            <w:r w:rsidRPr="00BF3F97">
                              <w:rPr>
                                <w:rFonts w:ascii="Arabic Typesetting" w:hAnsi="Arabic Typesetting" w:cs="Arabic Typesetting"/>
                                <w:i/>
                                <w:noProof/>
                                <w:sz w:val="20"/>
                                <w:rtl/>
                              </w:rPr>
                              <w:t>قيد النظر" سابقًا</w:t>
                            </w:r>
                          </w:p>
                          <w:p w:rsidR="00266C3E" w:rsidRDefault="00266C3E" w:rsidP="00034979">
                            <w:pPr>
                              <w:rPr>
                                <w:rFonts w:ascii="Times New Roman" w:hAnsi="Times New Roman" w:cs="Times New Roman"/>
                                <w:szCs w:val="24"/>
                                <w:lang w:val="fr-CH"/>
                              </w:rPr>
                            </w:pPr>
                          </w:p>
                        </w:txbxContent>
                      </v:textbox>
                    </v:roundrect>
                  </w:pict>
                </mc:Fallback>
              </mc:AlternateContent>
            </w:r>
            <w:r w:rsidR="00034979" w:rsidRPr="008A4A22">
              <w:rPr>
                <w:rFonts w:ascii="Arabic Typesetting" w:hAnsi="Arabic Typesetting" w:cs="Arabic Typesetting"/>
                <w:sz w:val="32"/>
                <w:szCs w:val="32"/>
                <w:rtl/>
                <w:lang w:bidi="ar-EG"/>
              </w:rPr>
              <w:t>نُفذت</w:t>
            </w:r>
          </w:p>
        </w:tc>
        <w:tc>
          <w:tcPr>
            <w:tcW w:w="2517" w:type="dxa"/>
            <w:tcMar>
              <w:top w:w="85" w:type="dxa"/>
              <w:bottom w:w="85" w:type="dxa"/>
            </w:tcMar>
          </w:tcPr>
          <w:p w:rsidR="00034979" w:rsidRPr="008A4A22" w:rsidRDefault="00034979" w:rsidP="004942C9">
            <w:pPr>
              <w:bidi/>
              <w:spacing w:line="300" w:lineRule="exact"/>
              <w:rPr>
                <w:rFonts w:ascii="Arabic Typesetting" w:hAnsi="Arabic Typesetting" w:cs="Arabic Typesetting"/>
                <w:sz w:val="32"/>
                <w:szCs w:val="32"/>
                <w:rtl/>
                <w:lang w:bidi="ar-EG"/>
              </w:rPr>
            </w:pPr>
            <w:r w:rsidRPr="008A4A22">
              <w:rPr>
                <w:rFonts w:ascii="Arabic Typesetting" w:hAnsi="Arabic Typesetting" w:cs="Arabic Typesetting"/>
                <w:sz w:val="32"/>
                <w:szCs w:val="32"/>
                <w:rtl/>
                <w:lang w:bidi="ar-EG"/>
              </w:rPr>
              <w:t>تُتاح لرئيس مكتب الأخلاقيات بالويبو إمكانية الوصول بصورة غير رسمية إلى الهيئات التشريعية، ما لم تقرر الأخيرة غير ذلك.</w:t>
            </w:r>
          </w:p>
        </w:tc>
      </w:tr>
    </w:tbl>
    <w:p w:rsidR="00034979" w:rsidRPr="00777DB4" w:rsidRDefault="00034979" w:rsidP="00034979">
      <w:pPr>
        <w:bidi/>
        <w:rPr>
          <w:rFonts w:ascii="Arabic Typesetting" w:hAnsi="Arabic Typesetting" w:cs="Arabic Typesetting"/>
          <w:sz w:val="36"/>
          <w:szCs w:val="36"/>
          <w:lang w:bidi="ar-EG"/>
        </w:rPr>
      </w:pPr>
    </w:p>
    <w:p w:rsidR="00034979" w:rsidRPr="00777DB4" w:rsidRDefault="00034979" w:rsidP="00BF3F97">
      <w:pPr>
        <w:pStyle w:val="EndofDocumentAR"/>
        <w:rPr>
          <w:lang w:bidi="ar-EG"/>
        </w:rPr>
      </w:pPr>
      <w:r w:rsidRPr="00777DB4">
        <w:rPr>
          <w:rtl/>
          <w:lang w:bidi="ar-EG"/>
        </w:rPr>
        <w:t>[نهاية المرفق والوثيقة]</w:t>
      </w:r>
    </w:p>
    <w:p w:rsidR="00034979" w:rsidRPr="00777DB4" w:rsidRDefault="00034979" w:rsidP="00777DB4">
      <w:pPr>
        <w:bidi/>
        <w:rPr>
          <w:rFonts w:ascii="Arabic Typesetting" w:hAnsi="Arabic Typesetting" w:cs="Arabic Typesetting"/>
          <w:sz w:val="36"/>
          <w:szCs w:val="36"/>
          <w:lang w:bidi="ar-EG"/>
        </w:rPr>
      </w:pPr>
    </w:p>
    <w:sectPr w:rsidR="00034979" w:rsidRPr="00777DB4" w:rsidSect="00463FA2">
      <w:headerReference w:type="default" r:id="rId18"/>
      <w:headerReference w:type="first" r:id="rId1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18B4" w:rsidRDefault="00C218B4">
      <w:r>
        <w:separator/>
      </w:r>
    </w:p>
  </w:endnote>
  <w:endnote w:type="continuationSeparator" w:id="0">
    <w:p w:rsidR="00C218B4" w:rsidRDefault="00C21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18B4" w:rsidRDefault="00C218B4" w:rsidP="009622BF">
      <w:pPr>
        <w:bidi/>
      </w:pPr>
      <w:bookmarkStart w:id="0" w:name="OLE_LINK1"/>
      <w:bookmarkStart w:id="1" w:name="OLE_LINK2"/>
      <w:r>
        <w:separator/>
      </w:r>
      <w:bookmarkEnd w:id="0"/>
      <w:bookmarkEnd w:id="1"/>
    </w:p>
  </w:footnote>
  <w:footnote w:type="continuationSeparator" w:id="0">
    <w:p w:rsidR="00C218B4" w:rsidRDefault="00C218B4" w:rsidP="009622BF">
      <w:pPr>
        <w:bidi/>
      </w:pPr>
      <w:r>
        <w:separator/>
      </w:r>
    </w:p>
  </w:footnote>
  <w:footnote w:id="1">
    <w:p w:rsidR="00266C3E" w:rsidRDefault="00266C3E">
      <w:pPr>
        <w:pStyle w:val="FootnoteText"/>
        <w:rPr>
          <w:lang w:bidi="ar-EG"/>
        </w:rPr>
      </w:pPr>
      <w:r>
        <w:rPr>
          <w:rStyle w:val="FootnoteReference"/>
        </w:rPr>
        <w:footnoteRef/>
      </w:r>
      <w:r>
        <w:rPr>
          <w:rtl/>
        </w:rPr>
        <w:t xml:space="preserve">  </w:t>
      </w:r>
      <w:r w:rsidRPr="00A32EF4">
        <w:rPr>
          <w:rtl/>
        </w:rPr>
        <w:t>ذُكر وضع التوصيات الموجهة إلى الهيئات التشريعية قبل التحديثات على النحو الموصى به في التقرير المرحلي الحالي. وستظهر كجزء من التنفيذ في 2015، بعد اعتماد الدول الأعضاء.</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3E" w:rsidRDefault="00266C3E" w:rsidP="00630363">
    <w:pPr>
      <w:rPr>
        <w:rFonts w:cs="Times New Roman"/>
        <w:szCs w:val="24"/>
      </w:rPr>
    </w:pPr>
    <w:bookmarkStart w:id="3" w:name="Code2"/>
    <w:bookmarkEnd w:id="3"/>
    <w:r>
      <w:rPr>
        <w:rFonts w:cs="Times New Roman"/>
        <w:szCs w:val="24"/>
      </w:rPr>
      <w:t>WO/PBC/24/7</w:t>
    </w:r>
  </w:p>
  <w:p w:rsidR="00266C3E" w:rsidRDefault="00266C3E" w:rsidP="00630363">
    <w:pP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5F78D1">
      <w:rPr>
        <w:rFonts w:cs="Times New Roman"/>
        <w:noProof/>
        <w:szCs w:val="24"/>
      </w:rPr>
      <w:t>3</w:t>
    </w:r>
    <w:r>
      <w:rPr>
        <w:rFonts w:cs="Times New Roman"/>
        <w:szCs w:val="24"/>
      </w:rPr>
      <w:fldChar w:fldCharType="end"/>
    </w:r>
  </w:p>
  <w:p w:rsidR="00266C3E" w:rsidRDefault="00266C3E" w:rsidP="00463FA2">
    <w:pPr>
      <w:rPr>
        <w:rFonts w:cs="Times New Roman"/>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5AA1" w:rsidRDefault="00F25AA1" w:rsidP="00971AC1">
    <w:r>
      <w:t>WO/PBC/2</w:t>
    </w:r>
    <w:r w:rsidR="00971AC1" w:rsidRPr="00F161F2">
      <w:rPr>
        <w:rFonts w:hint="cs"/>
        <w:szCs w:val="22"/>
        <w:rtl/>
      </w:rPr>
      <w:t>4</w:t>
    </w:r>
    <w:r>
      <w:t>/</w:t>
    </w:r>
    <w:r w:rsidR="00971AC1" w:rsidRPr="007F10E0">
      <w:rPr>
        <w:rFonts w:hint="cs"/>
        <w:sz w:val="24"/>
        <w:szCs w:val="22"/>
        <w:rtl/>
      </w:rPr>
      <w:t>7</w:t>
    </w:r>
  </w:p>
  <w:p w:rsidR="00F25AA1" w:rsidRDefault="00463FA2" w:rsidP="00F25AA1">
    <w:r>
      <w:t>Annex</w:t>
    </w:r>
  </w:p>
  <w:p w:rsidR="00463FA2" w:rsidRDefault="00463FA2" w:rsidP="00463FA2">
    <w:pPr>
      <w:rPr>
        <w:rFonts w:cs="Times New Roman"/>
        <w:szCs w:val="24"/>
      </w:rPr>
    </w:pPr>
    <w:r>
      <w:rPr>
        <w:rFonts w:cs="Times New Roman"/>
        <w:szCs w:val="24"/>
      </w:rPr>
      <w:fldChar w:fldCharType="begin"/>
    </w:r>
    <w:r>
      <w:rPr>
        <w:rFonts w:cs="Times New Roman"/>
        <w:szCs w:val="24"/>
      </w:rPr>
      <w:instrText xml:space="preserve"> PAGE  \* MERGEFORMAT </w:instrText>
    </w:r>
    <w:r>
      <w:rPr>
        <w:rFonts w:cs="Times New Roman"/>
        <w:szCs w:val="24"/>
      </w:rPr>
      <w:fldChar w:fldCharType="separate"/>
    </w:r>
    <w:r w:rsidR="005F78D1">
      <w:rPr>
        <w:rFonts w:cs="Times New Roman"/>
        <w:noProof/>
        <w:szCs w:val="24"/>
      </w:rPr>
      <w:t>11</w:t>
    </w:r>
    <w:r>
      <w:rPr>
        <w:rFonts w:cs="Times New Roman"/>
        <w:szCs w:val="24"/>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C3E" w:rsidRDefault="00266C3E" w:rsidP="005F3666">
    <w:r>
      <w:t>WO/PBC/2</w:t>
    </w:r>
    <w:r w:rsidR="005F3666">
      <w:t>4</w:t>
    </w:r>
    <w:r>
      <w:t>/</w:t>
    </w:r>
    <w:r w:rsidR="005F3666">
      <w:t>7</w:t>
    </w:r>
  </w:p>
  <w:p w:rsidR="00266C3E" w:rsidRDefault="00266C3E" w:rsidP="00FC7BA7">
    <w:pPr>
      <w:rPr>
        <w:rtl/>
      </w:rPr>
    </w:pPr>
    <w:r w:rsidRPr="00FE409B">
      <w:t>A</w:t>
    </w:r>
    <w:r>
      <w:t>NNEX</w:t>
    </w:r>
  </w:p>
  <w:p w:rsidR="00266C3E" w:rsidRPr="00FC7BA7" w:rsidRDefault="00266C3E" w:rsidP="00FC7BA7">
    <w:r w:rsidRPr="00D5629C">
      <w:rPr>
        <w:rFonts w:ascii="Arabic Typesetting" w:hAnsi="Arabic Typesetting" w:cs="Arabic Typesetting"/>
        <w:sz w:val="36"/>
        <w:szCs w:val="36"/>
        <w:rtl/>
      </w:rPr>
      <w:t>المرفق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FD22C48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E5B28C2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584A17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6CD29E3"/>
    <w:multiLevelType w:val="multilevel"/>
    <w:tmpl w:val="5C86DD10"/>
    <w:lvl w:ilvl="0">
      <w:start w:val="1"/>
      <w:numFmt w:val="decimal"/>
      <w:lvlText w:val="%1."/>
      <w:lvlJc w:val="left"/>
      <w:pPr>
        <w:tabs>
          <w:tab w:val="num" w:pos="567"/>
        </w:tabs>
      </w:pPr>
      <w:rPr>
        <w:rFonts w:cs="Times New Roman" w:hint="default"/>
      </w:rPr>
    </w:lvl>
    <w:lvl w:ilvl="1">
      <w:start w:val="1"/>
      <w:numFmt w:val="arabicAbjad"/>
      <w:lvlText w:val="%2."/>
      <w:lvlJc w:val="left"/>
      <w:pPr>
        <w:tabs>
          <w:tab w:val="num" w:pos="1134"/>
        </w:tabs>
        <w:ind w:left="567"/>
      </w:pPr>
      <w:rPr>
        <w:rFonts w:cs="Times New Roman" w:hint="default"/>
        <w:lang w:val="en-US"/>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1">
    <w:nsid w:val="0D6924C0"/>
    <w:multiLevelType w:val="hybridMultilevel"/>
    <w:tmpl w:val="CFA45B64"/>
    <w:lvl w:ilvl="0" w:tplc="804EB4A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1727581F"/>
    <w:multiLevelType w:val="multilevel"/>
    <w:tmpl w:val="34D8CCBE"/>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3">
    <w:nsid w:val="172E7833"/>
    <w:multiLevelType w:val="hybridMultilevel"/>
    <w:tmpl w:val="74881CDE"/>
    <w:lvl w:ilvl="0" w:tplc="33D4D0B4">
      <w:start w:val="1"/>
      <w:numFmt w:val="decimal"/>
      <w:lvlText w:val="%1."/>
      <w:lvlJc w:val="left"/>
      <w:pPr>
        <w:ind w:left="3406" w:hanging="570"/>
      </w:pPr>
      <w:rPr>
        <w:rFonts w:cs="Times New Roman" w:hint="default"/>
      </w:rPr>
    </w:lvl>
    <w:lvl w:ilvl="1" w:tplc="853A9EE0">
      <w:start w:val="1"/>
      <w:numFmt w:val="lowerLetter"/>
      <w:lvlText w:val="(%2)"/>
      <w:lvlJc w:val="left"/>
      <w:pPr>
        <w:ind w:left="3916" w:hanging="360"/>
      </w:pPr>
      <w:rPr>
        <w:rFonts w:cs="Times New Roman" w:hint="default"/>
      </w:rPr>
    </w:lvl>
    <w:lvl w:ilvl="2" w:tplc="0409001B">
      <w:start w:val="1"/>
      <w:numFmt w:val="lowerRoman"/>
      <w:lvlText w:val="%3."/>
      <w:lvlJc w:val="right"/>
      <w:pPr>
        <w:ind w:left="4636" w:hanging="180"/>
      </w:pPr>
      <w:rPr>
        <w:rFonts w:cs="Times New Roman"/>
      </w:rPr>
    </w:lvl>
    <w:lvl w:ilvl="3" w:tplc="0409000F">
      <w:start w:val="1"/>
      <w:numFmt w:val="decimal"/>
      <w:lvlText w:val="%4."/>
      <w:lvlJc w:val="left"/>
      <w:pPr>
        <w:ind w:left="5356" w:hanging="360"/>
      </w:pPr>
      <w:rPr>
        <w:rFonts w:cs="Times New Roman"/>
      </w:rPr>
    </w:lvl>
    <w:lvl w:ilvl="4" w:tplc="04090019">
      <w:start w:val="1"/>
      <w:numFmt w:val="lowerLetter"/>
      <w:lvlText w:val="%5."/>
      <w:lvlJc w:val="left"/>
      <w:pPr>
        <w:ind w:left="6076" w:hanging="360"/>
      </w:pPr>
      <w:rPr>
        <w:rFonts w:cs="Times New Roman"/>
      </w:rPr>
    </w:lvl>
    <w:lvl w:ilvl="5" w:tplc="0409001B">
      <w:start w:val="1"/>
      <w:numFmt w:val="lowerRoman"/>
      <w:lvlText w:val="%6."/>
      <w:lvlJc w:val="right"/>
      <w:pPr>
        <w:ind w:left="6796" w:hanging="180"/>
      </w:pPr>
      <w:rPr>
        <w:rFonts w:cs="Times New Roman"/>
      </w:rPr>
    </w:lvl>
    <w:lvl w:ilvl="6" w:tplc="0409000F">
      <w:start w:val="1"/>
      <w:numFmt w:val="decimal"/>
      <w:lvlText w:val="%7."/>
      <w:lvlJc w:val="left"/>
      <w:pPr>
        <w:ind w:left="7516" w:hanging="360"/>
      </w:pPr>
      <w:rPr>
        <w:rFonts w:cs="Times New Roman"/>
      </w:rPr>
    </w:lvl>
    <w:lvl w:ilvl="7" w:tplc="04090019">
      <w:start w:val="1"/>
      <w:numFmt w:val="lowerLetter"/>
      <w:lvlText w:val="%8."/>
      <w:lvlJc w:val="left"/>
      <w:pPr>
        <w:ind w:left="8236" w:hanging="360"/>
      </w:pPr>
      <w:rPr>
        <w:rFonts w:cs="Times New Roman"/>
      </w:rPr>
    </w:lvl>
    <w:lvl w:ilvl="8" w:tplc="0409001B">
      <w:start w:val="1"/>
      <w:numFmt w:val="lowerRoman"/>
      <w:lvlText w:val="%9."/>
      <w:lvlJc w:val="right"/>
      <w:pPr>
        <w:ind w:left="8956" w:hanging="180"/>
      </w:pPr>
      <w:rPr>
        <w:rFonts w:cs="Times New Roman"/>
      </w:rPr>
    </w:lvl>
  </w:abstractNum>
  <w:abstractNum w:abstractNumId="14">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15">
    <w:nsid w:val="18C210E1"/>
    <w:multiLevelType w:val="hybridMultilevel"/>
    <w:tmpl w:val="450C3E7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1E9C703C"/>
    <w:multiLevelType w:val="multilevel"/>
    <w:tmpl w:val="1700AFB4"/>
    <w:lvl w:ilvl="0">
      <w:start w:val="1"/>
      <w:numFmt w:val="decimal"/>
      <w:lvlText w:val="%1."/>
      <w:lvlJc w:val="left"/>
      <w:pPr>
        <w:tabs>
          <w:tab w:val="num" w:pos="567"/>
        </w:tabs>
        <w:ind w:left="0" w:firstLine="0"/>
      </w:pPr>
      <w:rPr>
        <w:rFonts w:cs="Times New Roman" w:hint="default"/>
      </w:rPr>
    </w:lvl>
    <w:lvl w:ilvl="1">
      <w:start w:val="1"/>
      <w:numFmt w:val="arabicAbjad"/>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nsid w:val="1FFB19A2"/>
    <w:multiLevelType w:val="multilevel"/>
    <w:tmpl w:val="495EEFEE"/>
    <w:lvl w:ilvl="0">
      <w:start w:val="1"/>
      <w:numFmt w:val="decimal"/>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18">
    <w:nsid w:val="25E87973"/>
    <w:multiLevelType w:val="hybridMultilevel"/>
    <w:tmpl w:val="E3FE0E98"/>
    <w:lvl w:ilvl="0" w:tplc="D09EF666">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BF93CBC"/>
    <w:multiLevelType w:val="hybridMultilevel"/>
    <w:tmpl w:val="FB6865DE"/>
    <w:lvl w:ilvl="0" w:tplc="4FC6ED1C">
      <w:start w:val="1"/>
      <w:numFmt w:val="decimal"/>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nsid w:val="2F6D2502"/>
    <w:multiLevelType w:val="multilevel"/>
    <w:tmpl w:val="8E2A7240"/>
    <w:lvl w:ilvl="0">
      <w:start w:val="1"/>
      <w:numFmt w:val="decimal"/>
      <w:lvlText w:val="%1."/>
      <w:lvlJc w:val="left"/>
      <w:pPr>
        <w:tabs>
          <w:tab w:val="num" w:pos="567"/>
        </w:tabs>
        <w:ind w:left="0" w:firstLine="0"/>
      </w:pPr>
      <w:rPr>
        <w:rFonts w:cs="Times New Roman" w:hint="default"/>
      </w:rPr>
    </w:lvl>
    <w:lvl w:ilvl="1">
      <w:start w:val="1"/>
      <w:numFmt w:val="arabicAbjad"/>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35A23E52"/>
    <w:multiLevelType w:val="hybridMultilevel"/>
    <w:tmpl w:val="1B341C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3A092B69"/>
    <w:multiLevelType w:val="hybridMultilevel"/>
    <w:tmpl w:val="D0D4F71C"/>
    <w:lvl w:ilvl="0" w:tplc="EDD0E678">
      <w:start w:val="1"/>
      <w:numFmt w:val="lowerLetter"/>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23">
    <w:nsid w:val="3F973D07"/>
    <w:multiLevelType w:val="hybridMultilevel"/>
    <w:tmpl w:val="52BC4D4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413B3777"/>
    <w:multiLevelType w:val="multilevel"/>
    <w:tmpl w:val="46DE487E"/>
    <w:lvl w:ilvl="0">
      <w:start w:val="1"/>
      <w:numFmt w:val="decimal"/>
      <w:lvlText w:val="%1."/>
      <w:lvlJc w:val="left"/>
      <w:pPr>
        <w:tabs>
          <w:tab w:val="num" w:pos="567"/>
        </w:tabs>
        <w:ind w:left="0" w:firstLine="0"/>
      </w:pPr>
      <w:rPr>
        <w:rFonts w:cs="Times New Roman" w:hint="default"/>
      </w:rPr>
    </w:lvl>
    <w:lvl w:ilvl="1">
      <w:start w:val="1"/>
      <w:numFmt w:val="arabicAbjad"/>
      <w:lvlText w:val="%2."/>
      <w:lvlJc w:val="left"/>
      <w:pPr>
        <w:tabs>
          <w:tab w:val="num" w:pos="1134"/>
        </w:tabs>
        <w:ind w:left="567" w:firstLine="0"/>
      </w:pPr>
      <w:rPr>
        <w:rFonts w:cs="Times New Roman" w:hint="default"/>
      </w:rPr>
    </w:lvl>
    <w:lvl w:ilvl="2">
      <w:start w:val="1"/>
      <w:numFmt w:val="lowerRoman"/>
      <w:lvlText w:val="(%3)"/>
      <w:lvlJc w:val="left"/>
      <w:pPr>
        <w:tabs>
          <w:tab w:val="num" w:pos="1701"/>
        </w:tabs>
        <w:ind w:left="1134" w:firstLine="0"/>
      </w:pPr>
      <w:rPr>
        <w:rFonts w:cs="Times New Roman"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479145BC"/>
    <w:multiLevelType w:val="hybridMultilevel"/>
    <w:tmpl w:val="52AC0924"/>
    <w:lvl w:ilvl="0" w:tplc="FE6C0D5A">
      <w:start w:val="17"/>
      <w:numFmt w:val="bullet"/>
      <w:lvlText w:val="•"/>
      <w:lvlJc w:val="left"/>
      <w:pPr>
        <w:ind w:left="720" w:hanging="360"/>
      </w:pPr>
      <w:rPr>
        <w:rFonts w:ascii="Arabic Typesetting" w:eastAsia="Times New Roman" w:hAnsi="Arabic Typesetting"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4B7F7C12"/>
    <w:multiLevelType w:val="hybridMultilevel"/>
    <w:tmpl w:val="0472EFD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8">
    <w:nsid w:val="4C8B3C46"/>
    <w:multiLevelType w:val="hybridMultilevel"/>
    <w:tmpl w:val="799E19C6"/>
    <w:lvl w:ilvl="0" w:tplc="AEB04A72">
      <w:start w:val="1"/>
      <w:numFmt w:val="decimal"/>
      <w:lvlText w:val="03.%1."/>
      <w:lvlJc w:val="left"/>
      <w:pPr>
        <w:tabs>
          <w:tab w:val="num" w:pos="567"/>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5EF6899"/>
    <w:multiLevelType w:val="hybridMultilevel"/>
    <w:tmpl w:val="CFA45B64"/>
    <w:lvl w:ilvl="0" w:tplc="804EB4AC">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5A123736"/>
    <w:multiLevelType w:val="hybridMultilevel"/>
    <w:tmpl w:val="638C5E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1">
    <w:nsid w:val="5BBF7D12"/>
    <w:multiLevelType w:val="hybridMultilevel"/>
    <w:tmpl w:val="1C5430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D000B5"/>
    <w:multiLevelType w:val="hybridMultilevel"/>
    <w:tmpl w:val="1C5430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5CD70082"/>
    <w:multiLevelType w:val="multilevel"/>
    <w:tmpl w:val="7DD82B1A"/>
    <w:lvl w:ilvl="0">
      <w:start w:val="1"/>
      <w:numFmt w:val="decimal"/>
      <w:lvlText w:val="%1."/>
      <w:lvlJc w:val="left"/>
      <w:pPr>
        <w:tabs>
          <w:tab w:val="num" w:pos="567"/>
        </w:tabs>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nsid w:val="659016EB"/>
    <w:multiLevelType w:val="hybridMultilevel"/>
    <w:tmpl w:val="D0D4F71C"/>
    <w:lvl w:ilvl="0" w:tplc="EDD0E678">
      <w:start w:val="1"/>
      <w:numFmt w:val="lowerLetter"/>
      <w:lvlText w:val="(%1)"/>
      <w:lvlJc w:val="left"/>
      <w:pPr>
        <w:ind w:left="927" w:hanging="360"/>
      </w:pPr>
      <w:rPr>
        <w:rFonts w:cs="Times New Roman" w:hint="default"/>
      </w:rPr>
    </w:lvl>
    <w:lvl w:ilvl="1" w:tplc="04090019">
      <w:start w:val="1"/>
      <w:numFmt w:val="lowerLetter"/>
      <w:lvlText w:val="%2."/>
      <w:lvlJc w:val="left"/>
      <w:pPr>
        <w:ind w:left="1647" w:hanging="360"/>
      </w:pPr>
      <w:rPr>
        <w:rFonts w:cs="Times New Roman"/>
      </w:rPr>
    </w:lvl>
    <w:lvl w:ilvl="2" w:tplc="0409001B">
      <w:start w:val="1"/>
      <w:numFmt w:val="lowerRoman"/>
      <w:lvlText w:val="%3."/>
      <w:lvlJc w:val="right"/>
      <w:pPr>
        <w:ind w:left="2367" w:hanging="180"/>
      </w:pPr>
      <w:rPr>
        <w:rFonts w:cs="Times New Roman"/>
      </w:rPr>
    </w:lvl>
    <w:lvl w:ilvl="3" w:tplc="0409000F">
      <w:start w:val="1"/>
      <w:numFmt w:val="decimal"/>
      <w:lvlText w:val="%4."/>
      <w:lvlJc w:val="left"/>
      <w:pPr>
        <w:ind w:left="3087" w:hanging="360"/>
      </w:pPr>
      <w:rPr>
        <w:rFonts w:cs="Times New Roman"/>
      </w:rPr>
    </w:lvl>
    <w:lvl w:ilvl="4" w:tplc="04090019">
      <w:start w:val="1"/>
      <w:numFmt w:val="lowerLetter"/>
      <w:lvlText w:val="%5."/>
      <w:lvlJc w:val="left"/>
      <w:pPr>
        <w:ind w:left="3807" w:hanging="360"/>
      </w:pPr>
      <w:rPr>
        <w:rFonts w:cs="Times New Roman"/>
      </w:rPr>
    </w:lvl>
    <w:lvl w:ilvl="5" w:tplc="0409001B">
      <w:start w:val="1"/>
      <w:numFmt w:val="lowerRoman"/>
      <w:lvlText w:val="%6."/>
      <w:lvlJc w:val="right"/>
      <w:pPr>
        <w:ind w:left="4527" w:hanging="180"/>
      </w:pPr>
      <w:rPr>
        <w:rFonts w:cs="Times New Roman"/>
      </w:rPr>
    </w:lvl>
    <w:lvl w:ilvl="6" w:tplc="0409000F">
      <w:start w:val="1"/>
      <w:numFmt w:val="decimal"/>
      <w:lvlText w:val="%7."/>
      <w:lvlJc w:val="left"/>
      <w:pPr>
        <w:ind w:left="5247" w:hanging="360"/>
      </w:pPr>
      <w:rPr>
        <w:rFonts w:cs="Times New Roman"/>
      </w:rPr>
    </w:lvl>
    <w:lvl w:ilvl="7" w:tplc="04090019">
      <w:start w:val="1"/>
      <w:numFmt w:val="lowerLetter"/>
      <w:lvlText w:val="%8."/>
      <w:lvlJc w:val="left"/>
      <w:pPr>
        <w:ind w:left="5967" w:hanging="360"/>
      </w:pPr>
      <w:rPr>
        <w:rFonts w:cs="Times New Roman"/>
      </w:rPr>
    </w:lvl>
    <w:lvl w:ilvl="8" w:tplc="0409001B">
      <w:start w:val="1"/>
      <w:numFmt w:val="lowerRoman"/>
      <w:lvlText w:val="%9."/>
      <w:lvlJc w:val="right"/>
      <w:pPr>
        <w:ind w:left="6687" w:hanging="180"/>
      </w:pPr>
      <w:rPr>
        <w:rFonts w:cs="Times New Roman"/>
      </w:rPr>
    </w:lvl>
  </w:abstractNum>
  <w:abstractNum w:abstractNumId="35">
    <w:nsid w:val="673E0CBE"/>
    <w:multiLevelType w:val="hybridMultilevel"/>
    <w:tmpl w:val="E47AA1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6">
    <w:nsid w:val="67637C8B"/>
    <w:multiLevelType w:val="hybridMultilevel"/>
    <w:tmpl w:val="BD7A977A"/>
    <w:lvl w:ilvl="0" w:tplc="943C363E">
      <w:start w:val="1"/>
      <w:numFmt w:val="decimal"/>
      <w:lvlText w:val="%1."/>
      <w:lvlJc w:val="left"/>
      <w:pPr>
        <w:tabs>
          <w:tab w:val="num" w:pos="703"/>
        </w:tabs>
        <w:ind w:left="5534"/>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7">
    <w:nsid w:val="6FBF3CCB"/>
    <w:multiLevelType w:val="multilevel"/>
    <w:tmpl w:val="AC860180"/>
    <w:lvl w:ilvl="0">
      <w:start w:val="1"/>
      <w:numFmt w:val="decimal"/>
      <w:lvlRestart w:val="0"/>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38">
    <w:nsid w:val="738502B0"/>
    <w:multiLevelType w:val="hybridMultilevel"/>
    <w:tmpl w:val="1C54304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9">
    <w:nsid w:val="75FE725D"/>
    <w:multiLevelType w:val="multilevel"/>
    <w:tmpl w:val="5C86DD10"/>
    <w:lvl w:ilvl="0">
      <w:start w:val="1"/>
      <w:numFmt w:val="decimal"/>
      <w:lvlText w:val="%1."/>
      <w:lvlJc w:val="left"/>
      <w:pPr>
        <w:tabs>
          <w:tab w:val="num" w:pos="567"/>
        </w:tabs>
      </w:pPr>
      <w:rPr>
        <w:rFonts w:cs="Times New Roman" w:hint="default"/>
      </w:rPr>
    </w:lvl>
    <w:lvl w:ilvl="1">
      <w:start w:val="1"/>
      <w:numFmt w:val="arabicAbjad"/>
      <w:lvlText w:val="%2."/>
      <w:lvlJc w:val="left"/>
      <w:pPr>
        <w:tabs>
          <w:tab w:val="num" w:pos="1134"/>
        </w:tabs>
        <w:ind w:left="567"/>
      </w:pPr>
      <w:rPr>
        <w:rFonts w:cs="Times New Roman" w:hint="default"/>
        <w:lang w:val="en-US"/>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0">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1">
    <w:nsid w:val="7ECC3A78"/>
    <w:multiLevelType w:val="multilevel"/>
    <w:tmpl w:val="040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8"/>
  </w:num>
  <w:num w:numId="2">
    <w:abstractNumId w:val="8"/>
  </w:num>
  <w:num w:numId="3">
    <w:abstractNumId w:val="14"/>
  </w:num>
  <w:num w:numId="4">
    <w:abstractNumId w:val="25"/>
  </w:num>
  <w:num w:numId="5">
    <w:abstractNumId w:val="12"/>
  </w:num>
  <w:num w:numId="6">
    <w:abstractNumId w:val="37"/>
  </w:num>
  <w:num w:numId="7">
    <w:abstractNumId w:val="8"/>
  </w:num>
  <w:num w:numId="8">
    <w:abstractNumId w:val="40"/>
  </w:num>
  <w:num w:numId="9">
    <w:abstractNumId w:val="19"/>
  </w:num>
  <w:num w:numId="10">
    <w:abstractNumId w:val="36"/>
  </w:num>
  <w:num w:numId="11">
    <w:abstractNumId w:val="33"/>
  </w:num>
  <w:num w:numId="12">
    <w:abstractNumId w:val="41"/>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0"/>
  </w:num>
  <w:num w:numId="23">
    <w:abstractNumId w:val="18"/>
  </w:num>
  <w:num w:numId="24">
    <w:abstractNumId w:val="28"/>
  </w:num>
  <w:num w:numId="25">
    <w:abstractNumId w:val="10"/>
  </w:num>
  <w:num w:numId="26">
    <w:abstractNumId w:val="17"/>
  </w:num>
  <w:num w:numId="27">
    <w:abstractNumId w:val="13"/>
  </w:num>
  <w:num w:numId="28">
    <w:abstractNumId w:val="26"/>
  </w:num>
  <w:num w:numId="29">
    <w:abstractNumId w:val="23"/>
  </w:num>
  <w:num w:numId="30">
    <w:abstractNumId w:val="35"/>
  </w:num>
  <w:num w:numId="31">
    <w:abstractNumId w:val="21"/>
  </w:num>
  <w:num w:numId="32">
    <w:abstractNumId w:val="15"/>
  </w:num>
  <w:num w:numId="33">
    <w:abstractNumId w:val="30"/>
  </w:num>
  <w:num w:numId="34">
    <w:abstractNumId w:val="31"/>
  </w:num>
  <w:num w:numId="35">
    <w:abstractNumId w:val="38"/>
  </w:num>
  <w:num w:numId="36">
    <w:abstractNumId w:val="11"/>
  </w:num>
  <w:num w:numId="37">
    <w:abstractNumId w:val="29"/>
  </w:num>
  <w:num w:numId="38">
    <w:abstractNumId w:val="32"/>
  </w:num>
  <w:num w:numId="39">
    <w:abstractNumId w:val="27"/>
  </w:num>
  <w:num w:numId="40">
    <w:abstractNumId w:val="22"/>
  </w:num>
  <w:num w:numId="41">
    <w:abstractNumId w:val="34"/>
  </w:num>
  <w:num w:numId="42">
    <w:abstractNumId w:val="39"/>
  </w:num>
  <w:num w:numId="43">
    <w:abstractNumId w:val="24"/>
  </w:num>
  <w:num w:numId="44">
    <w:abstractNumId w:val="20"/>
  </w:num>
  <w:num w:numId="4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defaultTabStop w:val="567"/>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85F"/>
    <w:rsid w:val="00002CBE"/>
    <w:rsid w:val="00003232"/>
    <w:rsid w:val="000033DA"/>
    <w:rsid w:val="00003B23"/>
    <w:rsid w:val="0000579F"/>
    <w:rsid w:val="000074D1"/>
    <w:rsid w:val="000076BD"/>
    <w:rsid w:val="00010481"/>
    <w:rsid w:val="00010671"/>
    <w:rsid w:val="000114E2"/>
    <w:rsid w:val="00013347"/>
    <w:rsid w:val="00013D73"/>
    <w:rsid w:val="000142E1"/>
    <w:rsid w:val="000146BD"/>
    <w:rsid w:val="00014B68"/>
    <w:rsid w:val="0001645D"/>
    <w:rsid w:val="0001754E"/>
    <w:rsid w:val="00017A43"/>
    <w:rsid w:val="0002157B"/>
    <w:rsid w:val="00023101"/>
    <w:rsid w:val="0002407C"/>
    <w:rsid w:val="0002476F"/>
    <w:rsid w:val="00024E17"/>
    <w:rsid w:val="000258DB"/>
    <w:rsid w:val="000259E5"/>
    <w:rsid w:val="00031B2C"/>
    <w:rsid w:val="00033D2C"/>
    <w:rsid w:val="00034979"/>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7AC"/>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6DBE"/>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0F7FEE"/>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1577"/>
    <w:rsid w:val="00162777"/>
    <w:rsid w:val="0016337E"/>
    <w:rsid w:val="001642C2"/>
    <w:rsid w:val="00164691"/>
    <w:rsid w:val="00164BD2"/>
    <w:rsid w:val="00165AC3"/>
    <w:rsid w:val="00166057"/>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803"/>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0425"/>
    <w:rsid w:val="001B3131"/>
    <w:rsid w:val="001B4B2F"/>
    <w:rsid w:val="001B7B32"/>
    <w:rsid w:val="001B7C00"/>
    <w:rsid w:val="001C0647"/>
    <w:rsid w:val="001C09D2"/>
    <w:rsid w:val="001C1620"/>
    <w:rsid w:val="001C18B2"/>
    <w:rsid w:val="001C1994"/>
    <w:rsid w:val="001C2933"/>
    <w:rsid w:val="001C5EEE"/>
    <w:rsid w:val="001C6A73"/>
    <w:rsid w:val="001C73C2"/>
    <w:rsid w:val="001C7549"/>
    <w:rsid w:val="001D0474"/>
    <w:rsid w:val="001D141D"/>
    <w:rsid w:val="001D197C"/>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D66"/>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56C0"/>
    <w:rsid w:val="00266486"/>
    <w:rsid w:val="00266B0A"/>
    <w:rsid w:val="00266C3E"/>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A2D"/>
    <w:rsid w:val="0027655E"/>
    <w:rsid w:val="002772A5"/>
    <w:rsid w:val="002806F8"/>
    <w:rsid w:val="00280E86"/>
    <w:rsid w:val="002810B5"/>
    <w:rsid w:val="00281F4F"/>
    <w:rsid w:val="00286744"/>
    <w:rsid w:val="002909B9"/>
    <w:rsid w:val="00292CEE"/>
    <w:rsid w:val="00292D22"/>
    <w:rsid w:val="0029470D"/>
    <w:rsid w:val="00297B80"/>
    <w:rsid w:val="002A076C"/>
    <w:rsid w:val="002A1059"/>
    <w:rsid w:val="002A16A2"/>
    <w:rsid w:val="002A21E8"/>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4F"/>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0C2B"/>
    <w:rsid w:val="00351DC1"/>
    <w:rsid w:val="003534EE"/>
    <w:rsid w:val="003600A2"/>
    <w:rsid w:val="003612D8"/>
    <w:rsid w:val="003637B6"/>
    <w:rsid w:val="00363F89"/>
    <w:rsid w:val="00363FB0"/>
    <w:rsid w:val="003646D6"/>
    <w:rsid w:val="00364FC6"/>
    <w:rsid w:val="0036541D"/>
    <w:rsid w:val="00367DA1"/>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97ACE"/>
    <w:rsid w:val="003A07FF"/>
    <w:rsid w:val="003A146E"/>
    <w:rsid w:val="003A26CD"/>
    <w:rsid w:val="003A37F7"/>
    <w:rsid w:val="003A440F"/>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3FE0"/>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ABB"/>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36609"/>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5AF0"/>
    <w:rsid w:val="00456409"/>
    <w:rsid w:val="004569C6"/>
    <w:rsid w:val="00456ADC"/>
    <w:rsid w:val="0045768F"/>
    <w:rsid w:val="00457769"/>
    <w:rsid w:val="004627AE"/>
    <w:rsid w:val="0046298E"/>
    <w:rsid w:val="00463FA2"/>
    <w:rsid w:val="004647BB"/>
    <w:rsid w:val="0046482B"/>
    <w:rsid w:val="004648E0"/>
    <w:rsid w:val="00472043"/>
    <w:rsid w:val="00472F56"/>
    <w:rsid w:val="0047335E"/>
    <w:rsid w:val="00473CA1"/>
    <w:rsid w:val="0047572C"/>
    <w:rsid w:val="00476407"/>
    <w:rsid w:val="004773F7"/>
    <w:rsid w:val="004811F1"/>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2C9"/>
    <w:rsid w:val="004945FB"/>
    <w:rsid w:val="00497356"/>
    <w:rsid w:val="004A076F"/>
    <w:rsid w:val="004A1DC1"/>
    <w:rsid w:val="004A31A2"/>
    <w:rsid w:val="004A48A7"/>
    <w:rsid w:val="004A655D"/>
    <w:rsid w:val="004B01B1"/>
    <w:rsid w:val="004B08D1"/>
    <w:rsid w:val="004B10E6"/>
    <w:rsid w:val="004B198F"/>
    <w:rsid w:val="004B357D"/>
    <w:rsid w:val="004B4024"/>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15F9"/>
    <w:rsid w:val="004E2CBC"/>
    <w:rsid w:val="004E3944"/>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06203"/>
    <w:rsid w:val="005104E8"/>
    <w:rsid w:val="005107DB"/>
    <w:rsid w:val="00510DB0"/>
    <w:rsid w:val="005119F6"/>
    <w:rsid w:val="00511B7D"/>
    <w:rsid w:val="00511D00"/>
    <w:rsid w:val="005137E7"/>
    <w:rsid w:val="00516256"/>
    <w:rsid w:val="005162CF"/>
    <w:rsid w:val="00516C70"/>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5F8"/>
    <w:rsid w:val="00535738"/>
    <w:rsid w:val="005409EB"/>
    <w:rsid w:val="00540F30"/>
    <w:rsid w:val="00541DD2"/>
    <w:rsid w:val="00543A63"/>
    <w:rsid w:val="00543AB5"/>
    <w:rsid w:val="005457CF"/>
    <w:rsid w:val="00545976"/>
    <w:rsid w:val="0054660F"/>
    <w:rsid w:val="00547628"/>
    <w:rsid w:val="005507DD"/>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120E"/>
    <w:rsid w:val="005B37D9"/>
    <w:rsid w:val="005B445B"/>
    <w:rsid w:val="005B474E"/>
    <w:rsid w:val="005B489A"/>
    <w:rsid w:val="005B63A6"/>
    <w:rsid w:val="005B64D1"/>
    <w:rsid w:val="005B6A88"/>
    <w:rsid w:val="005B6E05"/>
    <w:rsid w:val="005B6FD7"/>
    <w:rsid w:val="005B7F42"/>
    <w:rsid w:val="005C1D45"/>
    <w:rsid w:val="005C3C9B"/>
    <w:rsid w:val="005C42AB"/>
    <w:rsid w:val="005C45C0"/>
    <w:rsid w:val="005C5335"/>
    <w:rsid w:val="005C5D7B"/>
    <w:rsid w:val="005C5E29"/>
    <w:rsid w:val="005C6474"/>
    <w:rsid w:val="005C6589"/>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666"/>
    <w:rsid w:val="005F39A0"/>
    <w:rsid w:val="005F6B68"/>
    <w:rsid w:val="005F6F2E"/>
    <w:rsid w:val="005F78D1"/>
    <w:rsid w:val="005F7D85"/>
    <w:rsid w:val="00601A1F"/>
    <w:rsid w:val="00602655"/>
    <w:rsid w:val="00603B68"/>
    <w:rsid w:val="00605297"/>
    <w:rsid w:val="0060544E"/>
    <w:rsid w:val="00605CB9"/>
    <w:rsid w:val="006065BF"/>
    <w:rsid w:val="00607C00"/>
    <w:rsid w:val="00610430"/>
    <w:rsid w:val="00611858"/>
    <w:rsid w:val="00613A40"/>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27073"/>
    <w:rsid w:val="00630363"/>
    <w:rsid w:val="00630442"/>
    <w:rsid w:val="0063048C"/>
    <w:rsid w:val="00630FCD"/>
    <w:rsid w:val="006319C2"/>
    <w:rsid w:val="00631FF6"/>
    <w:rsid w:val="006326AB"/>
    <w:rsid w:val="0063292C"/>
    <w:rsid w:val="0063312C"/>
    <w:rsid w:val="00633DBC"/>
    <w:rsid w:val="00634CA3"/>
    <w:rsid w:val="006351AD"/>
    <w:rsid w:val="0063561E"/>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31C2"/>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6F7DBB"/>
    <w:rsid w:val="00700A60"/>
    <w:rsid w:val="00705027"/>
    <w:rsid w:val="00710494"/>
    <w:rsid w:val="007117BD"/>
    <w:rsid w:val="00711B3D"/>
    <w:rsid w:val="00715129"/>
    <w:rsid w:val="007154CE"/>
    <w:rsid w:val="00715B25"/>
    <w:rsid w:val="00716020"/>
    <w:rsid w:val="00720860"/>
    <w:rsid w:val="00721087"/>
    <w:rsid w:val="00721530"/>
    <w:rsid w:val="007225D3"/>
    <w:rsid w:val="00723422"/>
    <w:rsid w:val="007251CF"/>
    <w:rsid w:val="007260FE"/>
    <w:rsid w:val="00726DD6"/>
    <w:rsid w:val="0073076E"/>
    <w:rsid w:val="00733416"/>
    <w:rsid w:val="0073377E"/>
    <w:rsid w:val="00733E05"/>
    <w:rsid w:val="00735C8A"/>
    <w:rsid w:val="00735FE2"/>
    <w:rsid w:val="0073719A"/>
    <w:rsid w:val="00737C62"/>
    <w:rsid w:val="00737C91"/>
    <w:rsid w:val="0074130E"/>
    <w:rsid w:val="00742E92"/>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3E0C"/>
    <w:rsid w:val="00774756"/>
    <w:rsid w:val="00775181"/>
    <w:rsid w:val="007751B6"/>
    <w:rsid w:val="00775345"/>
    <w:rsid w:val="00776A33"/>
    <w:rsid w:val="00776F15"/>
    <w:rsid w:val="007779ED"/>
    <w:rsid w:val="00777DB4"/>
    <w:rsid w:val="00780B1A"/>
    <w:rsid w:val="007810D3"/>
    <w:rsid w:val="0078264A"/>
    <w:rsid w:val="00783D11"/>
    <w:rsid w:val="0078520A"/>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A1B"/>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0E0"/>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3080"/>
    <w:rsid w:val="00844300"/>
    <w:rsid w:val="008458BD"/>
    <w:rsid w:val="00846708"/>
    <w:rsid w:val="00846956"/>
    <w:rsid w:val="00846CF1"/>
    <w:rsid w:val="00847622"/>
    <w:rsid w:val="008505B8"/>
    <w:rsid w:val="00851005"/>
    <w:rsid w:val="00851ADD"/>
    <w:rsid w:val="008531AF"/>
    <w:rsid w:val="00855CA6"/>
    <w:rsid w:val="00860323"/>
    <w:rsid w:val="00860F4F"/>
    <w:rsid w:val="008610B9"/>
    <w:rsid w:val="00862656"/>
    <w:rsid w:val="00863013"/>
    <w:rsid w:val="00863F67"/>
    <w:rsid w:val="0086483A"/>
    <w:rsid w:val="0087049C"/>
    <w:rsid w:val="00870AAD"/>
    <w:rsid w:val="00870EDE"/>
    <w:rsid w:val="00871303"/>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4A22"/>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758"/>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412"/>
    <w:rsid w:val="0092266C"/>
    <w:rsid w:val="0092285F"/>
    <w:rsid w:val="009241E8"/>
    <w:rsid w:val="00925956"/>
    <w:rsid w:val="00925A57"/>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2A2C"/>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57988"/>
    <w:rsid w:val="009600C6"/>
    <w:rsid w:val="00960D80"/>
    <w:rsid w:val="009621CE"/>
    <w:rsid w:val="009622BF"/>
    <w:rsid w:val="0096499B"/>
    <w:rsid w:val="009651B8"/>
    <w:rsid w:val="009653F3"/>
    <w:rsid w:val="0096587A"/>
    <w:rsid w:val="009666E7"/>
    <w:rsid w:val="00967278"/>
    <w:rsid w:val="009706E7"/>
    <w:rsid w:val="00971568"/>
    <w:rsid w:val="00971AC1"/>
    <w:rsid w:val="009728F2"/>
    <w:rsid w:val="00972BEF"/>
    <w:rsid w:val="00973BCF"/>
    <w:rsid w:val="009744BC"/>
    <w:rsid w:val="00974E60"/>
    <w:rsid w:val="00975192"/>
    <w:rsid w:val="00975896"/>
    <w:rsid w:val="00975DF1"/>
    <w:rsid w:val="00976AFE"/>
    <w:rsid w:val="00982D42"/>
    <w:rsid w:val="00983389"/>
    <w:rsid w:val="00983CEA"/>
    <w:rsid w:val="00984198"/>
    <w:rsid w:val="00984E04"/>
    <w:rsid w:val="00986194"/>
    <w:rsid w:val="009861D2"/>
    <w:rsid w:val="00986E53"/>
    <w:rsid w:val="00987CE5"/>
    <w:rsid w:val="00993CF0"/>
    <w:rsid w:val="0099428D"/>
    <w:rsid w:val="009949A7"/>
    <w:rsid w:val="0099584F"/>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1021"/>
    <w:rsid w:val="009B2AD1"/>
    <w:rsid w:val="009B3224"/>
    <w:rsid w:val="009B3A61"/>
    <w:rsid w:val="009B528E"/>
    <w:rsid w:val="009B54FE"/>
    <w:rsid w:val="009B77DD"/>
    <w:rsid w:val="009C13BF"/>
    <w:rsid w:val="009C2943"/>
    <w:rsid w:val="009C367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2EF4"/>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1C4"/>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E74"/>
    <w:rsid w:val="00A9614E"/>
    <w:rsid w:val="00A963B5"/>
    <w:rsid w:val="00A96FA8"/>
    <w:rsid w:val="00A97665"/>
    <w:rsid w:val="00AA0504"/>
    <w:rsid w:val="00AA0909"/>
    <w:rsid w:val="00AA0E00"/>
    <w:rsid w:val="00AA1C72"/>
    <w:rsid w:val="00AA1E8D"/>
    <w:rsid w:val="00AA1FDE"/>
    <w:rsid w:val="00AA2001"/>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5B4"/>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05F"/>
    <w:rsid w:val="00B0513A"/>
    <w:rsid w:val="00B0620B"/>
    <w:rsid w:val="00B072A3"/>
    <w:rsid w:val="00B07FCD"/>
    <w:rsid w:val="00B1112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658"/>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026"/>
    <w:rsid w:val="00B672E3"/>
    <w:rsid w:val="00B675F9"/>
    <w:rsid w:val="00B70849"/>
    <w:rsid w:val="00B72C1C"/>
    <w:rsid w:val="00B73BB7"/>
    <w:rsid w:val="00B751C3"/>
    <w:rsid w:val="00B76C0D"/>
    <w:rsid w:val="00B77D0D"/>
    <w:rsid w:val="00B80817"/>
    <w:rsid w:val="00B827E6"/>
    <w:rsid w:val="00B82A28"/>
    <w:rsid w:val="00B82B8D"/>
    <w:rsid w:val="00B82C97"/>
    <w:rsid w:val="00B8377F"/>
    <w:rsid w:val="00B851D5"/>
    <w:rsid w:val="00B85B06"/>
    <w:rsid w:val="00B90558"/>
    <w:rsid w:val="00B90DFA"/>
    <w:rsid w:val="00B92958"/>
    <w:rsid w:val="00B93332"/>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460"/>
    <w:rsid w:val="00BC16AC"/>
    <w:rsid w:val="00BC2B7B"/>
    <w:rsid w:val="00BC3AE8"/>
    <w:rsid w:val="00BC3AF4"/>
    <w:rsid w:val="00BC43A8"/>
    <w:rsid w:val="00BC4AD2"/>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3F97"/>
    <w:rsid w:val="00BF4D03"/>
    <w:rsid w:val="00BF4E85"/>
    <w:rsid w:val="00BF54BD"/>
    <w:rsid w:val="00BF5892"/>
    <w:rsid w:val="00C01804"/>
    <w:rsid w:val="00C026BC"/>
    <w:rsid w:val="00C02AD4"/>
    <w:rsid w:val="00C03869"/>
    <w:rsid w:val="00C07988"/>
    <w:rsid w:val="00C07BB7"/>
    <w:rsid w:val="00C07C5E"/>
    <w:rsid w:val="00C10068"/>
    <w:rsid w:val="00C10AC5"/>
    <w:rsid w:val="00C12DAD"/>
    <w:rsid w:val="00C12E17"/>
    <w:rsid w:val="00C14741"/>
    <w:rsid w:val="00C1544B"/>
    <w:rsid w:val="00C1665A"/>
    <w:rsid w:val="00C16C78"/>
    <w:rsid w:val="00C1739F"/>
    <w:rsid w:val="00C177FF"/>
    <w:rsid w:val="00C218B4"/>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02"/>
    <w:rsid w:val="00C35B2A"/>
    <w:rsid w:val="00C36742"/>
    <w:rsid w:val="00C374AD"/>
    <w:rsid w:val="00C40DE4"/>
    <w:rsid w:val="00C40E63"/>
    <w:rsid w:val="00C41A06"/>
    <w:rsid w:val="00C4261B"/>
    <w:rsid w:val="00C42BFB"/>
    <w:rsid w:val="00C44DDC"/>
    <w:rsid w:val="00C5128B"/>
    <w:rsid w:val="00C51423"/>
    <w:rsid w:val="00C522EA"/>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86B10"/>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8B1"/>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9E0"/>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51A8"/>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47B2C"/>
    <w:rsid w:val="00D50332"/>
    <w:rsid w:val="00D52B95"/>
    <w:rsid w:val="00D5362B"/>
    <w:rsid w:val="00D53A09"/>
    <w:rsid w:val="00D54AAB"/>
    <w:rsid w:val="00D552F9"/>
    <w:rsid w:val="00D5629C"/>
    <w:rsid w:val="00D56B7F"/>
    <w:rsid w:val="00D56EDF"/>
    <w:rsid w:val="00D56F08"/>
    <w:rsid w:val="00D57361"/>
    <w:rsid w:val="00D608C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41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0EFB"/>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4B9D"/>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0C4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428"/>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51A"/>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8D3"/>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5AB"/>
    <w:rsid w:val="00F05E6D"/>
    <w:rsid w:val="00F11800"/>
    <w:rsid w:val="00F11B61"/>
    <w:rsid w:val="00F135D6"/>
    <w:rsid w:val="00F13922"/>
    <w:rsid w:val="00F13DBC"/>
    <w:rsid w:val="00F15FCF"/>
    <w:rsid w:val="00F161F2"/>
    <w:rsid w:val="00F16613"/>
    <w:rsid w:val="00F1738D"/>
    <w:rsid w:val="00F20706"/>
    <w:rsid w:val="00F21496"/>
    <w:rsid w:val="00F21E77"/>
    <w:rsid w:val="00F24D27"/>
    <w:rsid w:val="00F2520C"/>
    <w:rsid w:val="00F25AA1"/>
    <w:rsid w:val="00F25BCB"/>
    <w:rsid w:val="00F25ECC"/>
    <w:rsid w:val="00F264C1"/>
    <w:rsid w:val="00F26D7F"/>
    <w:rsid w:val="00F27305"/>
    <w:rsid w:val="00F278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0791"/>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5FCB"/>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4293"/>
    <w:rsid w:val="00FC615D"/>
    <w:rsid w:val="00FC7BA7"/>
    <w:rsid w:val="00FD01CC"/>
    <w:rsid w:val="00FD08AF"/>
    <w:rsid w:val="00FD1E7A"/>
    <w:rsid w:val="00FD2672"/>
    <w:rsid w:val="00FD28F4"/>
    <w:rsid w:val="00FD2CE2"/>
    <w:rsid w:val="00FD4A1E"/>
    <w:rsid w:val="00FD5956"/>
    <w:rsid w:val="00FD66A9"/>
    <w:rsid w:val="00FD6712"/>
    <w:rsid w:val="00FD6853"/>
    <w:rsid w:val="00FD6E54"/>
    <w:rsid w:val="00FE01B5"/>
    <w:rsid w:val="00FE03BB"/>
    <w:rsid w:val="00FE0BF0"/>
    <w:rsid w:val="00FE15A2"/>
    <w:rsid w:val="00FE3B37"/>
    <w:rsid w:val="00FE409B"/>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endnote text" w:uiPriority="0"/>
    <w:lsdException w:name="macro"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B7"/>
    <w:rPr>
      <w:rFonts w:ascii="Arial" w:hAnsi="Arial" w:cs="Arial"/>
      <w:sz w:val="22"/>
      <w:lang w:eastAsia="en-US"/>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1C23"/>
    <w:rPr>
      <w:rFonts w:ascii="Cambria" w:eastAsia="SimSun" w:hAnsi="Cambria" w:cs="Times New Roman"/>
      <w:b/>
      <w:bCs/>
      <w:kern w:val="32"/>
      <w:sz w:val="32"/>
      <w:szCs w:val="32"/>
    </w:rPr>
  </w:style>
  <w:style w:type="character" w:customStyle="1" w:styleId="Heading2Char">
    <w:name w:val="Heading 2 Char"/>
    <w:link w:val="Heading2"/>
    <w:rsid w:val="00EB1C23"/>
    <w:rPr>
      <w:rFonts w:ascii="Cambria" w:eastAsia="SimSun" w:hAnsi="Cambria" w:cs="Times New Roman"/>
      <w:b/>
      <w:bCs/>
      <w:i/>
      <w:iCs/>
      <w:sz w:val="28"/>
      <w:szCs w:val="28"/>
    </w:rPr>
  </w:style>
  <w:style w:type="character" w:customStyle="1" w:styleId="Heading3Char">
    <w:name w:val="Heading 3 Char"/>
    <w:link w:val="Heading3"/>
    <w:rsid w:val="00EB1C23"/>
    <w:rPr>
      <w:rFonts w:ascii="Cambria" w:eastAsia="SimSun" w:hAnsi="Cambria" w:cs="Times New Roman"/>
      <w:b/>
      <w:bCs/>
      <w:sz w:val="26"/>
      <w:szCs w:val="26"/>
    </w:rPr>
  </w:style>
  <w:style w:type="character" w:customStyle="1" w:styleId="Heading4Char">
    <w:name w:val="Heading 4 Char"/>
    <w:link w:val="Heading4"/>
    <w:rsid w:val="00EB1C23"/>
    <w:rPr>
      <w:rFonts w:ascii="Calibri" w:eastAsia="SimSun" w:hAnsi="Calibri" w:cs="Arial"/>
      <w:b/>
      <w:bCs/>
      <w:sz w:val="28"/>
      <w:szCs w:val="28"/>
    </w:rPr>
  </w:style>
  <w:style w:type="paragraph" w:styleId="Header">
    <w:name w:val="header"/>
    <w:basedOn w:val="Normal"/>
    <w:link w:val="HeaderChar"/>
    <w:rsid w:val="00C07BB7"/>
    <w:pPr>
      <w:tabs>
        <w:tab w:val="center" w:pos="4536"/>
        <w:tab w:val="right" w:pos="9072"/>
      </w:tabs>
    </w:pPr>
  </w:style>
  <w:style w:type="character" w:customStyle="1" w:styleId="HeaderChar">
    <w:name w:val="Header Char"/>
    <w:link w:val="Header"/>
    <w:rsid w:val="00EB1C23"/>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link w:val="Footer"/>
    <w:semiHidden/>
    <w:rsid w:val="00EB1C23"/>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link w:val="Salutation"/>
    <w:semiHidden/>
    <w:rsid w:val="00EB1C23"/>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link w:val="Signature"/>
    <w:semiHidden/>
    <w:rsid w:val="00EB1C23"/>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link w:val="FootnoteText"/>
    <w:semiHidden/>
    <w:rsid w:val="00EB1C23"/>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lang w:eastAsia="en-US"/>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semiHidden/>
    <w:rsid w:val="00EB1C23"/>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link w:val="CommentText"/>
    <w:semiHidden/>
    <w:rsid w:val="00EB1C23"/>
    <w:rPr>
      <w:rFonts w:ascii="Arial" w:hAnsi="Arial" w:cs="Arial"/>
      <w:sz w:val="20"/>
      <w:szCs w:val="20"/>
    </w:rPr>
  </w:style>
  <w:style w:type="paragraph" w:customStyle="1" w:styleId="NumberedParaAR">
    <w:name w:val="Numbered_Para_AR"/>
    <w:basedOn w:val="NormalParaAR"/>
    <w:uiPriority w:val="99"/>
    <w:rsid w:val="00BB2683"/>
    <w:pPr>
      <w:tabs>
        <w:tab w:val="num" w:pos="567"/>
      </w:tabs>
    </w:pPr>
  </w:style>
  <w:style w:type="paragraph" w:styleId="ListNumber">
    <w:name w:val="List Number"/>
    <w:basedOn w:val="Normal"/>
    <w:semiHidden/>
    <w:rsid w:val="00744889"/>
    <w:pPr>
      <w:numPr>
        <w:numId w:val="8"/>
      </w:numPr>
    </w:pPr>
  </w:style>
  <w:style w:type="table" w:styleId="TableGrid">
    <w:name w:val="Table Grid"/>
    <w:basedOn w:val="TableNormal"/>
    <w:rsid w:val="001667B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semiHidden/>
    <w:rsid w:val="00570B8B"/>
    <w:rPr>
      <w:rFonts w:ascii="Tahoma" w:hAnsi="Tahoma" w:cs="Tahoma"/>
      <w:sz w:val="16"/>
      <w:szCs w:val="16"/>
    </w:rPr>
  </w:style>
  <w:style w:type="character" w:customStyle="1" w:styleId="BalloonTextChar">
    <w:name w:val="Balloon Text Char"/>
    <w:link w:val="BalloonText"/>
    <w:locked/>
    <w:rsid w:val="00570B8B"/>
    <w:rPr>
      <w:rFonts w:ascii="Tahoma" w:hAnsi="Tahoma" w:cs="Tahoma"/>
      <w:sz w:val="16"/>
      <w:szCs w:val="16"/>
    </w:rPr>
  </w:style>
  <w:style w:type="character" w:styleId="Hyperlink">
    <w:name w:val="Hyperlink"/>
    <w:uiPriority w:val="99"/>
    <w:rsid w:val="003A440F"/>
    <w:rPr>
      <w:rFonts w:cs="Times New Roman"/>
      <w:color w:val="0000FF"/>
      <w:u w:val="single"/>
    </w:rPr>
  </w:style>
  <w:style w:type="paragraph" w:customStyle="1" w:styleId="Endofdocument-Annex">
    <w:name w:val="[End of document - Annex]"/>
    <w:basedOn w:val="Normal"/>
    <w:rsid w:val="00034979"/>
    <w:pPr>
      <w:ind w:left="5534"/>
    </w:pPr>
    <w:rPr>
      <w:rFonts w:eastAsia="SimSun"/>
      <w:snapToGrid w:val="0"/>
    </w:rPr>
  </w:style>
  <w:style w:type="paragraph" w:styleId="BodyText">
    <w:name w:val="Body Text"/>
    <w:basedOn w:val="Normal"/>
    <w:link w:val="BodyTextChar"/>
    <w:rsid w:val="00034979"/>
    <w:pPr>
      <w:spacing w:after="220"/>
    </w:pPr>
    <w:rPr>
      <w:rFonts w:eastAsia="SimSun"/>
      <w:snapToGrid w:val="0"/>
    </w:rPr>
  </w:style>
  <w:style w:type="character" w:customStyle="1" w:styleId="BodyTextChar">
    <w:name w:val="Body Text Char"/>
    <w:link w:val="BodyText"/>
    <w:rsid w:val="00034979"/>
    <w:rPr>
      <w:rFonts w:ascii="Arial" w:eastAsia="SimSun" w:hAnsi="Arial" w:cs="Arial"/>
      <w:snapToGrid w:val="0"/>
      <w:szCs w:val="20"/>
    </w:rPr>
  </w:style>
  <w:style w:type="paragraph" w:customStyle="1" w:styleId="ONUME">
    <w:name w:val="ONUM E"/>
    <w:basedOn w:val="BodyText"/>
    <w:rsid w:val="00034979"/>
    <w:pPr>
      <w:tabs>
        <w:tab w:val="num" w:pos="567"/>
      </w:tabs>
    </w:pPr>
    <w:rPr>
      <w:rFonts w:cs="Times New Roman"/>
    </w:rPr>
  </w:style>
  <w:style w:type="paragraph" w:customStyle="1" w:styleId="ONUMFS">
    <w:name w:val="ONUM FS"/>
    <w:basedOn w:val="BodyText"/>
    <w:rsid w:val="00034979"/>
    <w:pPr>
      <w:numPr>
        <w:numId w:val="26"/>
      </w:numPr>
    </w:pPr>
  </w:style>
  <w:style w:type="paragraph" w:styleId="ListParagraph">
    <w:name w:val="List Paragraph"/>
    <w:basedOn w:val="Normal"/>
    <w:qFormat/>
    <w:rsid w:val="00034979"/>
    <w:pPr>
      <w:ind w:left="720"/>
    </w:pPr>
    <w:rPr>
      <w:rFonts w:eastAsia="SimSun"/>
      <w:snapToGrid w:val="0"/>
    </w:rPr>
  </w:style>
  <w:style w:type="paragraph" w:customStyle="1" w:styleId="Default">
    <w:name w:val="Default"/>
    <w:rsid w:val="00034979"/>
    <w:pPr>
      <w:autoSpaceDE w:val="0"/>
      <w:autoSpaceDN w:val="0"/>
      <w:adjustRightInd w:val="0"/>
    </w:pPr>
    <w:rPr>
      <w:snapToGrid w:val="0"/>
      <w:color w:val="000000"/>
      <w:sz w:val="24"/>
      <w:szCs w:val="24"/>
      <w:lang w:eastAsia="en-US"/>
    </w:rPr>
  </w:style>
  <w:style w:type="character" w:customStyle="1" w:styleId="ONUMEChar">
    <w:name w:val="ONUM E Char"/>
    <w:locked/>
    <w:rsid w:val="00034979"/>
    <w:rPr>
      <w:rFonts w:ascii="Arial" w:eastAsia="SimSun" w:hAnsi="Arial"/>
      <w:sz w:val="22"/>
      <w:lang w:val="en-US"/>
    </w:rPr>
  </w:style>
  <w:style w:type="paragraph" w:styleId="MacroText">
    <w:name w:val="macro"/>
    <w:link w:val="MacroTextChar"/>
    <w:semiHidden/>
    <w:rsid w:val="00034979"/>
    <w:pPr>
      <w:tabs>
        <w:tab w:val="left" w:pos="480"/>
        <w:tab w:val="left" w:pos="960"/>
        <w:tab w:val="left" w:pos="1440"/>
        <w:tab w:val="left" w:pos="1920"/>
        <w:tab w:val="left" w:pos="2400"/>
        <w:tab w:val="left" w:pos="2880"/>
        <w:tab w:val="left" w:pos="3360"/>
        <w:tab w:val="left" w:pos="3840"/>
        <w:tab w:val="left" w:pos="4320"/>
      </w:tabs>
    </w:pPr>
    <w:rPr>
      <w:rFonts w:eastAsia="SimSun" w:cs="Arial"/>
      <w:snapToGrid w:val="0"/>
      <w:lang w:eastAsia="en-US"/>
    </w:rPr>
  </w:style>
  <w:style w:type="character" w:customStyle="1" w:styleId="MacroTextChar">
    <w:name w:val="Macro Text Char"/>
    <w:link w:val="MacroText"/>
    <w:semiHidden/>
    <w:rsid w:val="00034979"/>
    <w:rPr>
      <w:rFonts w:eastAsia="SimSun" w:cs="Arial"/>
      <w:snapToGrid w:val="0"/>
      <w:sz w:val="20"/>
      <w:szCs w:val="20"/>
    </w:rPr>
  </w:style>
  <w:style w:type="character" w:customStyle="1" w:styleId="tw4winMark">
    <w:name w:val="tw4winMark"/>
    <w:rsid w:val="00034979"/>
    <w:rPr>
      <w:rFonts w:ascii="Courier New" w:hAnsi="Courier New"/>
      <w:vanish/>
      <w:color w:val="800080"/>
      <w:sz w:val="24"/>
      <w:vertAlign w:val="subscript"/>
    </w:rPr>
  </w:style>
  <w:style w:type="character" w:customStyle="1" w:styleId="tw4winError">
    <w:name w:val="tw4winError"/>
    <w:rsid w:val="00034979"/>
    <w:rPr>
      <w:rFonts w:ascii="Courier New" w:hAnsi="Courier New"/>
      <w:color w:val="00FF00"/>
      <w:sz w:val="40"/>
    </w:rPr>
  </w:style>
  <w:style w:type="character" w:customStyle="1" w:styleId="tw4winTerm">
    <w:name w:val="tw4winTerm"/>
    <w:rsid w:val="00034979"/>
    <w:rPr>
      <w:color w:val="0000FF"/>
    </w:rPr>
  </w:style>
  <w:style w:type="character" w:customStyle="1" w:styleId="tw4winPopup">
    <w:name w:val="tw4winPopup"/>
    <w:rsid w:val="00034979"/>
    <w:rPr>
      <w:rFonts w:ascii="Courier New" w:hAnsi="Courier New"/>
      <w:noProof/>
      <w:color w:val="008000"/>
    </w:rPr>
  </w:style>
  <w:style w:type="character" w:customStyle="1" w:styleId="tw4winJump">
    <w:name w:val="tw4winJump"/>
    <w:rsid w:val="00034979"/>
    <w:rPr>
      <w:rFonts w:ascii="Courier New" w:hAnsi="Courier New"/>
      <w:noProof/>
      <w:color w:val="008080"/>
    </w:rPr>
  </w:style>
  <w:style w:type="character" w:customStyle="1" w:styleId="tw4winExternal">
    <w:name w:val="tw4winExternal"/>
    <w:rsid w:val="00034979"/>
    <w:rPr>
      <w:rFonts w:ascii="Courier New" w:hAnsi="Courier New"/>
      <w:noProof/>
      <w:color w:val="808080"/>
    </w:rPr>
  </w:style>
  <w:style w:type="character" w:customStyle="1" w:styleId="tw4winInternal">
    <w:name w:val="tw4winInternal"/>
    <w:rsid w:val="00034979"/>
    <w:rPr>
      <w:rFonts w:ascii="Courier New" w:hAnsi="Courier New"/>
      <w:noProof/>
      <w:color w:val="FF0000"/>
    </w:rPr>
  </w:style>
  <w:style w:type="character" w:customStyle="1" w:styleId="DONOTTRANSLATE">
    <w:name w:val="DO_NOT_TRANSLATE"/>
    <w:rsid w:val="00034979"/>
    <w:rPr>
      <w:rFonts w:ascii="Courier New" w:hAnsi="Courier New"/>
      <w:noProof/>
      <w:color w:val="8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locked="1" w:semiHidden="0" w:uiPriority="0" w:unhideWhenUsed="0" w:qFormat="1"/>
    <w:lsdException w:name="footnote reference" w:uiPriority="0"/>
    <w:lsdException w:name="endnote text" w:uiPriority="0"/>
    <w:lsdException w:name="macro" w:uiPriority="0"/>
    <w:lsdException w:name="List Number" w:uiPriority="0"/>
    <w:lsdException w:name="Title" w:locked="1" w:semiHidden="0" w:uiPriority="0" w:unhideWhenUsed="0" w:qFormat="1"/>
    <w:lsdException w:name="Signature" w:uiPriority="0"/>
    <w:lsdException w:name="Default Paragraph Font" w:uiPriority="1"/>
    <w:lsdException w:name="Body Text" w:uiPriority="0"/>
    <w:lsdException w:name="Subtitle" w:locked="1" w:semiHidden="0" w:uiPriority="0" w:unhideWhenUsed="0" w:qFormat="1"/>
    <w:lsdException w:name="Salutation" w:uiPriority="0"/>
    <w:lsdException w:name="Strong" w:locked="1" w:semiHidden="0" w:uiPriority="0" w:unhideWhenUsed="0" w:qFormat="1"/>
    <w:lsdException w:name="Emphasis" w:locked="1" w:semiHidden="0" w:uiPriority="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7BB7"/>
    <w:rPr>
      <w:rFonts w:ascii="Arial" w:hAnsi="Arial" w:cs="Arial"/>
      <w:sz w:val="22"/>
      <w:lang w:eastAsia="en-US"/>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1C23"/>
    <w:rPr>
      <w:rFonts w:ascii="Cambria" w:eastAsia="SimSun" w:hAnsi="Cambria" w:cs="Times New Roman"/>
      <w:b/>
      <w:bCs/>
      <w:kern w:val="32"/>
      <w:sz w:val="32"/>
      <w:szCs w:val="32"/>
    </w:rPr>
  </w:style>
  <w:style w:type="character" w:customStyle="1" w:styleId="Heading2Char">
    <w:name w:val="Heading 2 Char"/>
    <w:link w:val="Heading2"/>
    <w:rsid w:val="00EB1C23"/>
    <w:rPr>
      <w:rFonts w:ascii="Cambria" w:eastAsia="SimSun" w:hAnsi="Cambria" w:cs="Times New Roman"/>
      <w:b/>
      <w:bCs/>
      <w:i/>
      <w:iCs/>
      <w:sz w:val="28"/>
      <w:szCs w:val="28"/>
    </w:rPr>
  </w:style>
  <w:style w:type="character" w:customStyle="1" w:styleId="Heading3Char">
    <w:name w:val="Heading 3 Char"/>
    <w:link w:val="Heading3"/>
    <w:rsid w:val="00EB1C23"/>
    <w:rPr>
      <w:rFonts w:ascii="Cambria" w:eastAsia="SimSun" w:hAnsi="Cambria" w:cs="Times New Roman"/>
      <w:b/>
      <w:bCs/>
      <w:sz w:val="26"/>
      <w:szCs w:val="26"/>
    </w:rPr>
  </w:style>
  <w:style w:type="character" w:customStyle="1" w:styleId="Heading4Char">
    <w:name w:val="Heading 4 Char"/>
    <w:link w:val="Heading4"/>
    <w:rsid w:val="00EB1C23"/>
    <w:rPr>
      <w:rFonts w:ascii="Calibri" w:eastAsia="SimSun" w:hAnsi="Calibri" w:cs="Arial"/>
      <w:b/>
      <w:bCs/>
      <w:sz w:val="28"/>
      <w:szCs w:val="28"/>
    </w:rPr>
  </w:style>
  <w:style w:type="paragraph" w:styleId="Header">
    <w:name w:val="header"/>
    <w:basedOn w:val="Normal"/>
    <w:link w:val="HeaderChar"/>
    <w:rsid w:val="00C07BB7"/>
    <w:pPr>
      <w:tabs>
        <w:tab w:val="center" w:pos="4536"/>
        <w:tab w:val="right" w:pos="9072"/>
      </w:tabs>
    </w:pPr>
  </w:style>
  <w:style w:type="character" w:customStyle="1" w:styleId="HeaderChar">
    <w:name w:val="Header Char"/>
    <w:link w:val="Header"/>
    <w:rsid w:val="00EB1C23"/>
    <w:rPr>
      <w:rFonts w:ascii="Arial" w:hAnsi="Arial" w:cs="Arial"/>
      <w:szCs w:val="20"/>
    </w:rPr>
  </w:style>
  <w:style w:type="paragraph" w:styleId="Footer">
    <w:name w:val="footer"/>
    <w:basedOn w:val="Normal"/>
    <w:link w:val="FooterChar"/>
    <w:semiHidden/>
    <w:rsid w:val="00744889"/>
    <w:pPr>
      <w:tabs>
        <w:tab w:val="center" w:pos="4320"/>
        <w:tab w:val="right" w:pos="8640"/>
      </w:tabs>
    </w:pPr>
  </w:style>
  <w:style w:type="character" w:customStyle="1" w:styleId="FooterChar">
    <w:name w:val="Footer Char"/>
    <w:link w:val="Footer"/>
    <w:semiHidden/>
    <w:rsid w:val="00EB1C23"/>
    <w:rPr>
      <w:rFonts w:ascii="Arial" w:hAnsi="Arial" w:cs="Arial"/>
      <w:szCs w:val="20"/>
    </w:rPr>
  </w:style>
  <w:style w:type="paragraph" w:styleId="Salutation">
    <w:name w:val="Salutation"/>
    <w:basedOn w:val="Normal"/>
    <w:next w:val="Normal"/>
    <w:link w:val="SalutationChar"/>
    <w:semiHidden/>
    <w:rsid w:val="00744889"/>
  </w:style>
  <w:style w:type="character" w:customStyle="1" w:styleId="SalutationChar">
    <w:name w:val="Salutation Char"/>
    <w:link w:val="Salutation"/>
    <w:semiHidden/>
    <w:rsid w:val="00EB1C23"/>
    <w:rPr>
      <w:rFonts w:ascii="Arial" w:hAnsi="Arial" w:cs="Arial"/>
      <w:szCs w:val="20"/>
    </w:rPr>
  </w:style>
  <w:style w:type="paragraph" w:styleId="Signature">
    <w:name w:val="Signature"/>
    <w:basedOn w:val="Normal"/>
    <w:link w:val="SignatureChar"/>
    <w:semiHidden/>
    <w:rsid w:val="00744889"/>
    <w:pPr>
      <w:ind w:left="5250"/>
    </w:pPr>
  </w:style>
  <w:style w:type="character" w:customStyle="1" w:styleId="SignatureChar">
    <w:name w:val="Signature Char"/>
    <w:link w:val="Signature"/>
    <w:semiHidden/>
    <w:rsid w:val="00EB1C23"/>
    <w:rPr>
      <w:rFonts w:ascii="Arial" w:hAnsi="Arial" w:cs="Arial"/>
      <w:szCs w:val="20"/>
    </w:rPr>
  </w:style>
  <w:style w:type="paragraph" w:styleId="FootnoteText">
    <w:name w:val="footnote text"/>
    <w:basedOn w:val="NormalParaAR"/>
    <w:link w:val="FootnoteTextChar"/>
    <w:semiHidden/>
    <w:rsid w:val="009622BF"/>
    <w:pPr>
      <w:spacing w:after="0" w:line="280" w:lineRule="exact"/>
    </w:pPr>
    <w:rPr>
      <w:sz w:val="28"/>
      <w:szCs w:val="28"/>
    </w:rPr>
  </w:style>
  <w:style w:type="character" w:customStyle="1" w:styleId="FootnoteTextChar">
    <w:name w:val="Footnote Text Char"/>
    <w:link w:val="FootnoteText"/>
    <w:semiHidden/>
    <w:rsid w:val="00EB1C23"/>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lang w:eastAsia="en-US"/>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semiHidden/>
    <w:rsid w:val="00EB1C23"/>
    <w:rPr>
      <w:rFonts w:ascii="Arial" w:hAnsi="Arial" w:cs="Arial"/>
      <w:sz w:val="20"/>
      <w:szCs w:val="20"/>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link w:val="CommentText"/>
    <w:semiHidden/>
    <w:rsid w:val="00EB1C23"/>
    <w:rPr>
      <w:rFonts w:ascii="Arial" w:hAnsi="Arial" w:cs="Arial"/>
      <w:sz w:val="20"/>
      <w:szCs w:val="20"/>
    </w:rPr>
  </w:style>
  <w:style w:type="paragraph" w:customStyle="1" w:styleId="NumberedParaAR">
    <w:name w:val="Numbered_Para_AR"/>
    <w:basedOn w:val="NormalParaAR"/>
    <w:uiPriority w:val="99"/>
    <w:rsid w:val="00BB2683"/>
    <w:pPr>
      <w:tabs>
        <w:tab w:val="num" w:pos="567"/>
      </w:tabs>
    </w:pPr>
  </w:style>
  <w:style w:type="paragraph" w:styleId="ListNumber">
    <w:name w:val="List Number"/>
    <w:basedOn w:val="Normal"/>
    <w:semiHidden/>
    <w:rsid w:val="00744889"/>
    <w:pPr>
      <w:numPr>
        <w:numId w:val="8"/>
      </w:numPr>
    </w:pPr>
  </w:style>
  <w:style w:type="table" w:styleId="TableGrid">
    <w:name w:val="Table Grid"/>
    <w:basedOn w:val="TableNormal"/>
    <w:rsid w:val="001667B6"/>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pPr>
      <w:ind w:left="5534"/>
    </w:pPr>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semiHidden/>
    <w:rsid w:val="00570B8B"/>
    <w:rPr>
      <w:rFonts w:ascii="Tahoma" w:hAnsi="Tahoma" w:cs="Tahoma"/>
      <w:sz w:val="16"/>
      <w:szCs w:val="16"/>
    </w:rPr>
  </w:style>
  <w:style w:type="character" w:customStyle="1" w:styleId="BalloonTextChar">
    <w:name w:val="Balloon Text Char"/>
    <w:link w:val="BalloonText"/>
    <w:locked/>
    <w:rsid w:val="00570B8B"/>
    <w:rPr>
      <w:rFonts w:ascii="Tahoma" w:hAnsi="Tahoma" w:cs="Tahoma"/>
      <w:sz w:val="16"/>
      <w:szCs w:val="16"/>
    </w:rPr>
  </w:style>
  <w:style w:type="character" w:styleId="Hyperlink">
    <w:name w:val="Hyperlink"/>
    <w:uiPriority w:val="99"/>
    <w:rsid w:val="003A440F"/>
    <w:rPr>
      <w:rFonts w:cs="Times New Roman"/>
      <w:color w:val="0000FF"/>
      <w:u w:val="single"/>
    </w:rPr>
  </w:style>
  <w:style w:type="paragraph" w:customStyle="1" w:styleId="Endofdocument-Annex">
    <w:name w:val="[End of document - Annex]"/>
    <w:basedOn w:val="Normal"/>
    <w:rsid w:val="00034979"/>
    <w:pPr>
      <w:ind w:left="5534"/>
    </w:pPr>
    <w:rPr>
      <w:rFonts w:eastAsia="SimSun"/>
      <w:snapToGrid w:val="0"/>
    </w:rPr>
  </w:style>
  <w:style w:type="paragraph" w:styleId="BodyText">
    <w:name w:val="Body Text"/>
    <w:basedOn w:val="Normal"/>
    <w:link w:val="BodyTextChar"/>
    <w:rsid w:val="00034979"/>
    <w:pPr>
      <w:spacing w:after="220"/>
    </w:pPr>
    <w:rPr>
      <w:rFonts w:eastAsia="SimSun"/>
      <w:snapToGrid w:val="0"/>
    </w:rPr>
  </w:style>
  <w:style w:type="character" w:customStyle="1" w:styleId="BodyTextChar">
    <w:name w:val="Body Text Char"/>
    <w:link w:val="BodyText"/>
    <w:rsid w:val="00034979"/>
    <w:rPr>
      <w:rFonts w:ascii="Arial" w:eastAsia="SimSun" w:hAnsi="Arial" w:cs="Arial"/>
      <w:snapToGrid w:val="0"/>
      <w:szCs w:val="20"/>
    </w:rPr>
  </w:style>
  <w:style w:type="paragraph" w:customStyle="1" w:styleId="ONUME">
    <w:name w:val="ONUM E"/>
    <w:basedOn w:val="BodyText"/>
    <w:rsid w:val="00034979"/>
    <w:pPr>
      <w:tabs>
        <w:tab w:val="num" w:pos="567"/>
      </w:tabs>
    </w:pPr>
    <w:rPr>
      <w:rFonts w:cs="Times New Roman"/>
    </w:rPr>
  </w:style>
  <w:style w:type="paragraph" w:customStyle="1" w:styleId="ONUMFS">
    <w:name w:val="ONUM FS"/>
    <w:basedOn w:val="BodyText"/>
    <w:rsid w:val="00034979"/>
    <w:pPr>
      <w:numPr>
        <w:numId w:val="26"/>
      </w:numPr>
    </w:pPr>
  </w:style>
  <w:style w:type="paragraph" w:styleId="ListParagraph">
    <w:name w:val="List Paragraph"/>
    <w:basedOn w:val="Normal"/>
    <w:qFormat/>
    <w:rsid w:val="00034979"/>
    <w:pPr>
      <w:ind w:left="720"/>
    </w:pPr>
    <w:rPr>
      <w:rFonts w:eastAsia="SimSun"/>
      <w:snapToGrid w:val="0"/>
    </w:rPr>
  </w:style>
  <w:style w:type="paragraph" w:customStyle="1" w:styleId="Default">
    <w:name w:val="Default"/>
    <w:rsid w:val="00034979"/>
    <w:pPr>
      <w:autoSpaceDE w:val="0"/>
      <w:autoSpaceDN w:val="0"/>
      <w:adjustRightInd w:val="0"/>
    </w:pPr>
    <w:rPr>
      <w:snapToGrid w:val="0"/>
      <w:color w:val="000000"/>
      <w:sz w:val="24"/>
      <w:szCs w:val="24"/>
      <w:lang w:eastAsia="en-US"/>
    </w:rPr>
  </w:style>
  <w:style w:type="character" w:customStyle="1" w:styleId="ONUMEChar">
    <w:name w:val="ONUM E Char"/>
    <w:locked/>
    <w:rsid w:val="00034979"/>
    <w:rPr>
      <w:rFonts w:ascii="Arial" w:eastAsia="SimSun" w:hAnsi="Arial"/>
      <w:sz w:val="22"/>
      <w:lang w:val="en-US"/>
    </w:rPr>
  </w:style>
  <w:style w:type="paragraph" w:styleId="MacroText">
    <w:name w:val="macro"/>
    <w:link w:val="MacroTextChar"/>
    <w:semiHidden/>
    <w:rsid w:val="00034979"/>
    <w:pPr>
      <w:tabs>
        <w:tab w:val="left" w:pos="480"/>
        <w:tab w:val="left" w:pos="960"/>
        <w:tab w:val="left" w:pos="1440"/>
        <w:tab w:val="left" w:pos="1920"/>
        <w:tab w:val="left" w:pos="2400"/>
        <w:tab w:val="left" w:pos="2880"/>
        <w:tab w:val="left" w:pos="3360"/>
        <w:tab w:val="left" w:pos="3840"/>
        <w:tab w:val="left" w:pos="4320"/>
      </w:tabs>
    </w:pPr>
    <w:rPr>
      <w:rFonts w:eastAsia="SimSun" w:cs="Arial"/>
      <w:snapToGrid w:val="0"/>
      <w:lang w:eastAsia="en-US"/>
    </w:rPr>
  </w:style>
  <w:style w:type="character" w:customStyle="1" w:styleId="MacroTextChar">
    <w:name w:val="Macro Text Char"/>
    <w:link w:val="MacroText"/>
    <w:semiHidden/>
    <w:rsid w:val="00034979"/>
    <w:rPr>
      <w:rFonts w:eastAsia="SimSun" w:cs="Arial"/>
      <w:snapToGrid w:val="0"/>
      <w:sz w:val="20"/>
      <w:szCs w:val="20"/>
    </w:rPr>
  </w:style>
  <w:style w:type="character" w:customStyle="1" w:styleId="tw4winMark">
    <w:name w:val="tw4winMark"/>
    <w:rsid w:val="00034979"/>
    <w:rPr>
      <w:rFonts w:ascii="Courier New" w:hAnsi="Courier New"/>
      <w:vanish/>
      <w:color w:val="800080"/>
      <w:sz w:val="24"/>
      <w:vertAlign w:val="subscript"/>
    </w:rPr>
  </w:style>
  <w:style w:type="character" w:customStyle="1" w:styleId="tw4winError">
    <w:name w:val="tw4winError"/>
    <w:rsid w:val="00034979"/>
    <w:rPr>
      <w:rFonts w:ascii="Courier New" w:hAnsi="Courier New"/>
      <w:color w:val="00FF00"/>
      <w:sz w:val="40"/>
    </w:rPr>
  </w:style>
  <w:style w:type="character" w:customStyle="1" w:styleId="tw4winTerm">
    <w:name w:val="tw4winTerm"/>
    <w:rsid w:val="00034979"/>
    <w:rPr>
      <w:color w:val="0000FF"/>
    </w:rPr>
  </w:style>
  <w:style w:type="character" w:customStyle="1" w:styleId="tw4winPopup">
    <w:name w:val="tw4winPopup"/>
    <w:rsid w:val="00034979"/>
    <w:rPr>
      <w:rFonts w:ascii="Courier New" w:hAnsi="Courier New"/>
      <w:noProof/>
      <w:color w:val="008000"/>
    </w:rPr>
  </w:style>
  <w:style w:type="character" w:customStyle="1" w:styleId="tw4winJump">
    <w:name w:val="tw4winJump"/>
    <w:rsid w:val="00034979"/>
    <w:rPr>
      <w:rFonts w:ascii="Courier New" w:hAnsi="Courier New"/>
      <w:noProof/>
      <w:color w:val="008080"/>
    </w:rPr>
  </w:style>
  <w:style w:type="character" w:customStyle="1" w:styleId="tw4winExternal">
    <w:name w:val="tw4winExternal"/>
    <w:rsid w:val="00034979"/>
    <w:rPr>
      <w:rFonts w:ascii="Courier New" w:hAnsi="Courier New"/>
      <w:noProof/>
      <w:color w:val="808080"/>
    </w:rPr>
  </w:style>
  <w:style w:type="character" w:customStyle="1" w:styleId="tw4winInternal">
    <w:name w:val="tw4winInternal"/>
    <w:rsid w:val="00034979"/>
    <w:rPr>
      <w:rFonts w:ascii="Courier New" w:hAnsi="Courier New"/>
      <w:noProof/>
      <w:color w:val="FF0000"/>
    </w:rPr>
  </w:style>
  <w:style w:type="character" w:customStyle="1" w:styleId="DONOTTRANSLATE">
    <w:name w:val="DO_NOT_TRANSLATE"/>
    <w:rsid w:val="00034979"/>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5.xml"/></Relationships>
</file>

<file path=word/charts/_rels/chart1.xml.rels><?xml version="1.0" encoding="UTF-8" standalone="yes"?>
<Relationships xmlns="http://schemas.openxmlformats.org/package/2006/relationships"><Relationship Id="rId2" Type="http://schemas.openxmlformats.org/officeDocument/2006/relationships/oleObject" Target="file:///D:\Users\agent47\Desktop\Copy%20of%20Copy%20of%202010-2014%20Analysis%20for%20translators.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D:\Users\agent47\Desktop\Copy%20of%20Copy%20of%202010-2014%20Analysis%20for%20translators.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D:\Users\agent47\Desktop\Copy%20of%20Copy%20of%202010-2014%20Analysis%20for%20translators.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D:\Users\agent47\Desktop\Copy%20of%20Copy%20of%202010-2014%20Analysis%20for%20translators.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D:\Users\agent47\Desktop\Copy%20of%20Copy%20of%202010-2014%20Analysis%20for%20translators.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ar-EG" sz="1000"/>
              <a:t>تقارير وحدة التفتيش المشتركة ومذكراتها ورسائلها الموجهة إلى الإدارة</a:t>
            </a:r>
            <a:endParaRPr lang="en-US" sz="1000"/>
          </a:p>
        </c:rich>
      </c:tx>
      <c:layout/>
      <c:overlay val="1"/>
    </c:title>
    <c:autoTitleDeleted val="0"/>
    <c:view3D>
      <c:rotX val="15"/>
      <c:rotY val="20"/>
      <c:rAngAx val="1"/>
    </c:view3D>
    <c:floor>
      <c:thickness val="0"/>
    </c:floor>
    <c:sideWall>
      <c:thickness val="0"/>
    </c:sideWall>
    <c:backWall>
      <c:thickness val="0"/>
    </c:backWall>
    <c:plotArea>
      <c:layout>
        <c:manualLayout>
          <c:layoutTarget val="inner"/>
          <c:xMode val="edge"/>
          <c:yMode val="edge"/>
          <c:x val="5.3889063867016626E-2"/>
          <c:y val="7.6738597520557783E-2"/>
          <c:w val="0.92166649168853898"/>
          <c:h val="0.78923925463256417"/>
        </c:manualLayout>
      </c:layout>
      <c:bar3DChart>
        <c:barDir val="col"/>
        <c:grouping val="clustered"/>
        <c:varyColors val="0"/>
        <c:ser>
          <c:idx val="0"/>
          <c:order val="0"/>
          <c:tx>
            <c:strRef>
              <c:f>charts!$A$10</c:f>
              <c:strCache>
                <c:ptCount val="1"/>
                <c:pt idx="0">
                  <c:v>جميع تقارير وحدة التفتيش المشتركة ومذكراتها ورسائلها الموجهة إلى الإدارة</c:v>
                </c:pt>
              </c:strCache>
            </c:strRef>
          </c:tx>
          <c:spPr>
            <a:solidFill>
              <a:schemeClr val="accent4">
                <a:lumMod val="60000"/>
                <a:lumOff val="4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charts!$B$10:$F$10</c:f>
              <c:numCache>
                <c:formatCode>General</c:formatCode>
                <c:ptCount val="5"/>
                <c:pt idx="0">
                  <c:v>11</c:v>
                </c:pt>
                <c:pt idx="1">
                  <c:v>12</c:v>
                </c:pt>
                <c:pt idx="2">
                  <c:v>17</c:v>
                </c:pt>
                <c:pt idx="3">
                  <c:v>7</c:v>
                </c:pt>
                <c:pt idx="4">
                  <c:v>10</c:v>
                </c:pt>
              </c:numCache>
            </c:numRef>
          </c:val>
        </c:ser>
        <c:ser>
          <c:idx val="1"/>
          <c:order val="1"/>
          <c:tx>
            <c:strRef>
              <c:f>charts!$A$11</c:f>
              <c:strCache>
                <c:ptCount val="1"/>
                <c:pt idx="0">
                  <c:v>التقارير التي تنطبق على الويبو</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charts!$B$9:$F$9</c:f>
              <c:numCache>
                <c:formatCode>General</c:formatCode>
                <c:ptCount val="5"/>
                <c:pt idx="0">
                  <c:v>2010</c:v>
                </c:pt>
                <c:pt idx="1">
                  <c:v>2011</c:v>
                </c:pt>
                <c:pt idx="2">
                  <c:v>2012</c:v>
                </c:pt>
                <c:pt idx="3">
                  <c:v>2013</c:v>
                </c:pt>
                <c:pt idx="4">
                  <c:v>2014</c:v>
                </c:pt>
              </c:numCache>
            </c:numRef>
          </c:cat>
          <c:val>
            <c:numRef>
              <c:f>charts!$B$11:$F$11</c:f>
              <c:numCache>
                <c:formatCode>General</c:formatCode>
                <c:ptCount val="5"/>
                <c:pt idx="0">
                  <c:v>8</c:v>
                </c:pt>
                <c:pt idx="1">
                  <c:v>7</c:v>
                </c:pt>
                <c:pt idx="2">
                  <c:v>7</c:v>
                </c:pt>
                <c:pt idx="3">
                  <c:v>1</c:v>
                </c:pt>
                <c:pt idx="4">
                  <c:v>7</c:v>
                </c:pt>
              </c:numCache>
            </c:numRef>
          </c:val>
        </c:ser>
        <c:dLbls>
          <c:showLegendKey val="0"/>
          <c:showVal val="0"/>
          <c:showCatName val="0"/>
          <c:showSerName val="0"/>
          <c:showPercent val="0"/>
          <c:showBubbleSize val="0"/>
        </c:dLbls>
        <c:gapWidth val="150"/>
        <c:shape val="box"/>
        <c:axId val="213614592"/>
        <c:axId val="213616512"/>
        <c:axId val="0"/>
      </c:bar3DChart>
      <c:catAx>
        <c:axId val="213614592"/>
        <c:scaling>
          <c:orientation val="minMax"/>
        </c:scaling>
        <c:delete val="0"/>
        <c:axPos val="b"/>
        <c:numFmt formatCode="General" sourceLinked="1"/>
        <c:majorTickMark val="out"/>
        <c:minorTickMark val="none"/>
        <c:tickLblPos val="nextTo"/>
        <c:crossAx val="213616512"/>
        <c:crosses val="autoZero"/>
        <c:auto val="1"/>
        <c:lblAlgn val="ctr"/>
        <c:lblOffset val="100"/>
        <c:noMultiLvlLbl val="0"/>
      </c:catAx>
      <c:valAx>
        <c:axId val="213616512"/>
        <c:scaling>
          <c:orientation val="minMax"/>
        </c:scaling>
        <c:delete val="0"/>
        <c:axPos val="l"/>
        <c:majorGridlines>
          <c:spPr>
            <a:ln>
              <a:noFill/>
            </a:ln>
          </c:spPr>
        </c:majorGridlines>
        <c:numFmt formatCode="General" sourceLinked="1"/>
        <c:majorTickMark val="out"/>
        <c:minorTickMark val="none"/>
        <c:tickLblPos val="nextTo"/>
        <c:crossAx val="213614592"/>
        <c:crosses val="autoZero"/>
        <c:crossBetween val="between"/>
      </c:valAx>
    </c:plotArea>
    <c:legend>
      <c:legendPos val="b"/>
      <c:layout/>
      <c:overlay val="0"/>
    </c:legend>
    <c:plotVisOnly val="1"/>
    <c:dispBlanksAs val="gap"/>
    <c:showDLblsOverMax val="0"/>
  </c:chart>
  <c:txPr>
    <a:bodyPr/>
    <a:lstStyle/>
    <a:p>
      <a:pPr>
        <a:defRPr sz="900" baseline="0">
          <a:latin typeface="Arial" panose="020B0604020202020204" pitchFamily="34" charset="0"/>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ar-EG" sz="1000"/>
              <a:t>عدد جميع توصيات وحدة التفتيش المشتركة ـ الجديدة والمغلقة ومجموع العالقة في نهاية السنة</a:t>
            </a:r>
          </a:p>
        </c:rich>
      </c:tx>
      <c:layout/>
      <c:overlay val="1"/>
      <c:spPr>
        <a:solidFill>
          <a:sysClr val="window" lastClr="FFFFFF"/>
        </a:solidFill>
      </c:spPr>
    </c:title>
    <c:autoTitleDeleted val="0"/>
    <c:view3D>
      <c:rotX val="15"/>
      <c:rotY val="20"/>
      <c:rAngAx val="1"/>
    </c:view3D>
    <c:floor>
      <c:thickness val="0"/>
    </c:floor>
    <c:sideWall>
      <c:thickness val="0"/>
    </c:sideWall>
    <c:backWall>
      <c:thickness val="0"/>
    </c:backWall>
    <c:plotArea>
      <c:layout>
        <c:manualLayout>
          <c:layoutTarget val="inner"/>
          <c:xMode val="edge"/>
          <c:yMode val="edge"/>
          <c:x val="0.11500317242953327"/>
          <c:y val="0.12681159420289856"/>
          <c:w val="0.85948958119365515"/>
          <c:h val="0.71402345087298869"/>
        </c:manualLayout>
      </c:layout>
      <c:bar3DChart>
        <c:barDir val="col"/>
        <c:grouping val="clustered"/>
        <c:varyColors val="0"/>
        <c:ser>
          <c:idx val="0"/>
          <c:order val="0"/>
          <c:tx>
            <c:strRef>
              <c:f>'annual progress'!$B$37</c:f>
              <c:strCache>
                <c:ptCount val="1"/>
                <c:pt idx="0">
                  <c:v>الجديدة </c:v>
                </c:pt>
              </c:strCache>
            </c:strRef>
          </c:tx>
          <c:spPr>
            <a:solidFill>
              <a:schemeClr val="accent6">
                <a:lumMod val="40000"/>
                <a:lumOff val="60000"/>
              </a:schemeClr>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progress'!$C$37:$G$37</c:f>
              <c:numCache>
                <c:formatCode>#,##0_);\(#,##0\);" "</c:formatCode>
                <c:ptCount val="5"/>
                <c:pt idx="0">
                  <c:v>65</c:v>
                </c:pt>
                <c:pt idx="1">
                  <c:v>46</c:v>
                </c:pt>
                <c:pt idx="2">
                  <c:v>41</c:v>
                </c:pt>
                <c:pt idx="3">
                  <c:v>5</c:v>
                </c:pt>
                <c:pt idx="4">
                  <c:v>43</c:v>
                </c:pt>
              </c:numCache>
            </c:numRef>
          </c:val>
        </c:ser>
        <c:ser>
          <c:idx val="1"/>
          <c:order val="1"/>
          <c:tx>
            <c:strRef>
              <c:f>'annual progress'!$B$38</c:f>
              <c:strCache>
                <c:ptCount val="1"/>
                <c:pt idx="0">
                  <c:v>المغلقة </c:v>
                </c:pt>
              </c:strCache>
            </c:strRef>
          </c:tx>
          <c:spPr>
            <a:solidFill>
              <a:srgbClr val="92D050"/>
            </a:solidFill>
          </c:spPr>
          <c:invertIfNegative val="0"/>
          <c:dLbls>
            <c:dLbl>
              <c:idx val="2"/>
              <c:layout>
                <c:manualLayout>
                  <c:x val="6.956521739130435E-3"/>
                  <c:y val="-1.0869565217391304E-2"/>
                </c:manualLayout>
              </c:layout>
              <c:showLegendKey val="0"/>
              <c:showVal val="1"/>
              <c:showCatName val="0"/>
              <c:showSerName val="0"/>
              <c:showPercent val="0"/>
              <c:showBubbleSize val="0"/>
            </c:dLbl>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progress'!$C$38:$G$38</c:f>
              <c:numCache>
                <c:formatCode>#,##0_);\(#,##0\);" "</c:formatCode>
                <c:ptCount val="5"/>
                <c:pt idx="0">
                  <c:v>0</c:v>
                </c:pt>
                <c:pt idx="1">
                  <c:v>0</c:v>
                </c:pt>
                <c:pt idx="2">
                  <c:v>37</c:v>
                </c:pt>
                <c:pt idx="3">
                  <c:v>20</c:v>
                </c:pt>
                <c:pt idx="4">
                  <c:v>66</c:v>
                </c:pt>
              </c:numCache>
            </c:numRef>
          </c:val>
        </c:ser>
        <c:ser>
          <c:idx val="2"/>
          <c:order val="2"/>
          <c:tx>
            <c:strRef>
              <c:f>'annual progress'!$B$39</c:f>
              <c:strCache>
                <c:ptCount val="1"/>
                <c:pt idx="0">
                  <c:v>مجموع العالقة</c:v>
                </c:pt>
              </c:strCache>
            </c:strRef>
          </c:tx>
          <c:spPr>
            <a:solidFill>
              <a:srgbClr val="C00000"/>
            </a:solidFill>
          </c:spPr>
          <c:invertIfNegative val="0"/>
          <c:dLbls>
            <c:txPr>
              <a:bodyPr/>
              <a:lstStyle/>
              <a:p>
                <a:pPr>
                  <a:defRPr sz="800" b="1" i="1" baseline="0"/>
                </a:pPr>
                <a:endParaRPr lang="en-US"/>
              </a:p>
            </c:txPr>
            <c:showLegendKey val="0"/>
            <c:showVal val="1"/>
            <c:showCatName val="0"/>
            <c:showSerName val="0"/>
            <c:showPercent val="0"/>
            <c:showBubbleSize val="0"/>
            <c:showLeaderLines val="0"/>
          </c:dLbls>
          <c:cat>
            <c:numRef>
              <c:f>'annual progress'!$C$36:$G$36</c:f>
              <c:numCache>
                <c:formatCode>General</c:formatCode>
                <c:ptCount val="5"/>
                <c:pt idx="0">
                  <c:v>2010</c:v>
                </c:pt>
                <c:pt idx="1">
                  <c:v>2011</c:v>
                </c:pt>
                <c:pt idx="2">
                  <c:v>2012</c:v>
                </c:pt>
                <c:pt idx="3">
                  <c:v>2013</c:v>
                </c:pt>
                <c:pt idx="4">
                  <c:v>2014</c:v>
                </c:pt>
              </c:numCache>
            </c:numRef>
          </c:cat>
          <c:val>
            <c:numRef>
              <c:f>'annual progress'!$C$39:$G$39</c:f>
              <c:numCache>
                <c:formatCode>#,##0_);\(#,##0\);" "</c:formatCode>
                <c:ptCount val="5"/>
                <c:pt idx="0">
                  <c:v>65</c:v>
                </c:pt>
                <c:pt idx="1">
                  <c:v>111</c:v>
                </c:pt>
                <c:pt idx="2">
                  <c:v>115</c:v>
                </c:pt>
                <c:pt idx="3">
                  <c:v>100</c:v>
                </c:pt>
                <c:pt idx="4">
                  <c:v>77</c:v>
                </c:pt>
              </c:numCache>
            </c:numRef>
          </c:val>
        </c:ser>
        <c:dLbls>
          <c:showLegendKey val="0"/>
          <c:showVal val="0"/>
          <c:showCatName val="0"/>
          <c:showSerName val="0"/>
          <c:showPercent val="0"/>
          <c:showBubbleSize val="0"/>
        </c:dLbls>
        <c:gapWidth val="150"/>
        <c:shape val="box"/>
        <c:axId val="214394752"/>
        <c:axId val="215165184"/>
        <c:axId val="0"/>
      </c:bar3DChart>
      <c:catAx>
        <c:axId val="214394752"/>
        <c:scaling>
          <c:orientation val="minMax"/>
        </c:scaling>
        <c:delete val="0"/>
        <c:axPos val="b"/>
        <c:numFmt formatCode="General" sourceLinked="1"/>
        <c:majorTickMark val="out"/>
        <c:minorTickMark val="none"/>
        <c:tickLblPos val="nextTo"/>
        <c:crossAx val="215165184"/>
        <c:crosses val="autoZero"/>
        <c:auto val="1"/>
        <c:lblAlgn val="ctr"/>
        <c:lblOffset val="100"/>
        <c:noMultiLvlLbl val="0"/>
      </c:catAx>
      <c:valAx>
        <c:axId val="215165184"/>
        <c:scaling>
          <c:orientation val="minMax"/>
        </c:scaling>
        <c:delete val="0"/>
        <c:axPos val="l"/>
        <c:majorGridlines>
          <c:spPr>
            <a:ln>
              <a:noFill/>
            </a:ln>
          </c:spPr>
        </c:majorGridlines>
        <c:title>
          <c:tx>
            <c:rich>
              <a:bodyPr rot="-5400000" vert="horz"/>
              <a:lstStyle/>
              <a:p>
                <a:pPr>
                  <a:defRPr/>
                </a:pPr>
                <a:r>
                  <a:rPr lang="ar-EG"/>
                  <a:t>عدد التوصيات</a:t>
                </a:r>
                <a:endParaRPr lang="en-US"/>
              </a:p>
            </c:rich>
          </c:tx>
          <c:layout/>
          <c:overlay val="0"/>
          <c:spPr>
            <a:solidFill>
              <a:sysClr val="window" lastClr="FFFFFF"/>
            </a:solidFill>
          </c:spPr>
        </c:title>
        <c:numFmt formatCode="#,##0_);\(#,##0\);&quot; &quot;" sourceLinked="1"/>
        <c:majorTickMark val="out"/>
        <c:minorTickMark val="none"/>
        <c:tickLblPos val="nextTo"/>
        <c:crossAx val="214394752"/>
        <c:crosses val="autoZero"/>
        <c:crossBetween val="between"/>
      </c:valAx>
    </c:plotArea>
    <c:legend>
      <c:legendPos val="b"/>
      <c:layout/>
      <c:overlay val="0"/>
    </c:legend>
    <c:plotVisOnly val="1"/>
    <c:dispBlanksAs val="gap"/>
    <c:showDLblsOverMax val="0"/>
  </c:chart>
  <c:txPr>
    <a:bodyPr/>
    <a:lstStyle/>
    <a:p>
      <a:pPr>
        <a:defRPr sz="900" baseline="0">
          <a:latin typeface="Arial" panose="020B0604020202020204" pitchFamily="34"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ar-EG" sz="1000"/>
              <a:t>توصيات وحدة التفتيش المشتركة 2010-2013 - الوضع في نهاية 2013</a:t>
            </a:r>
            <a:endParaRPr lang="en-US" sz="1000"/>
          </a:p>
        </c:rich>
      </c:tx>
      <c:layout/>
      <c:overlay val="1"/>
      <c:spPr>
        <a:solidFill>
          <a:sysClr val="window" lastClr="FFFFFF"/>
        </a:solidFill>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4025866024524067"/>
          <c:y val="0.122385245369623"/>
          <c:w val="0.75378799065598956"/>
          <c:h val="0.72704810310844237"/>
        </c:manualLayout>
      </c:layout>
      <c:pie3DChart>
        <c:varyColors val="1"/>
        <c:ser>
          <c:idx val="0"/>
          <c:order val="0"/>
          <c:explosion val="25"/>
          <c:dLbls>
            <c:dLbl>
              <c:idx val="0"/>
              <c:layout>
                <c:manualLayout>
                  <c:x val="2.7444248917176714E-2"/>
                  <c:y val="-2.4658730383272671E-2"/>
                </c:manualLayout>
              </c:layout>
              <c:dLblPos val="bestFit"/>
              <c:showLegendKey val="0"/>
              <c:showVal val="0"/>
              <c:showCatName val="1"/>
              <c:showSerName val="0"/>
              <c:showPercent val="1"/>
              <c:showBubbleSize val="0"/>
            </c:dLbl>
            <c:dLbl>
              <c:idx val="1"/>
              <c:layout>
                <c:manualLayout>
                  <c:x val="2.2870207430980595E-2"/>
                  <c:y val="2.8181406152311624E-2"/>
                </c:manualLayout>
              </c:layout>
              <c:dLblPos val="bestFit"/>
              <c:showLegendKey val="0"/>
              <c:showVal val="0"/>
              <c:showCatName val="1"/>
              <c:showSerName val="0"/>
              <c:showPercent val="1"/>
              <c:showBubbleSize val="0"/>
            </c:dLbl>
            <c:dLbl>
              <c:idx val="2"/>
              <c:layout>
                <c:manualLayout>
                  <c:x val="4.1166373375765092E-2"/>
                  <c:y val="9.8634921533090683E-2"/>
                </c:manualLayout>
              </c:layout>
              <c:dLblPos val="bestFit"/>
              <c:showLegendKey val="0"/>
              <c:showVal val="0"/>
              <c:showCatName val="1"/>
              <c:showSerName val="0"/>
              <c:showPercent val="1"/>
              <c:showBubbleSize val="0"/>
            </c:dLbl>
            <c:dLbl>
              <c:idx val="3"/>
              <c:layout>
                <c:manualLayout>
                  <c:x val="-2.0583186687882535E-2"/>
                  <c:y val="-1.0568027307116859E-2"/>
                </c:manualLayout>
              </c:layout>
              <c:dLblPos val="bestFit"/>
              <c:showLegendKey val="0"/>
              <c:showVal val="0"/>
              <c:showCatName val="1"/>
              <c:showSerName val="0"/>
              <c:showPercent val="1"/>
              <c:showBubbleSize val="0"/>
            </c:dLbl>
            <c:dLbl>
              <c:idx val="4"/>
              <c:layout>
                <c:manualLayout>
                  <c:x val="1.6009145201686416E-2"/>
                  <c:y val="-4.2272109228467435E-2"/>
                </c:manualLayout>
              </c:layout>
              <c:dLblPos val="bestFit"/>
              <c:showLegendKey val="0"/>
              <c:showVal val="0"/>
              <c:showCatName val="1"/>
              <c:showSerName val="0"/>
              <c:showPercent val="1"/>
              <c:showBubbleSize val="0"/>
            </c:dLbl>
            <c:txPr>
              <a:bodyPr/>
              <a:lstStyle/>
              <a:p>
                <a:pPr>
                  <a:defRPr sz="800" b="1" i="1" baseline="0"/>
                </a:pPr>
                <a:endParaRPr lang="en-US"/>
              </a:p>
            </c:txPr>
            <c:dLblPos val="outEnd"/>
            <c:showLegendKey val="0"/>
            <c:showVal val="0"/>
            <c:showCatName val="1"/>
            <c:showSerName val="0"/>
            <c:showPercent val="1"/>
            <c:showBubbleSize val="0"/>
            <c:showLeaderLines val="1"/>
          </c:dLbls>
          <c:cat>
            <c:strRef>
              <c:f>charts!$B$1:$F$1</c:f>
              <c:strCache>
                <c:ptCount val="5"/>
                <c:pt idx="0">
                  <c:v>نُفذت</c:v>
                </c:pt>
                <c:pt idx="1">
                  <c:v>جاري التنفيذ</c:v>
                </c:pt>
                <c:pt idx="2">
                  <c:v>لا تنطبق</c:v>
                </c:pt>
                <c:pt idx="3">
                  <c:v>غير مقبولة</c:v>
                </c:pt>
                <c:pt idx="4">
                  <c:v>قيد النظر</c:v>
                </c:pt>
              </c:strCache>
            </c:strRef>
          </c:cat>
          <c:val>
            <c:numRef>
              <c:f>charts!$B$2:$F$2</c:f>
              <c:numCache>
                <c:formatCode>General</c:formatCode>
                <c:ptCount val="5"/>
                <c:pt idx="0">
                  <c:v>46</c:v>
                </c:pt>
                <c:pt idx="1">
                  <c:v>51</c:v>
                </c:pt>
                <c:pt idx="2">
                  <c:v>8</c:v>
                </c:pt>
                <c:pt idx="3">
                  <c:v>3</c:v>
                </c:pt>
                <c:pt idx="4">
                  <c:v>49</c:v>
                </c:pt>
              </c:numCache>
            </c:numRef>
          </c:val>
        </c:ser>
        <c:dLbls>
          <c:showLegendKey val="0"/>
          <c:showVal val="0"/>
          <c:showCatName val="0"/>
          <c:showSerName val="0"/>
          <c:showPercent val="0"/>
          <c:showBubbleSize val="0"/>
          <c:showLeaderLines val="1"/>
        </c:dLbls>
      </c:pie3DChart>
    </c:plotArea>
    <c:plotVisOnly val="1"/>
    <c:dispBlanksAs val="gap"/>
    <c:showDLblsOverMax val="0"/>
  </c:chart>
  <c:txPr>
    <a:bodyPr/>
    <a:lstStyle/>
    <a:p>
      <a:pPr>
        <a:defRPr b="1" i="0" baseline="0">
          <a:latin typeface="Arial" panose="020B0604020202020204" pitchFamily="34" charset="0"/>
        </a:defRPr>
      </a:pPr>
      <a:endParaRPr lang="en-U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ar-EG" sz="1000" baseline="0">
                <a:latin typeface="Arial" panose="020B0604020202020204" pitchFamily="34" charset="0"/>
              </a:rPr>
              <a:t>توصيات وحدة التفتيش المشتركة 2010-2014 - الوضع في نهاية 2014 </a:t>
            </a:r>
            <a:endParaRPr lang="en-US" sz="1000" baseline="0">
              <a:latin typeface="Arial" panose="020B0604020202020204" pitchFamily="34" charset="0"/>
            </a:endParaRPr>
          </a:p>
        </c:rich>
      </c:tx>
      <c:layout/>
      <c:overlay val="1"/>
      <c:spPr>
        <a:solidFill>
          <a:sysClr val="window" lastClr="FFFFFF"/>
        </a:solidFill>
      </c:spPr>
    </c:title>
    <c:autoTitleDeleted val="0"/>
    <c:view3D>
      <c:rotX val="30"/>
      <c:rotY val="0"/>
      <c:rAngAx val="0"/>
      <c:perspective val="30"/>
    </c:view3D>
    <c:floor>
      <c:thickness val="0"/>
    </c:floor>
    <c:sideWall>
      <c:thickness val="0"/>
    </c:sideWall>
    <c:backWall>
      <c:thickness val="0"/>
    </c:backWall>
    <c:plotArea>
      <c:layout>
        <c:manualLayout>
          <c:layoutTarget val="inner"/>
          <c:xMode val="edge"/>
          <c:yMode val="edge"/>
          <c:x val="0.13864818024263431"/>
          <c:y val="0.1825503098451183"/>
          <c:w val="0.77585210860774123"/>
          <c:h val="0.75302016903307523"/>
        </c:manualLayout>
      </c:layout>
      <c:pie3DChart>
        <c:varyColors val="1"/>
        <c:ser>
          <c:idx val="0"/>
          <c:order val="0"/>
          <c:explosion val="25"/>
          <c:dLbls>
            <c:dLbl>
              <c:idx val="0"/>
              <c:layout>
                <c:manualLayout>
                  <c:x val="-2.0797227036395149E-2"/>
                  <c:y val="0.16465293880069209"/>
                </c:manualLayout>
              </c:layout>
              <c:dLblPos val="bestFit"/>
              <c:showLegendKey val="0"/>
              <c:showVal val="0"/>
              <c:showCatName val="1"/>
              <c:showSerName val="0"/>
              <c:showPercent val="1"/>
              <c:showBubbleSize val="0"/>
            </c:dLbl>
            <c:dLbl>
              <c:idx val="1"/>
              <c:layout>
                <c:manualLayout>
                  <c:x val="2.7729636048526851E-2"/>
                  <c:y val="8.590602816240861E-2"/>
                </c:manualLayout>
              </c:layout>
              <c:dLblPos val="bestFit"/>
              <c:showLegendKey val="0"/>
              <c:showVal val="0"/>
              <c:showCatName val="1"/>
              <c:showSerName val="0"/>
              <c:showPercent val="1"/>
              <c:showBubbleSize val="0"/>
            </c:dLbl>
            <c:dLbl>
              <c:idx val="2"/>
              <c:layout>
                <c:manualLayout>
                  <c:x val="-2.0797227036395145E-2"/>
                  <c:y val="6.4429521121806457E-2"/>
                </c:manualLayout>
              </c:layout>
              <c:dLblPos val="bestFit"/>
              <c:showLegendKey val="0"/>
              <c:showVal val="0"/>
              <c:showCatName val="1"/>
              <c:showSerName val="0"/>
              <c:showPercent val="1"/>
              <c:showBubbleSize val="0"/>
            </c:dLbl>
            <c:dLbl>
              <c:idx val="3"/>
              <c:layout>
                <c:manualLayout>
                  <c:x val="-1.6175621028307337E-2"/>
                  <c:y val="-5.0111849761405022E-2"/>
                </c:manualLayout>
              </c:layout>
              <c:dLblPos val="bestFit"/>
              <c:showLegendKey val="0"/>
              <c:showVal val="0"/>
              <c:showCatName val="1"/>
              <c:showSerName val="0"/>
              <c:showPercent val="1"/>
              <c:showBubbleSize val="0"/>
            </c:dLbl>
            <c:dLbl>
              <c:idx val="4"/>
              <c:layout>
                <c:manualLayout>
                  <c:x val="2.7729636048526841E-2"/>
                  <c:y val="-1.0738253520301076E-2"/>
                </c:manualLayout>
              </c:layout>
              <c:dLblPos val="bestFit"/>
              <c:showLegendKey val="0"/>
              <c:showVal val="0"/>
              <c:showCatName val="1"/>
              <c:showSerName val="0"/>
              <c:showPercent val="1"/>
              <c:showBubbleSize val="0"/>
            </c:dLbl>
            <c:txPr>
              <a:bodyPr/>
              <a:lstStyle/>
              <a:p>
                <a:pPr>
                  <a:defRPr sz="800" b="1" i="1" baseline="0">
                    <a:latin typeface="Arial" panose="020B0604020202020204" pitchFamily="34" charset="0"/>
                  </a:defRPr>
                </a:pPr>
                <a:endParaRPr lang="en-US"/>
              </a:p>
            </c:txPr>
            <c:dLblPos val="outEnd"/>
            <c:showLegendKey val="0"/>
            <c:showVal val="0"/>
            <c:showCatName val="1"/>
            <c:showSerName val="0"/>
            <c:showPercent val="1"/>
            <c:showBubbleSize val="0"/>
            <c:showLeaderLines val="1"/>
          </c:dLbls>
          <c:cat>
            <c:strRef>
              <c:f>charts!$B$3:$F$3</c:f>
              <c:strCache>
                <c:ptCount val="5"/>
                <c:pt idx="0">
                  <c:v>نُفذت</c:v>
                </c:pt>
                <c:pt idx="1">
                  <c:v>جاري التنفيذ</c:v>
                </c:pt>
                <c:pt idx="2">
                  <c:v>لا تنطبق</c:v>
                </c:pt>
                <c:pt idx="3">
                  <c:v>غير مقبولة</c:v>
                </c:pt>
                <c:pt idx="4">
                  <c:v>قيد النظر</c:v>
                </c:pt>
              </c:strCache>
            </c:strRef>
          </c:cat>
          <c:val>
            <c:numRef>
              <c:f>charts!$B$4:$F$4</c:f>
              <c:numCache>
                <c:formatCode>General</c:formatCode>
                <c:ptCount val="5"/>
                <c:pt idx="0">
                  <c:v>110</c:v>
                </c:pt>
                <c:pt idx="1">
                  <c:v>20</c:v>
                </c:pt>
                <c:pt idx="2">
                  <c:v>10</c:v>
                </c:pt>
                <c:pt idx="3">
                  <c:v>3</c:v>
                </c:pt>
                <c:pt idx="4">
                  <c:v>57</c:v>
                </c:pt>
              </c:numCache>
            </c:numRef>
          </c:val>
        </c:ser>
        <c:dLbls>
          <c:showLegendKey val="0"/>
          <c:showVal val="0"/>
          <c:showCatName val="0"/>
          <c:showSerName val="0"/>
          <c:showPercent val="0"/>
          <c:showBubbleSize val="0"/>
          <c:showLeaderLines val="1"/>
        </c:dLbls>
      </c:pie3DChart>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ar-EG" sz="1000"/>
              <a:t>لتوصيات الموجهة إلى الهيئات التشريعية في الفترة 2010-2014</a:t>
            </a:r>
          </a:p>
        </c:rich>
      </c:tx>
      <c:layout/>
      <c:overlay val="1"/>
      <c:spPr>
        <a:solidFill>
          <a:sysClr val="window" lastClr="FFFFFF"/>
        </a:solidFill>
      </c:spPr>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'annual progress'!$I$43</c:f>
              <c:strCache>
                <c:ptCount val="1"/>
                <c:pt idx="0">
                  <c:v>الجديدة </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progress'!$J$43:$N$43</c:f>
              <c:numCache>
                <c:formatCode>#,##0_);\(#,##0\);" "</c:formatCode>
                <c:ptCount val="5"/>
                <c:pt idx="0">
                  <c:v>26</c:v>
                </c:pt>
                <c:pt idx="1">
                  <c:v>12</c:v>
                </c:pt>
                <c:pt idx="2">
                  <c:v>11</c:v>
                </c:pt>
                <c:pt idx="3">
                  <c:v>1</c:v>
                </c:pt>
                <c:pt idx="4">
                  <c:v>10</c:v>
                </c:pt>
              </c:numCache>
            </c:numRef>
          </c:val>
        </c:ser>
        <c:ser>
          <c:idx val="1"/>
          <c:order val="1"/>
          <c:tx>
            <c:strRef>
              <c:f>'annual progress'!$I$44</c:f>
              <c:strCache>
                <c:ptCount val="1"/>
                <c:pt idx="0">
                  <c:v>المغلقة </c:v>
                </c:pt>
              </c:strCache>
            </c:strRef>
          </c:tx>
          <c:spPr>
            <a:solidFill>
              <a:schemeClr val="accent6">
                <a:lumMod val="40000"/>
                <a:lumOff val="60000"/>
              </a:schemeClr>
            </a:solidFill>
          </c:spPr>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progress'!$J$44:$N$44</c:f>
              <c:numCache>
                <c:formatCode>#,##0_);\(#,##0\);" "</c:formatCode>
                <c:ptCount val="5"/>
                <c:pt idx="0">
                  <c:v>0</c:v>
                </c:pt>
                <c:pt idx="1">
                  <c:v>0</c:v>
                </c:pt>
                <c:pt idx="2">
                  <c:v>13</c:v>
                </c:pt>
                <c:pt idx="3">
                  <c:v>13</c:v>
                </c:pt>
                <c:pt idx="4">
                  <c:v>12</c:v>
                </c:pt>
              </c:numCache>
            </c:numRef>
          </c:val>
        </c:ser>
        <c:ser>
          <c:idx val="2"/>
          <c:order val="2"/>
          <c:tx>
            <c:strRef>
              <c:f>'annual progress'!$I$45</c:f>
              <c:strCache>
                <c:ptCount val="1"/>
                <c:pt idx="0">
                  <c:v>مجموع العالقة</c:v>
                </c:pt>
              </c:strCache>
            </c:strRef>
          </c:tx>
          <c:invertIfNegative val="0"/>
          <c:dLbls>
            <c:txPr>
              <a:bodyPr/>
              <a:lstStyle/>
              <a:p>
                <a:pPr>
                  <a:defRPr sz="800" b="1" i="1"/>
                </a:pPr>
                <a:endParaRPr lang="en-US"/>
              </a:p>
            </c:txPr>
            <c:showLegendKey val="0"/>
            <c:showVal val="1"/>
            <c:showCatName val="0"/>
            <c:showSerName val="0"/>
            <c:showPercent val="0"/>
            <c:showBubbleSize val="0"/>
            <c:showLeaderLines val="0"/>
          </c:dLbls>
          <c:cat>
            <c:numRef>
              <c:f>'annual progress'!$J$42:$N$42</c:f>
              <c:numCache>
                <c:formatCode>General</c:formatCode>
                <c:ptCount val="5"/>
                <c:pt idx="0">
                  <c:v>2010</c:v>
                </c:pt>
                <c:pt idx="1">
                  <c:v>2011</c:v>
                </c:pt>
                <c:pt idx="2">
                  <c:v>2012</c:v>
                </c:pt>
                <c:pt idx="3">
                  <c:v>2013</c:v>
                </c:pt>
                <c:pt idx="4">
                  <c:v>2014</c:v>
                </c:pt>
              </c:numCache>
            </c:numRef>
          </c:cat>
          <c:val>
            <c:numRef>
              <c:f>'annual progress'!$J$45:$N$45</c:f>
              <c:numCache>
                <c:formatCode>#,##0_);\(#,##0\);" "</c:formatCode>
                <c:ptCount val="5"/>
                <c:pt idx="0">
                  <c:v>26</c:v>
                </c:pt>
                <c:pt idx="1">
                  <c:v>38</c:v>
                </c:pt>
                <c:pt idx="2">
                  <c:v>36</c:v>
                </c:pt>
                <c:pt idx="3">
                  <c:v>24</c:v>
                </c:pt>
                <c:pt idx="4">
                  <c:v>22</c:v>
                </c:pt>
              </c:numCache>
            </c:numRef>
          </c:val>
        </c:ser>
        <c:dLbls>
          <c:showLegendKey val="0"/>
          <c:showVal val="0"/>
          <c:showCatName val="0"/>
          <c:showSerName val="0"/>
          <c:showPercent val="0"/>
          <c:showBubbleSize val="0"/>
        </c:dLbls>
        <c:gapWidth val="150"/>
        <c:shape val="box"/>
        <c:axId val="179229824"/>
        <c:axId val="179231744"/>
        <c:axId val="0"/>
      </c:bar3DChart>
      <c:catAx>
        <c:axId val="179229824"/>
        <c:scaling>
          <c:orientation val="minMax"/>
        </c:scaling>
        <c:delete val="0"/>
        <c:axPos val="b"/>
        <c:numFmt formatCode="General" sourceLinked="1"/>
        <c:majorTickMark val="out"/>
        <c:minorTickMark val="none"/>
        <c:tickLblPos val="nextTo"/>
        <c:crossAx val="179231744"/>
        <c:crosses val="autoZero"/>
        <c:auto val="1"/>
        <c:lblAlgn val="ctr"/>
        <c:lblOffset val="100"/>
        <c:noMultiLvlLbl val="0"/>
      </c:catAx>
      <c:valAx>
        <c:axId val="179231744"/>
        <c:scaling>
          <c:orientation val="minMax"/>
          <c:max val="50"/>
        </c:scaling>
        <c:delete val="0"/>
        <c:axPos val="l"/>
        <c:majorGridlines>
          <c:spPr>
            <a:ln>
              <a:noFill/>
            </a:ln>
          </c:spPr>
        </c:majorGridlines>
        <c:numFmt formatCode="#,##0_);\(#,##0\);&quot; &quot;" sourceLinked="1"/>
        <c:majorTickMark val="out"/>
        <c:minorTickMark val="none"/>
        <c:tickLblPos val="nextTo"/>
        <c:crossAx val="179229824"/>
        <c:crosses val="autoZero"/>
        <c:crossBetween val="between"/>
      </c:valAx>
    </c:plotArea>
    <c:legend>
      <c:legendPos val="b"/>
      <c:layout/>
      <c:overlay val="0"/>
    </c:legend>
    <c:plotVisOnly val="1"/>
    <c:dispBlanksAs val="gap"/>
    <c:showDLblsOverMax val="0"/>
  </c:chart>
  <c:txPr>
    <a:bodyPr/>
    <a:lstStyle/>
    <a:p>
      <a:pPr>
        <a:defRPr sz="900">
          <a:latin typeface="Arial" panose="020B0604020202020204" pitchFamily="34" charset="0"/>
          <a:cs typeface="Arial" panose="020B0604020202020204" pitchFamily="34" charset="0"/>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E7291-C85E-4AFB-9993-D7BD232C3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3246</Words>
  <Characters>17759</Characters>
  <Application>Microsoft Office Word</Application>
  <DocSecurity>4</DocSecurity>
  <Lines>443</Lines>
  <Paragraphs>164</Paragraphs>
  <ScaleCrop>false</ScaleCrop>
  <HeadingPairs>
    <vt:vector size="2" baseType="variant">
      <vt:variant>
        <vt:lpstr>Title</vt:lpstr>
      </vt:variant>
      <vt:variant>
        <vt:i4>1</vt:i4>
      </vt:variant>
    </vt:vector>
  </HeadingPairs>
  <TitlesOfParts>
    <vt:vector size="1" baseType="lpstr">
      <vt:lpstr>WO/PBC/20/-- (Arabic)</vt:lpstr>
    </vt:vector>
  </TitlesOfParts>
  <Company>World Intellectual Property Organization</Company>
  <LinksUpToDate>false</LinksUpToDate>
  <CharactersWithSpaces>20841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WO/PBC/20/-- (Arabic)</dc:title>
  <dc:creator>AHMIDOUCH Noureddine</dc:creator>
  <cp:lastModifiedBy>DOYON Geneviève</cp:lastModifiedBy>
  <cp:revision>2</cp:revision>
  <cp:lastPrinted>2015-08-03T12:48:00Z</cp:lastPrinted>
  <dcterms:created xsi:type="dcterms:W3CDTF">2015-08-03T12:57:00Z</dcterms:created>
  <dcterms:modified xsi:type="dcterms:W3CDTF">2015-08-03T12:57:00Z</dcterms:modified>
</cp:coreProperties>
</file>